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63E" w:rsidRPr="00A63A56" w:rsidRDefault="00B602E8" w:rsidP="00EC763E">
      <w:pPr>
        <w:jc w:val="center"/>
      </w:pPr>
      <w:bookmarkStart w:id="0" w:name="_GoBack"/>
      <w:bookmarkEnd w:id="0"/>
      <w:r>
        <w:rPr>
          <w:noProof/>
          <w:color w:val="0000FF"/>
          <w:lang w:eastAsia="en-GB"/>
        </w:rPr>
        <w:drawing>
          <wp:anchor distT="0" distB="0" distL="114300" distR="114300" simplePos="0" relativeHeight="251665408" behindDoc="0" locked="0" layoutInCell="1" allowOverlap="1">
            <wp:simplePos x="0" y="0"/>
            <wp:positionH relativeFrom="column">
              <wp:posOffset>2113487</wp:posOffset>
            </wp:positionH>
            <wp:positionV relativeFrom="paragraph">
              <wp:posOffset>3810</wp:posOffset>
            </wp:positionV>
            <wp:extent cx="3806190" cy="542290"/>
            <wp:effectExtent l="0" t="0" r="3810" b="0"/>
            <wp:wrapNone/>
            <wp:docPr id="1" name="Picture 1" descr="Logo (colou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lo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6190"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63E" w:rsidRPr="00A63A56" w:rsidRDefault="00EC763E" w:rsidP="00EC763E">
      <w:pPr>
        <w:jc w:val="center"/>
      </w:pPr>
    </w:p>
    <w:p w:rsidR="00EC763E" w:rsidRDefault="00EC763E" w:rsidP="00EC763E">
      <w:pPr>
        <w:jc w:val="center"/>
        <w:rPr>
          <w:rFonts w:cs="Arial"/>
          <w:b/>
          <w:sz w:val="72"/>
          <w:szCs w:val="72"/>
        </w:rPr>
      </w:pPr>
    </w:p>
    <w:p w:rsidR="00A01325" w:rsidRPr="00047888" w:rsidRDefault="00A01325" w:rsidP="00EC763E">
      <w:pPr>
        <w:jc w:val="center"/>
        <w:rPr>
          <w:rFonts w:cs="Arial"/>
          <w:b/>
          <w:sz w:val="72"/>
          <w:szCs w:val="72"/>
        </w:rPr>
      </w:pPr>
    </w:p>
    <w:p w:rsidR="00047888" w:rsidRDefault="00047888" w:rsidP="00047888">
      <w:pPr>
        <w:jc w:val="center"/>
        <w:rPr>
          <w:rFonts w:cs="Arial"/>
          <w:b/>
          <w:sz w:val="72"/>
          <w:szCs w:val="72"/>
        </w:rPr>
      </w:pPr>
    </w:p>
    <w:p w:rsidR="00F543EA" w:rsidRDefault="00F543EA" w:rsidP="00047888">
      <w:pPr>
        <w:jc w:val="center"/>
        <w:rPr>
          <w:rFonts w:cs="Arial"/>
          <w:b/>
          <w:sz w:val="72"/>
          <w:szCs w:val="72"/>
        </w:rPr>
      </w:pPr>
    </w:p>
    <w:p w:rsidR="00F543EA" w:rsidRDefault="00F543EA" w:rsidP="00047888">
      <w:pPr>
        <w:jc w:val="center"/>
        <w:rPr>
          <w:rFonts w:cs="Arial"/>
          <w:b/>
          <w:sz w:val="72"/>
          <w:szCs w:val="72"/>
        </w:rPr>
      </w:pPr>
    </w:p>
    <w:p w:rsidR="009167E9" w:rsidRPr="00047888" w:rsidRDefault="009167E9" w:rsidP="00047888">
      <w:pPr>
        <w:jc w:val="center"/>
        <w:rPr>
          <w:rFonts w:cs="Arial"/>
          <w:b/>
          <w:sz w:val="72"/>
          <w:szCs w:val="72"/>
        </w:rPr>
      </w:pPr>
    </w:p>
    <w:p w:rsidR="00047888" w:rsidRPr="00653C74" w:rsidRDefault="009167E9" w:rsidP="00047888">
      <w:pPr>
        <w:jc w:val="center"/>
        <w:rPr>
          <w:rFonts w:cs="Arial"/>
          <w:b/>
          <w:sz w:val="96"/>
          <w:szCs w:val="72"/>
        </w:rPr>
      </w:pPr>
      <w:r w:rsidRPr="00653C74">
        <w:rPr>
          <w:rFonts w:cs="Arial"/>
          <w:b/>
          <w:sz w:val="96"/>
          <w:szCs w:val="72"/>
        </w:rPr>
        <w:t>LIVEX 2018</w:t>
      </w:r>
    </w:p>
    <w:p w:rsidR="00A01325" w:rsidRDefault="00A01325" w:rsidP="00047888">
      <w:pPr>
        <w:jc w:val="center"/>
        <w:rPr>
          <w:rFonts w:cs="Arial"/>
          <w:b/>
          <w:sz w:val="28"/>
          <w:szCs w:val="28"/>
        </w:rPr>
      </w:pPr>
    </w:p>
    <w:p w:rsidR="00AA4032" w:rsidRDefault="00AA4032" w:rsidP="00047888">
      <w:pPr>
        <w:jc w:val="center"/>
        <w:rPr>
          <w:rFonts w:cs="Arial"/>
          <w:b/>
          <w:sz w:val="72"/>
          <w:szCs w:val="72"/>
        </w:rPr>
      </w:pPr>
    </w:p>
    <w:p w:rsidR="007E1271" w:rsidRPr="007E1271" w:rsidRDefault="009167E9" w:rsidP="00047888">
      <w:pPr>
        <w:jc w:val="center"/>
        <w:rPr>
          <w:rFonts w:cs="Arial"/>
          <w:b/>
          <w:color w:val="FF0000"/>
          <w:sz w:val="32"/>
          <w:szCs w:val="72"/>
        </w:rPr>
      </w:pPr>
      <w:r>
        <w:rPr>
          <w:rFonts w:cs="Arial"/>
          <w:sz w:val="32"/>
          <w:szCs w:val="72"/>
        </w:rPr>
        <w:t>FINAL REPORT AND RECOMMENDATIONS</w:t>
      </w:r>
    </w:p>
    <w:p w:rsidR="00A01325" w:rsidRDefault="00A01325" w:rsidP="00047888">
      <w:pPr>
        <w:jc w:val="center"/>
        <w:rPr>
          <w:rFonts w:cs="Arial"/>
          <w:b/>
          <w:sz w:val="72"/>
          <w:szCs w:val="72"/>
        </w:rPr>
      </w:pPr>
    </w:p>
    <w:p w:rsidR="00A01325" w:rsidRPr="00047888" w:rsidRDefault="009167E9" w:rsidP="00047888">
      <w:pPr>
        <w:jc w:val="center"/>
        <w:rPr>
          <w:rFonts w:cs="Arial"/>
          <w:b/>
          <w:sz w:val="72"/>
          <w:szCs w:val="72"/>
        </w:rPr>
      </w:pPr>
      <w:r>
        <w:rPr>
          <w:rFonts w:cs="Arial"/>
          <w:b/>
          <w:noProof/>
          <w:sz w:val="72"/>
          <w:szCs w:val="72"/>
          <w:lang w:eastAsia="en-GB"/>
        </w:rPr>
        <w:drawing>
          <wp:anchor distT="0" distB="0" distL="114300" distR="114300" simplePos="0" relativeHeight="251669504" behindDoc="0" locked="0" layoutInCell="1" allowOverlap="1" wp14:anchorId="1CBE692B" wp14:editId="4FD5678B">
            <wp:simplePos x="0" y="0"/>
            <wp:positionH relativeFrom="column">
              <wp:posOffset>337185</wp:posOffset>
            </wp:positionH>
            <wp:positionV relativeFrom="paragraph">
              <wp:posOffset>370840</wp:posOffset>
            </wp:positionV>
            <wp:extent cx="5276850" cy="1444069"/>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14440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5A8" w:rsidRDefault="00A045A8" w:rsidP="00B51AB0">
      <w:pPr>
        <w:ind w:left="187"/>
        <w:rPr>
          <w:sz w:val="20"/>
          <w:szCs w:val="20"/>
        </w:rPr>
      </w:pPr>
    </w:p>
    <w:p w:rsidR="00A045A8" w:rsidRDefault="00A045A8" w:rsidP="00B51AB0">
      <w:pPr>
        <w:ind w:left="187"/>
        <w:rPr>
          <w:sz w:val="20"/>
          <w:szCs w:val="20"/>
        </w:rPr>
      </w:pPr>
    </w:p>
    <w:p w:rsidR="00740120" w:rsidRDefault="00740120" w:rsidP="001D39E5">
      <w:pPr>
        <w:ind w:left="187"/>
        <w:jc w:val="center"/>
        <w:rPr>
          <w:b/>
          <w:szCs w:val="22"/>
        </w:rPr>
      </w:pPr>
      <w:r>
        <w:rPr>
          <w:b/>
          <w:szCs w:val="22"/>
        </w:rPr>
        <w:br w:type="page"/>
      </w:r>
    </w:p>
    <w:p w:rsidR="00A2503E" w:rsidRDefault="00A2503E" w:rsidP="001D39E5">
      <w:pPr>
        <w:ind w:left="187"/>
        <w:jc w:val="center"/>
        <w:rPr>
          <w:b/>
          <w:szCs w:val="22"/>
        </w:rPr>
      </w:pPr>
    </w:p>
    <w:p w:rsidR="00740120" w:rsidRPr="000A1CAA" w:rsidRDefault="00740120" w:rsidP="00EC763E">
      <w:pPr>
        <w:jc w:val="center"/>
        <w:rPr>
          <w:rFonts w:cs="Arial"/>
          <w:b/>
          <w:sz w:val="20"/>
          <w:szCs w:val="20"/>
        </w:rPr>
      </w:pPr>
    </w:p>
    <w:tbl>
      <w:tblPr>
        <w:tblW w:w="8692"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287"/>
      </w:tblGrid>
      <w:tr w:rsidR="002D0144" w:rsidRPr="000949FB" w:rsidTr="002D0144">
        <w:trPr>
          <w:jc w:val="center"/>
        </w:trPr>
        <w:tc>
          <w:tcPr>
            <w:tcW w:w="8692" w:type="dxa"/>
            <w:gridSpan w:val="2"/>
            <w:shd w:val="clear" w:color="auto" w:fill="E6E6E6"/>
            <w:vAlign w:val="center"/>
          </w:tcPr>
          <w:p w:rsidR="002D0144" w:rsidRPr="000949FB" w:rsidRDefault="009167E9" w:rsidP="002D0144">
            <w:pPr>
              <w:spacing w:before="40" w:after="40"/>
              <w:jc w:val="center"/>
              <w:rPr>
                <w:rFonts w:cs="Arial"/>
                <w:sz w:val="20"/>
                <w:szCs w:val="20"/>
              </w:rPr>
            </w:pPr>
            <w:r>
              <w:rPr>
                <w:rFonts w:cs="Arial"/>
                <w:b/>
                <w:sz w:val="20"/>
                <w:szCs w:val="20"/>
              </w:rPr>
              <w:t>LIVEX 2018 Final Report</w:t>
            </w:r>
          </w:p>
        </w:tc>
      </w:tr>
      <w:tr w:rsidR="00EC763E" w:rsidRPr="000949FB" w:rsidTr="00694C27">
        <w:trPr>
          <w:trHeight w:val="591"/>
          <w:jc w:val="center"/>
        </w:trPr>
        <w:tc>
          <w:tcPr>
            <w:tcW w:w="2405" w:type="dxa"/>
            <w:vAlign w:val="center"/>
          </w:tcPr>
          <w:p w:rsidR="00EC763E" w:rsidRPr="00740120" w:rsidRDefault="00EC763E" w:rsidP="002D0144">
            <w:pPr>
              <w:spacing w:before="40" w:after="40"/>
              <w:jc w:val="left"/>
              <w:rPr>
                <w:rFonts w:cs="Arial"/>
                <w:b/>
                <w:sz w:val="20"/>
                <w:szCs w:val="20"/>
              </w:rPr>
            </w:pPr>
            <w:r w:rsidRPr="00740120">
              <w:rPr>
                <w:rFonts w:cs="Arial"/>
                <w:b/>
                <w:sz w:val="20"/>
                <w:szCs w:val="20"/>
              </w:rPr>
              <w:t>Author</w:t>
            </w:r>
            <w:r w:rsidR="00D0007A">
              <w:rPr>
                <w:rFonts w:cs="Arial"/>
                <w:b/>
                <w:sz w:val="20"/>
                <w:szCs w:val="20"/>
              </w:rPr>
              <w:t>(s)</w:t>
            </w:r>
            <w:r w:rsidRPr="00740120">
              <w:rPr>
                <w:rFonts w:cs="Arial"/>
                <w:b/>
                <w:sz w:val="20"/>
                <w:szCs w:val="20"/>
              </w:rPr>
              <w:t>:</w:t>
            </w:r>
          </w:p>
        </w:tc>
        <w:tc>
          <w:tcPr>
            <w:tcW w:w="6287" w:type="dxa"/>
            <w:vAlign w:val="center"/>
          </w:tcPr>
          <w:p w:rsidR="00EC763E" w:rsidRDefault="009167E9" w:rsidP="007919C1">
            <w:pPr>
              <w:spacing w:before="40" w:after="40"/>
              <w:rPr>
                <w:rFonts w:cs="Arial"/>
                <w:sz w:val="20"/>
                <w:szCs w:val="20"/>
              </w:rPr>
            </w:pPr>
            <w:r>
              <w:rPr>
                <w:rFonts w:cs="Arial"/>
                <w:sz w:val="20"/>
                <w:szCs w:val="20"/>
              </w:rPr>
              <w:t>Mark Hindmarsh – Joint Head of Strategy</w:t>
            </w:r>
            <w:r w:rsidR="005F79EF">
              <w:rPr>
                <w:rFonts w:cs="Arial"/>
                <w:sz w:val="20"/>
                <w:szCs w:val="20"/>
              </w:rPr>
              <w:t xml:space="preserve"> &amp; Lead for Emergency Planning</w:t>
            </w:r>
          </w:p>
          <w:p w:rsidR="00DE10C3" w:rsidRDefault="00DE10C3" w:rsidP="007919C1">
            <w:pPr>
              <w:spacing w:before="40" w:after="40"/>
              <w:rPr>
                <w:rFonts w:cs="Arial"/>
                <w:sz w:val="20"/>
                <w:szCs w:val="20"/>
              </w:rPr>
            </w:pPr>
            <w:r>
              <w:rPr>
                <w:rFonts w:cs="Arial"/>
                <w:sz w:val="20"/>
                <w:szCs w:val="20"/>
              </w:rPr>
              <w:t>Dr Phil Dickinson – Consultant Anaesthetist, Clinical Lead North Yorks &amp; Humber Major Trauma Network</w:t>
            </w:r>
          </w:p>
          <w:p w:rsidR="00694C27" w:rsidRPr="000949FB" w:rsidRDefault="00DE10C3" w:rsidP="007919C1">
            <w:pPr>
              <w:spacing w:before="40" w:after="40"/>
              <w:rPr>
                <w:rFonts w:cs="Arial"/>
                <w:sz w:val="20"/>
                <w:szCs w:val="20"/>
              </w:rPr>
            </w:pPr>
            <w:r>
              <w:rPr>
                <w:rFonts w:cs="Arial"/>
                <w:sz w:val="20"/>
                <w:szCs w:val="20"/>
              </w:rPr>
              <w:t xml:space="preserve">Lt Col </w:t>
            </w:r>
            <w:r w:rsidR="00694C27">
              <w:rPr>
                <w:rFonts w:cs="Arial"/>
                <w:sz w:val="20"/>
                <w:szCs w:val="20"/>
              </w:rPr>
              <w:t xml:space="preserve">Richard Chadwick – Chief Instructor, </w:t>
            </w:r>
            <w:r>
              <w:rPr>
                <w:rFonts w:cs="Arial"/>
                <w:sz w:val="20"/>
                <w:szCs w:val="20"/>
              </w:rPr>
              <w:t xml:space="preserve">Army </w:t>
            </w:r>
            <w:r w:rsidR="00982266">
              <w:rPr>
                <w:rFonts w:cs="Arial"/>
                <w:sz w:val="20"/>
                <w:szCs w:val="20"/>
              </w:rPr>
              <w:t xml:space="preserve">Medical Services Training Centre, </w:t>
            </w:r>
            <w:r w:rsidR="00694C27">
              <w:rPr>
                <w:rFonts w:cs="Arial"/>
                <w:sz w:val="20"/>
                <w:szCs w:val="20"/>
              </w:rPr>
              <w:t>2</w:t>
            </w:r>
            <w:r w:rsidR="00694C27" w:rsidRPr="00694C27">
              <w:rPr>
                <w:rFonts w:cs="Arial"/>
                <w:sz w:val="20"/>
                <w:szCs w:val="20"/>
                <w:vertAlign w:val="superscript"/>
              </w:rPr>
              <w:t>nd</w:t>
            </w:r>
            <w:r w:rsidR="00694C27">
              <w:rPr>
                <w:rFonts w:cs="Arial"/>
                <w:sz w:val="20"/>
                <w:szCs w:val="20"/>
              </w:rPr>
              <w:t xml:space="preserve"> Medical Brigade</w:t>
            </w:r>
          </w:p>
        </w:tc>
      </w:tr>
      <w:tr w:rsidR="00DE10C3" w:rsidRPr="000949FB" w:rsidTr="00694C27">
        <w:trPr>
          <w:trHeight w:val="553"/>
          <w:jc w:val="center"/>
        </w:trPr>
        <w:tc>
          <w:tcPr>
            <w:tcW w:w="2405" w:type="dxa"/>
            <w:vAlign w:val="center"/>
          </w:tcPr>
          <w:p w:rsidR="00DE10C3" w:rsidRPr="00740120" w:rsidRDefault="00DE10C3" w:rsidP="002D0144">
            <w:pPr>
              <w:spacing w:before="40" w:after="40"/>
              <w:jc w:val="left"/>
              <w:rPr>
                <w:rFonts w:cs="Arial"/>
                <w:b/>
                <w:sz w:val="20"/>
                <w:szCs w:val="20"/>
              </w:rPr>
            </w:pPr>
            <w:r>
              <w:rPr>
                <w:rFonts w:cs="Arial"/>
                <w:b/>
                <w:sz w:val="20"/>
                <w:szCs w:val="20"/>
              </w:rPr>
              <w:t>Contributors:</w:t>
            </w:r>
          </w:p>
        </w:tc>
        <w:tc>
          <w:tcPr>
            <w:tcW w:w="6287" w:type="dxa"/>
            <w:vAlign w:val="center"/>
          </w:tcPr>
          <w:p w:rsidR="00DE10C3" w:rsidRDefault="00DE10C3" w:rsidP="007919C1">
            <w:pPr>
              <w:spacing w:before="40" w:after="40"/>
              <w:jc w:val="left"/>
              <w:rPr>
                <w:rFonts w:cs="Arial"/>
                <w:sz w:val="20"/>
                <w:szCs w:val="20"/>
              </w:rPr>
            </w:pPr>
            <w:r>
              <w:rPr>
                <w:rFonts w:cs="Arial"/>
                <w:sz w:val="20"/>
                <w:szCs w:val="20"/>
              </w:rPr>
              <w:t>Sarah Tomlinson – Head of EPRR, NHS England (Yorks &amp; Humber)</w:t>
            </w:r>
          </w:p>
          <w:p w:rsidR="00DE10C3" w:rsidRDefault="00DE10C3" w:rsidP="007919C1">
            <w:pPr>
              <w:spacing w:before="40" w:after="40"/>
              <w:jc w:val="left"/>
              <w:rPr>
                <w:rFonts w:cs="Arial"/>
                <w:sz w:val="20"/>
                <w:szCs w:val="20"/>
              </w:rPr>
            </w:pPr>
            <w:r>
              <w:rPr>
                <w:rFonts w:cs="Arial"/>
                <w:sz w:val="20"/>
                <w:szCs w:val="20"/>
              </w:rPr>
              <w:t xml:space="preserve">Lt Col Jayne Cumming – Senior Nursing Officer, Army </w:t>
            </w:r>
            <w:r w:rsidR="00982266">
              <w:rPr>
                <w:rFonts w:cs="Arial"/>
                <w:sz w:val="20"/>
                <w:szCs w:val="20"/>
              </w:rPr>
              <w:t xml:space="preserve">Medical Services Training Centre, </w:t>
            </w:r>
            <w:r>
              <w:rPr>
                <w:rFonts w:cs="Arial"/>
                <w:sz w:val="20"/>
                <w:szCs w:val="20"/>
              </w:rPr>
              <w:t xml:space="preserve"> 2</w:t>
            </w:r>
            <w:r w:rsidRPr="00DE10C3">
              <w:rPr>
                <w:rFonts w:cs="Arial"/>
                <w:sz w:val="20"/>
                <w:szCs w:val="20"/>
                <w:vertAlign w:val="superscript"/>
              </w:rPr>
              <w:t>nd</w:t>
            </w:r>
            <w:r>
              <w:rPr>
                <w:rFonts w:cs="Arial"/>
                <w:sz w:val="20"/>
                <w:szCs w:val="20"/>
              </w:rPr>
              <w:t xml:space="preserve"> Medical Brigade</w:t>
            </w:r>
          </w:p>
        </w:tc>
      </w:tr>
      <w:tr w:rsidR="00285B79" w:rsidRPr="000949FB" w:rsidTr="00694C27">
        <w:trPr>
          <w:trHeight w:val="553"/>
          <w:jc w:val="center"/>
        </w:trPr>
        <w:tc>
          <w:tcPr>
            <w:tcW w:w="2405" w:type="dxa"/>
            <w:vAlign w:val="center"/>
          </w:tcPr>
          <w:p w:rsidR="00285B79" w:rsidRPr="00740120" w:rsidRDefault="00285B79" w:rsidP="002D0144">
            <w:pPr>
              <w:spacing w:before="40" w:after="40"/>
              <w:jc w:val="left"/>
              <w:rPr>
                <w:rFonts w:cs="Arial"/>
                <w:b/>
                <w:sz w:val="20"/>
                <w:szCs w:val="20"/>
              </w:rPr>
            </w:pPr>
            <w:r w:rsidRPr="00740120">
              <w:rPr>
                <w:rFonts w:cs="Arial"/>
                <w:b/>
                <w:sz w:val="20"/>
                <w:szCs w:val="20"/>
              </w:rPr>
              <w:t>Owner:</w:t>
            </w:r>
          </w:p>
        </w:tc>
        <w:tc>
          <w:tcPr>
            <w:tcW w:w="6287" w:type="dxa"/>
            <w:vAlign w:val="center"/>
          </w:tcPr>
          <w:p w:rsidR="00285B79" w:rsidRPr="000949FB" w:rsidRDefault="009167E9" w:rsidP="007919C1">
            <w:pPr>
              <w:spacing w:before="40" w:after="40"/>
              <w:jc w:val="left"/>
              <w:rPr>
                <w:rFonts w:cs="Arial"/>
                <w:sz w:val="20"/>
                <w:szCs w:val="20"/>
              </w:rPr>
            </w:pPr>
            <w:r>
              <w:rPr>
                <w:rFonts w:cs="Arial"/>
                <w:sz w:val="20"/>
                <w:szCs w:val="20"/>
              </w:rPr>
              <w:t xml:space="preserve">Wendy Scott – </w:t>
            </w:r>
            <w:r w:rsidR="00694C27">
              <w:rPr>
                <w:rFonts w:cs="Arial"/>
                <w:sz w:val="20"/>
                <w:szCs w:val="20"/>
              </w:rPr>
              <w:t xml:space="preserve">Chief Operating Officer and </w:t>
            </w:r>
            <w:r>
              <w:rPr>
                <w:rFonts w:cs="Arial"/>
                <w:sz w:val="20"/>
                <w:szCs w:val="20"/>
              </w:rPr>
              <w:t>Accountable Emergency Officer</w:t>
            </w:r>
          </w:p>
        </w:tc>
      </w:tr>
      <w:tr w:rsidR="00D14F85" w:rsidRPr="000949FB" w:rsidTr="00694C27">
        <w:trPr>
          <w:trHeight w:val="519"/>
          <w:jc w:val="center"/>
        </w:trPr>
        <w:tc>
          <w:tcPr>
            <w:tcW w:w="2405" w:type="dxa"/>
            <w:vAlign w:val="center"/>
          </w:tcPr>
          <w:p w:rsidR="00D14F85" w:rsidRPr="00740120" w:rsidRDefault="00D14F85" w:rsidP="002D0144">
            <w:pPr>
              <w:spacing w:before="40" w:after="40"/>
              <w:jc w:val="left"/>
              <w:rPr>
                <w:rFonts w:cs="Arial"/>
                <w:b/>
                <w:sz w:val="20"/>
                <w:szCs w:val="20"/>
              </w:rPr>
            </w:pPr>
            <w:r w:rsidRPr="00740120">
              <w:rPr>
                <w:rFonts w:cs="Arial"/>
                <w:b/>
                <w:sz w:val="20"/>
                <w:szCs w:val="20"/>
              </w:rPr>
              <w:t>Senior Responsible Officer</w:t>
            </w:r>
            <w:r>
              <w:rPr>
                <w:rFonts w:cs="Arial"/>
                <w:b/>
                <w:sz w:val="20"/>
                <w:szCs w:val="20"/>
              </w:rPr>
              <w:t>:</w:t>
            </w:r>
          </w:p>
        </w:tc>
        <w:tc>
          <w:tcPr>
            <w:tcW w:w="6287" w:type="dxa"/>
            <w:vAlign w:val="center"/>
          </w:tcPr>
          <w:p w:rsidR="00D14F85" w:rsidRDefault="00D14F85" w:rsidP="007919C1">
            <w:pPr>
              <w:spacing w:before="40" w:after="40"/>
              <w:jc w:val="left"/>
              <w:rPr>
                <w:rFonts w:cs="Arial"/>
                <w:sz w:val="20"/>
                <w:szCs w:val="20"/>
              </w:rPr>
            </w:pPr>
            <w:r>
              <w:rPr>
                <w:rFonts w:cs="Arial"/>
                <w:sz w:val="20"/>
                <w:szCs w:val="20"/>
              </w:rPr>
              <w:t>Wendy Scott – Chief Operating Officer</w:t>
            </w:r>
          </w:p>
        </w:tc>
      </w:tr>
      <w:tr w:rsidR="00285B79" w:rsidRPr="000949FB" w:rsidTr="00694C27">
        <w:trPr>
          <w:trHeight w:val="523"/>
          <w:jc w:val="center"/>
        </w:trPr>
        <w:tc>
          <w:tcPr>
            <w:tcW w:w="2405" w:type="dxa"/>
            <w:vAlign w:val="center"/>
          </w:tcPr>
          <w:p w:rsidR="00285B79" w:rsidRPr="00740120" w:rsidRDefault="00285B79" w:rsidP="002D0144">
            <w:pPr>
              <w:spacing w:before="40" w:after="40"/>
              <w:jc w:val="left"/>
              <w:rPr>
                <w:rFonts w:cs="Arial"/>
                <w:b/>
                <w:sz w:val="20"/>
                <w:szCs w:val="20"/>
              </w:rPr>
            </w:pPr>
            <w:r w:rsidRPr="00740120">
              <w:rPr>
                <w:rFonts w:cs="Arial"/>
                <w:b/>
                <w:sz w:val="20"/>
                <w:szCs w:val="20"/>
              </w:rPr>
              <w:t>Date of issue:</w:t>
            </w:r>
          </w:p>
        </w:tc>
        <w:tc>
          <w:tcPr>
            <w:tcW w:w="6287" w:type="dxa"/>
            <w:vAlign w:val="center"/>
          </w:tcPr>
          <w:p w:rsidR="00285B79" w:rsidRPr="004517E6" w:rsidRDefault="00694C27" w:rsidP="007919C1">
            <w:pPr>
              <w:spacing w:before="40" w:after="40"/>
              <w:rPr>
                <w:rFonts w:cs="Arial"/>
                <w:sz w:val="20"/>
                <w:szCs w:val="20"/>
              </w:rPr>
            </w:pPr>
            <w:r>
              <w:rPr>
                <w:rFonts w:cs="Arial"/>
                <w:sz w:val="20"/>
                <w:szCs w:val="20"/>
              </w:rPr>
              <w:t>September 2018</w:t>
            </w:r>
          </w:p>
        </w:tc>
      </w:tr>
      <w:tr w:rsidR="00EC763E" w:rsidRPr="000949FB" w:rsidTr="00694C27">
        <w:trPr>
          <w:trHeight w:val="485"/>
          <w:jc w:val="center"/>
        </w:trPr>
        <w:tc>
          <w:tcPr>
            <w:tcW w:w="2405" w:type="dxa"/>
            <w:vAlign w:val="center"/>
          </w:tcPr>
          <w:p w:rsidR="00EC763E" w:rsidRPr="00740120" w:rsidRDefault="00EC763E" w:rsidP="002D0144">
            <w:pPr>
              <w:spacing w:before="40" w:after="40"/>
              <w:jc w:val="left"/>
              <w:rPr>
                <w:rFonts w:cs="Arial"/>
                <w:b/>
                <w:sz w:val="20"/>
                <w:szCs w:val="20"/>
              </w:rPr>
            </w:pPr>
            <w:r w:rsidRPr="00740120">
              <w:rPr>
                <w:rFonts w:cs="Arial"/>
                <w:b/>
                <w:sz w:val="20"/>
                <w:szCs w:val="20"/>
              </w:rPr>
              <w:t>Version:</w:t>
            </w:r>
          </w:p>
        </w:tc>
        <w:tc>
          <w:tcPr>
            <w:tcW w:w="6287" w:type="dxa"/>
            <w:vAlign w:val="center"/>
          </w:tcPr>
          <w:p w:rsidR="00EC763E" w:rsidRPr="004517E6" w:rsidRDefault="00335317" w:rsidP="007919C1">
            <w:pPr>
              <w:spacing w:before="40" w:after="40"/>
              <w:rPr>
                <w:rFonts w:cs="Arial"/>
                <w:sz w:val="20"/>
                <w:szCs w:val="20"/>
              </w:rPr>
            </w:pPr>
            <w:r>
              <w:rPr>
                <w:rFonts w:cs="Arial"/>
                <w:sz w:val="20"/>
                <w:szCs w:val="20"/>
              </w:rPr>
              <w:t>v</w:t>
            </w:r>
            <w:r w:rsidR="00740120">
              <w:rPr>
                <w:rFonts w:cs="Arial"/>
                <w:sz w:val="20"/>
                <w:szCs w:val="20"/>
              </w:rPr>
              <w:t>1</w:t>
            </w:r>
            <w:r>
              <w:rPr>
                <w:rFonts w:cs="Arial"/>
                <w:sz w:val="20"/>
                <w:szCs w:val="20"/>
              </w:rPr>
              <w:t>.0</w:t>
            </w:r>
          </w:p>
        </w:tc>
      </w:tr>
      <w:tr w:rsidR="00EC763E" w:rsidRPr="000949FB" w:rsidTr="00694C27">
        <w:trPr>
          <w:trHeight w:val="461"/>
          <w:jc w:val="center"/>
        </w:trPr>
        <w:tc>
          <w:tcPr>
            <w:tcW w:w="2405" w:type="dxa"/>
            <w:vAlign w:val="center"/>
          </w:tcPr>
          <w:p w:rsidR="00EC763E" w:rsidRPr="00740120" w:rsidRDefault="00EC763E" w:rsidP="002D0144">
            <w:pPr>
              <w:spacing w:before="40" w:after="40"/>
              <w:jc w:val="left"/>
              <w:rPr>
                <w:rFonts w:cs="Arial"/>
                <w:b/>
                <w:sz w:val="20"/>
                <w:szCs w:val="20"/>
              </w:rPr>
            </w:pPr>
            <w:r w:rsidRPr="00740120">
              <w:rPr>
                <w:rFonts w:cs="Arial"/>
                <w:b/>
                <w:sz w:val="20"/>
                <w:szCs w:val="20"/>
              </w:rPr>
              <w:t>Review date:</w:t>
            </w:r>
          </w:p>
        </w:tc>
        <w:tc>
          <w:tcPr>
            <w:tcW w:w="6287" w:type="dxa"/>
            <w:vAlign w:val="center"/>
          </w:tcPr>
          <w:p w:rsidR="00EC763E" w:rsidRPr="000949FB" w:rsidRDefault="00694C27" w:rsidP="0003487A">
            <w:pPr>
              <w:spacing w:before="40" w:after="40"/>
              <w:rPr>
                <w:rFonts w:cs="Arial"/>
                <w:sz w:val="20"/>
                <w:szCs w:val="20"/>
              </w:rPr>
            </w:pPr>
            <w:r>
              <w:rPr>
                <w:rFonts w:cs="Arial"/>
                <w:sz w:val="20"/>
                <w:szCs w:val="20"/>
              </w:rPr>
              <w:t>Recommendations should be review</w:t>
            </w:r>
            <w:r w:rsidR="0003487A">
              <w:rPr>
                <w:rFonts w:cs="Arial"/>
                <w:sz w:val="20"/>
                <w:szCs w:val="20"/>
              </w:rPr>
              <w:t>ed</w:t>
            </w:r>
            <w:r>
              <w:rPr>
                <w:rFonts w:cs="Arial"/>
                <w:sz w:val="20"/>
                <w:szCs w:val="20"/>
              </w:rPr>
              <w:t xml:space="preserve"> </w:t>
            </w:r>
            <w:r w:rsidR="0003487A">
              <w:rPr>
                <w:rFonts w:cs="Arial"/>
                <w:sz w:val="20"/>
                <w:szCs w:val="20"/>
              </w:rPr>
              <w:t xml:space="preserve">quarterly </w:t>
            </w:r>
            <w:r w:rsidR="00EC763E" w:rsidRPr="000949FB">
              <w:rPr>
                <w:rFonts w:cs="Arial"/>
                <w:sz w:val="20"/>
                <w:szCs w:val="20"/>
              </w:rPr>
              <w:t xml:space="preserve">from </w:t>
            </w:r>
            <w:r w:rsidR="0003487A">
              <w:rPr>
                <w:rFonts w:cs="Arial"/>
                <w:sz w:val="20"/>
                <w:szCs w:val="20"/>
              </w:rPr>
              <w:t xml:space="preserve">the date of </w:t>
            </w:r>
            <w:r w:rsidR="00EC763E" w:rsidRPr="000949FB">
              <w:rPr>
                <w:rFonts w:cs="Arial"/>
                <w:sz w:val="20"/>
                <w:szCs w:val="20"/>
              </w:rPr>
              <w:t>approva</w:t>
            </w:r>
            <w:r w:rsidR="0003487A">
              <w:rPr>
                <w:rFonts w:cs="Arial"/>
                <w:sz w:val="20"/>
                <w:szCs w:val="20"/>
              </w:rPr>
              <w:t>l</w:t>
            </w:r>
          </w:p>
        </w:tc>
      </w:tr>
      <w:tr w:rsidR="00EC763E" w:rsidRPr="000949FB" w:rsidTr="00694C27">
        <w:trPr>
          <w:jc w:val="center"/>
        </w:trPr>
        <w:tc>
          <w:tcPr>
            <w:tcW w:w="2405" w:type="dxa"/>
            <w:vAlign w:val="center"/>
          </w:tcPr>
          <w:p w:rsidR="00EC763E" w:rsidRPr="00740120" w:rsidRDefault="00EC763E" w:rsidP="002D0144">
            <w:pPr>
              <w:spacing w:before="40" w:after="40"/>
              <w:jc w:val="left"/>
              <w:rPr>
                <w:rFonts w:cs="Arial"/>
                <w:b/>
                <w:sz w:val="20"/>
                <w:szCs w:val="20"/>
              </w:rPr>
            </w:pPr>
            <w:r w:rsidRPr="00740120">
              <w:rPr>
                <w:rFonts w:cs="Arial"/>
                <w:b/>
                <w:sz w:val="20"/>
                <w:szCs w:val="20"/>
              </w:rPr>
              <w:t>Responsibility for review, distribution and testing</w:t>
            </w:r>
            <w:r w:rsidR="00740120">
              <w:rPr>
                <w:rFonts w:cs="Arial"/>
                <w:b/>
                <w:sz w:val="20"/>
                <w:szCs w:val="20"/>
              </w:rPr>
              <w:t>:</w:t>
            </w:r>
          </w:p>
        </w:tc>
        <w:tc>
          <w:tcPr>
            <w:tcW w:w="6287" w:type="dxa"/>
            <w:vAlign w:val="center"/>
          </w:tcPr>
          <w:p w:rsidR="00EC763E" w:rsidRPr="000949FB" w:rsidRDefault="00EC763E" w:rsidP="007919C1">
            <w:pPr>
              <w:spacing w:before="40" w:after="40"/>
              <w:rPr>
                <w:rFonts w:cs="Arial"/>
                <w:sz w:val="20"/>
                <w:szCs w:val="20"/>
              </w:rPr>
            </w:pPr>
            <w:r w:rsidRPr="000949FB">
              <w:rPr>
                <w:rFonts w:cs="Arial"/>
                <w:sz w:val="20"/>
                <w:szCs w:val="20"/>
              </w:rPr>
              <w:t>Emergency Planning Steering Group</w:t>
            </w:r>
          </w:p>
        </w:tc>
      </w:tr>
      <w:tr w:rsidR="00EC763E" w:rsidRPr="000949FB" w:rsidTr="00694C27">
        <w:trPr>
          <w:jc w:val="center"/>
        </w:trPr>
        <w:tc>
          <w:tcPr>
            <w:tcW w:w="2405" w:type="dxa"/>
            <w:vAlign w:val="center"/>
          </w:tcPr>
          <w:p w:rsidR="00EC763E" w:rsidRPr="00740120" w:rsidRDefault="00EC763E" w:rsidP="002D0144">
            <w:pPr>
              <w:spacing w:before="40" w:after="40"/>
              <w:jc w:val="left"/>
              <w:rPr>
                <w:rFonts w:cs="Arial"/>
                <w:b/>
                <w:sz w:val="20"/>
                <w:szCs w:val="20"/>
              </w:rPr>
            </w:pPr>
            <w:r w:rsidRPr="00740120">
              <w:rPr>
                <w:rFonts w:cs="Arial"/>
                <w:b/>
                <w:sz w:val="20"/>
                <w:szCs w:val="20"/>
              </w:rPr>
              <w:t>Consultation</w:t>
            </w:r>
            <w:r w:rsidR="00740120">
              <w:rPr>
                <w:rFonts w:cs="Arial"/>
                <w:b/>
                <w:sz w:val="20"/>
                <w:szCs w:val="20"/>
              </w:rPr>
              <w:t>:</w:t>
            </w:r>
          </w:p>
        </w:tc>
        <w:tc>
          <w:tcPr>
            <w:tcW w:w="6287" w:type="dxa"/>
            <w:vAlign w:val="center"/>
          </w:tcPr>
          <w:p w:rsidR="009167E9" w:rsidRDefault="009167E9" w:rsidP="007919C1">
            <w:pPr>
              <w:spacing w:before="40" w:after="40"/>
              <w:rPr>
                <w:rFonts w:cs="Arial"/>
                <w:sz w:val="20"/>
                <w:szCs w:val="20"/>
              </w:rPr>
            </w:pPr>
            <w:r>
              <w:rPr>
                <w:rFonts w:cs="Arial"/>
                <w:sz w:val="20"/>
                <w:szCs w:val="20"/>
              </w:rPr>
              <w:t>LIVEX Participants</w:t>
            </w:r>
          </w:p>
          <w:p w:rsidR="009167E9" w:rsidRDefault="009167E9" w:rsidP="007919C1">
            <w:pPr>
              <w:spacing w:before="40" w:after="40"/>
              <w:rPr>
                <w:rFonts w:cs="Arial"/>
                <w:sz w:val="20"/>
                <w:szCs w:val="20"/>
              </w:rPr>
            </w:pPr>
            <w:r>
              <w:rPr>
                <w:rFonts w:cs="Arial"/>
                <w:sz w:val="20"/>
                <w:szCs w:val="20"/>
              </w:rPr>
              <w:t>LIVEX Casualty Volunteers</w:t>
            </w:r>
          </w:p>
          <w:p w:rsidR="00EC763E" w:rsidRPr="0045164C" w:rsidRDefault="009167E9" w:rsidP="00982266">
            <w:pPr>
              <w:spacing w:before="40" w:after="40"/>
              <w:rPr>
                <w:rFonts w:cs="Arial"/>
                <w:sz w:val="20"/>
                <w:szCs w:val="20"/>
              </w:rPr>
            </w:pPr>
            <w:r>
              <w:rPr>
                <w:rFonts w:cs="Arial"/>
                <w:sz w:val="20"/>
                <w:szCs w:val="20"/>
              </w:rPr>
              <w:t>LIVEX Enabling staff (York Trust &amp; Army</w:t>
            </w:r>
            <w:r w:rsidR="00982266">
              <w:rPr>
                <w:rFonts w:cs="Arial"/>
                <w:sz w:val="20"/>
                <w:szCs w:val="20"/>
              </w:rPr>
              <w:t xml:space="preserve"> Medical Services Training Centre, </w:t>
            </w:r>
            <w:r>
              <w:rPr>
                <w:rFonts w:cs="Arial"/>
                <w:sz w:val="20"/>
                <w:szCs w:val="20"/>
              </w:rPr>
              <w:t>2</w:t>
            </w:r>
            <w:r w:rsidRPr="009167E9">
              <w:rPr>
                <w:rFonts w:cs="Arial"/>
                <w:sz w:val="20"/>
                <w:szCs w:val="20"/>
                <w:vertAlign w:val="superscript"/>
              </w:rPr>
              <w:t>nd</w:t>
            </w:r>
            <w:r>
              <w:rPr>
                <w:rFonts w:cs="Arial"/>
                <w:sz w:val="20"/>
                <w:szCs w:val="20"/>
              </w:rPr>
              <w:t xml:space="preserve"> Medical Brigade)</w:t>
            </w:r>
            <w:r w:rsidR="00EC763E" w:rsidRPr="0045164C">
              <w:rPr>
                <w:rFonts w:cs="Arial"/>
                <w:sz w:val="20"/>
                <w:szCs w:val="20"/>
              </w:rPr>
              <w:t xml:space="preserve"> </w:t>
            </w:r>
          </w:p>
        </w:tc>
      </w:tr>
      <w:tr w:rsidR="00EC763E" w:rsidRPr="000949FB" w:rsidTr="00694C27">
        <w:trPr>
          <w:trHeight w:val="655"/>
          <w:jc w:val="center"/>
        </w:trPr>
        <w:tc>
          <w:tcPr>
            <w:tcW w:w="2405" w:type="dxa"/>
            <w:vAlign w:val="center"/>
          </w:tcPr>
          <w:p w:rsidR="002D0144" w:rsidRPr="00740120" w:rsidRDefault="00EC763E" w:rsidP="002D0144">
            <w:pPr>
              <w:spacing w:before="40" w:after="40"/>
              <w:jc w:val="left"/>
              <w:rPr>
                <w:rFonts w:cs="Arial"/>
                <w:b/>
                <w:sz w:val="20"/>
                <w:szCs w:val="20"/>
              </w:rPr>
            </w:pPr>
            <w:r w:rsidRPr="00740120">
              <w:rPr>
                <w:rFonts w:cs="Arial"/>
                <w:b/>
                <w:sz w:val="20"/>
                <w:szCs w:val="20"/>
              </w:rPr>
              <w:t>Target audience:</w:t>
            </w:r>
          </w:p>
        </w:tc>
        <w:tc>
          <w:tcPr>
            <w:tcW w:w="6287" w:type="dxa"/>
            <w:vAlign w:val="center"/>
          </w:tcPr>
          <w:p w:rsidR="009167E9" w:rsidRDefault="009167E9" w:rsidP="007919C1">
            <w:pPr>
              <w:spacing w:before="40" w:after="40"/>
              <w:rPr>
                <w:rFonts w:cs="Arial"/>
                <w:sz w:val="20"/>
                <w:szCs w:val="20"/>
              </w:rPr>
            </w:pPr>
            <w:r>
              <w:rPr>
                <w:rFonts w:cs="Arial"/>
                <w:sz w:val="20"/>
                <w:szCs w:val="20"/>
              </w:rPr>
              <w:t>Trust Board</w:t>
            </w:r>
          </w:p>
          <w:p w:rsidR="009167E9" w:rsidRDefault="009167E9" w:rsidP="007919C1">
            <w:pPr>
              <w:spacing w:before="40" w:after="40"/>
              <w:rPr>
                <w:rFonts w:cs="Arial"/>
                <w:sz w:val="20"/>
                <w:szCs w:val="20"/>
              </w:rPr>
            </w:pPr>
            <w:r>
              <w:rPr>
                <w:rFonts w:cs="Arial"/>
                <w:sz w:val="20"/>
                <w:szCs w:val="20"/>
              </w:rPr>
              <w:t>Trust Executive Board</w:t>
            </w:r>
          </w:p>
          <w:p w:rsidR="00EC763E" w:rsidRPr="0045164C" w:rsidRDefault="005F79EF" w:rsidP="009167E9">
            <w:pPr>
              <w:spacing w:before="40" w:after="40"/>
              <w:rPr>
                <w:rFonts w:cs="Arial"/>
                <w:sz w:val="20"/>
                <w:szCs w:val="20"/>
              </w:rPr>
            </w:pPr>
            <w:r>
              <w:rPr>
                <w:rFonts w:cs="Arial"/>
                <w:sz w:val="20"/>
                <w:szCs w:val="20"/>
              </w:rPr>
              <w:t>Directorate Leadership Teams</w:t>
            </w:r>
          </w:p>
        </w:tc>
      </w:tr>
      <w:tr w:rsidR="00EC763E" w:rsidRPr="000949FB" w:rsidTr="00694C27">
        <w:trPr>
          <w:jc w:val="center"/>
        </w:trPr>
        <w:tc>
          <w:tcPr>
            <w:tcW w:w="2405" w:type="dxa"/>
            <w:tcBorders>
              <w:bottom w:val="single" w:sz="4" w:space="0" w:color="auto"/>
            </w:tcBorders>
            <w:vAlign w:val="center"/>
          </w:tcPr>
          <w:p w:rsidR="00EC763E" w:rsidRPr="00740120" w:rsidRDefault="00EC763E" w:rsidP="002D0144">
            <w:pPr>
              <w:spacing w:before="40" w:after="40"/>
              <w:jc w:val="left"/>
              <w:rPr>
                <w:rFonts w:cs="Arial"/>
                <w:b/>
                <w:sz w:val="20"/>
                <w:szCs w:val="20"/>
              </w:rPr>
            </w:pPr>
            <w:r w:rsidRPr="00740120">
              <w:rPr>
                <w:rFonts w:cs="Arial"/>
                <w:b/>
                <w:sz w:val="20"/>
                <w:szCs w:val="20"/>
              </w:rPr>
              <w:t>Publishing and distribution</w:t>
            </w:r>
            <w:r w:rsidR="00740120">
              <w:rPr>
                <w:rFonts w:cs="Arial"/>
                <w:b/>
                <w:sz w:val="20"/>
                <w:szCs w:val="20"/>
              </w:rPr>
              <w:t>:</w:t>
            </w:r>
          </w:p>
        </w:tc>
        <w:tc>
          <w:tcPr>
            <w:tcW w:w="6287" w:type="dxa"/>
            <w:tcBorders>
              <w:bottom w:val="single" w:sz="4" w:space="0" w:color="auto"/>
            </w:tcBorders>
            <w:vAlign w:val="center"/>
          </w:tcPr>
          <w:p w:rsidR="00EC763E" w:rsidRDefault="0003487A" w:rsidP="009167E9">
            <w:pPr>
              <w:spacing w:before="40" w:after="40"/>
              <w:rPr>
                <w:rFonts w:cs="Arial"/>
                <w:bCs/>
                <w:sz w:val="20"/>
                <w:szCs w:val="20"/>
              </w:rPr>
            </w:pPr>
            <w:r>
              <w:rPr>
                <w:rFonts w:cs="Arial"/>
                <w:bCs/>
                <w:sz w:val="20"/>
                <w:szCs w:val="20"/>
              </w:rPr>
              <w:t>This document</w:t>
            </w:r>
            <w:r w:rsidR="00EC763E" w:rsidRPr="0045164C">
              <w:rPr>
                <w:rFonts w:cs="Arial"/>
                <w:bCs/>
                <w:sz w:val="20"/>
                <w:szCs w:val="20"/>
              </w:rPr>
              <w:t xml:space="preserve"> is available to staff via the staff intranet.</w:t>
            </w:r>
          </w:p>
          <w:p w:rsidR="0003487A" w:rsidRDefault="0003487A" w:rsidP="009167E9">
            <w:pPr>
              <w:spacing w:before="40" w:after="40"/>
              <w:rPr>
                <w:rFonts w:cs="Arial"/>
                <w:bCs/>
                <w:sz w:val="20"/>
                <w:szCs w:val="20"/>
              </w:rPr>
            </w:pPr>
          </w:p>
          <w:p w:rsidR="0003487A" w:rsidRPr="0045164C" w:rsidRDefault="0003487A" w:rsidP="009167E9">
            <w:pPr>
              <w:spacing w:before="40" w:after="40"/>
              <w:rPr>
                <w:rFonts w:cs="Arial"/>
                <w:sz w:val="20"/>
                <w:szCs w:val="20"/>
              </w:rPr>
            </w:pPr>
            <w:r>
              <w:rPr>
                <w:rFonts w:cs="Arial"/>
                <w:bCs/>
                <w:sz w:val="20"/>
                <w:szCs w:val="20"/>
              </w:rPr>
              <w:t>The document also has a Government Security Classification of OFFICIAL</w:t>
            </w:r>
          </w:p>
        </w:tc>
      </w:tr>
    </w:tbl>
    <w:p w:rsidR="000949FB" w:rsidRDefault="000949FB" w:rsidP="00EC763E">
      <w:pPr>
        <w:jc w:val="center"/>
        <w:rPr>
          <w:rFonts w:cs="Arial"/>
          <w:sz w:val="16"/>
          <w:szCs w:val="16"/>
        </w:rPr>
      </w:pPr>
    </w:p>
    <w:p w:rsidR="00D14F85" w:rsidRPr="00653C74" w:rsidRDefault="000949FB" w:rsidP="002B418D">
      <w:pPr>
        <w:jc w:val="center"/>
        <w:rPr>
          <w:b/>
          <w:sz w:val="32"/>
          <w:szCs w:val="28"/>
        </w:rPr>
      </w:pPr>
      <w:r w:rsidRPr="00653C74">
        <w:rPr>
          <w:rFonts w:cs="Arial"/>
          <w:sz w:val="18"/>
          <w:szCs w:val="16"/>
        </w:rPr>
        <w:br w:type="page"/>
      </w:r>
      <w:r w:rsidR="00EC763E" w:rsidRPr="00653C74">
        <w:rPr>
          <w:b/>
          <w:sz w:val="32"/>
          <w:szCs w:val="28"/>
        </w:rPr>
        <w:lastRenderedPageBreak/>
        <w:t>Contents</w:t>
      </w:r>
    </w:p>
    <w:p w:rsidR="00653C74" w:rsidRDefault="002B418D">
      <w:pPr>
        <w:pStyle w:val="TOC1"/>
        <w:tabs>
          <w:tab w:val="left" w:pos="440"/>
          <w:tab w:val="right" w:leader="dot" w:pos="9260"/>
        </w:tabs>
        <w:rPr>
          <w:rFonts w:asciiTheme="minorHAnsi" w:eastAsiaTheme="minorEastAsia" w:hAnsiTheme="minorHAnsi" w:cstheme="minorBidi"/>
          <w:b w:val="0"/>
          <w:noProof/>
          <w:szCs w:val="22"/>
          <w:lang w:eastAsia="en-GB"/>
        </w:rPr>
      </w:pPr>
      <w:r>
        <w:rPr>
          <w:b w:val="0"/>
          <w:sz w:val="28"/>
          <w:szCs w:val="28"/>
        </w:rPr>
        <w:fldChar w:fldCharType="begin"/>
      </w:r>
      <w:r>
        <w:rPr>
          <w:b w:val="0"/>
          <w:sz w:val="28"/>
          <w:szCs w:val="28"/>
        </w:rPr>
        <w:instrText xml:space="preserve"> TOC \o "1-2" \h \z \u </w:instrText>
      </w:r>
      <w:r>
        <w:rPr>
          <w:b w:val="0"/>
          <w:sz w:val="28"/>
          <w:szCs w:val="28"/>
        </w:rPr>
        <w:fldChar w:fldCharType="separate"/>
      </w:r>
      <w:hyperlink w:anchor="_Toc524966103" w:history="1">
        <w:r w:rsidR="00653C74" w:rsidRPr="0000559A">
          <w:rPr>
            <w:rStyle w:val="Hyperlink"/>
            <w:noProof/>
          </w:rPr>
          <w:t>1.</w:t>
        </w:r>
        <w:r w:rsidR="00653C74">
          <w:rPr>
            <w:rFonts w:asciiTheme="minorHAnsi" w:eastAsiaTheme="minorEastAsia" w:hAnsiTheme="minorHAnsi" w:cstheme="minorBidi"/>
            <w:b w:val="0"/>
            <w:noProof/>
            <w:szCs w:val="22"/>
            <w:lang w:eastAsia="en-GB"/>
          </w:rPr>
          <w:tab/>
        </w:r>
        <w:r w:rsidR="00653C74" w:rsidRPr="0000559A">
          <w:rPr>
            <w:rStyle w:val="Hyperlink"/>
            <w:noProof/>
          </w:rPr>
          <w:t>Foreword</w:t>
        </w:r>
        <w:r w:rsidR="00653C74">
          <w:rPr>
            <w:noProof/>
            <w:webHidden/>
          </w:rPr>
          <w:tab/>
        </w:r>
        <w:r w:rsidR="00653C74">
          <w:rPr>
            <w:noProof/>
            <w:webHidden/>
          </w:rPr>
          <w:fldChar w:fldCharType="begin"/>
        </w:r>
        <w:r w:rsidR="00653C74">
          <w:rPr>
            <w:noProof/>
            <w:webHidden/>
          </w:rPr>
          <w:instrText xml:space="preserve"> PAGEREF _Toc524966103 \h </w:instrText>
        </w:r>
        <w:r w:rsidR="00653C74">
          <w:rPr>
            <w:noProof/>
            <w:webHidden/>
          </w:rPr>
        </w:r>
        <w:r w:rsidR="00653C74">
          <w:rPr>
            <w:noProof/>
            <w:webHidden/>
          </w:rPr>
          <w:fldChar w:fldCharType="separate"/>
        </w:r>
        <w:r w:rsidR="00653C74">
          <w:rPr>
            <w:noProof/>
            <w:webHidden/>
          </w:rPr>
          <w:t>4</w:t>
        </w:r>
        <w:r w:rsidR="00653C74">
          <w:rPr>
            <w:noProof/>
            <w:webHidden/>
          </w:rPr>
          <w:fldChar w:fldCharType="end"/>
        </w:r>
      </w:hyperlink>
    </w:p>
    <w:p w:rsidR="00653C74" w:rsidRDefault="009C061A">
      <w:pPr>
        <w:pStyle w:val="TOC1"/>
        <w:tabs>
          <w:tab w:val="left" w:pos="440"/>
          <w:tab w:val="right" w:leader="dot" w:pos="9260"/>
        </w:tabs>
        <w:rPr>
          <w:rFonts w:asciiTheme="minorHAnsi" w:eastAsiaTheme="minorEastAsia" w:hAnsiTheme="minorHAnsi" w:cstheme="minorBidi"/>
          <w:b w:val="0"/>
          <w:noProof/>
          <w:szCs w:val="22"/>
          <w:lang w:eastAsia="en-GB"/>
        </w:rPr>
      </w:pPr>
      <w:hyperlink w:anchor="_Toc524966104" w:history="1">
        <w:r w:rsidR="00653C74" w:rsidRPr="0000559A">
          <w:rPr>
            <w:rStyle w:val="Hyperlink"/>
            <w:noProof/>
          </w:rPr>
          <w:t>2.</w:t>
        </w:r>
        <w:r w:rsidR="00653C74">
          <w:rPr>
            <w:rFonts w:asciiTheme="minorHAnsi" w:eastAsiaTheme="minorEastAsia" w:hAnsiTheme="minorHAnsi" w:cstheme="minorBidi"/>
            <w:b w:val="0"/>
            <w:noProof/>
            <w:szCs w:val="22"/>
            <w:lang w:eastAsia="en-GB"/>
          </w:rPr>
          <w:tab/>
        </w:r>
        <w:r w:rsidR="00653C74" w:rsidRPr="0000559A">
          <w:rPr>
            <w:rStyle w:val="Hyperlink"/>
            <w:noProof/>
          </w:rPr>
          <w:t>Executive Summary</w:t>
        </w:r>
        <w:r w:rsidR="00653C74">
          <w:rPr>
            <w:noProof/>
            <w:webHidden/>
          </w:rPr>
          <w:tab/>
        </w:r>
        <w:r w:rsidR="00653C74">
          <w:rPr>
            <w:noProof/>
            <w:webHidden/>
          </w:rPr>
          <w:fldChar w:fldCharType="begin"/>
        </w:r>
        <w:r w:rsidR="00653C74">
          <w:rPr>
            <w:noProof/>
            <w:webHidden/>
          </w:rPr>
          <w:instrText xml:space="preserve"> PAGEREF _Toc524966104 \h </w:instrText>
        </w:r>
        <w:r w:rsidR="00653C74">
          <w:rPr>
            <w:noProof/>
            <w:webHidden/>
          </w:rPr>
        </w:r>
        <w:r w:rsidR="00653C74">
          <w:rPr>
            <w:noProof/>
            <w:webHidden/>
          </w:rPr>
          <w:fldChar w:fldCharType="separate"/>
        </w:r>
        <w:r w:rsidR="00653C74">
          <w:rPr>
            <w:noProof/>
            <w:webHidden/>
          </w:rPr>
          <w:t>5</w:t>
        </w:r>
        <w:r w:rsidR="00653C74">
          <w:rPr>
            <w:noProof/>
            <w:webHidden/>
          </w:rPr>
          <w:fldChar w:fldCharType="end"/>
        </w:r>
      </w:hyperlink>
    </w:p>
    <w:p w:rsidR="00653C74" w:rsidRDefault="009C061A">
      <w:pPr>
        <w:pStyle w:val="TOC1"/>
        <w:tabs>
          <w:tab w:val="left" w:pos="440"/>
          <w:tab w:val="right" w:leader="dot" w:pos="9260"/>
        </w:tabs>
        <w:rPr>
          <w:rFonts w:asciiTheme="minorHAnsi" w:eastAsiaTheme="minorEastAsia" w:hAnsiTheme="minorHAnsi" w:cstheme="minorBidi"/>
          <w:b w:val="0"/>
          <w:noProof/>
          <w:szCs w:val="22"/>
          <w:lang w:eastAsia="en-GB"/>
        </w:rPr>
      </w:pPr>
      <w:hyperlink w:anchor="_Toc524966105" w:history="1">
        <w:r w:rsidR="00653C74" w:rsidRPr="0000559A">
          <w:rPr>
            <w:rStyle w:val="Hyperlink"/>
            <w:noProof/>
          </w:rPr>
          <w:t>3.</w:t>
        </w:r>
        <w:r w:rsidR="00653C74">
          <w:rPr>
            <w:rFonts w:asciiTheme="minorHAnsi" w:eastAsiaTheme="minorEastAsia" w:hAnsiTheme="minorHAnsi" w:cstheme="minorBidi"/>
            <w:b w:val="0"/>
            <w:noProof/>
            <w:szCs w:val="22"/>
            <w:lang w:eastAsia="en-GB"/>
          </w:rPr>
          <w:tab/>
        </w:r>
        <w:r w:rsidR="00653C74" w:rsidRPr="0000559A">
          <w:rPr>
            <w:rStyle w:val="Hyperlink"/>
            <w:noProof/>
          </w:rPr>
          <w:t>Introduction</w:t>
        </w:r>
        <w:r w:rsidR="00653C74">
          <w:rPr>
            <w:noProof/>
            <w:webHidden/>
          </w:rPr>
          <w:tab/>
        </w:r>
        <w:r w:rsidR="00653C74">
          <w:rPr>
            <w:noProof/>
            <w:webHidden/>
          </w:rPr>
          <w:fldChar w:fldCharType="begin"/>
        </w:r>
        <w:r w:rsidR="00653C74">
          <w:rPr>
            <w:noProof/>
            <w:webHidden/>
          </w:rPr>
          <w:instrText xml:space="preserve"> PAGEREF _Toc524966105 \h </w:instrText>
        </w:r>
        <w:r w:rsidR="00653C74">
          <w:rPr>
            <w:noProof/>
            <w:webHidden/>
          </w:rPr>
        </w:r>
        <w:r w:rsidR="00653C74">
          <w:rPr>
            <w:noProof/>
            <w:webHidden/>
          </w:rPr>
          <w:fldChar w:fldCharType="separate"/>
        </w:r>
        <w:r w:rsidR="00653C74">
          <w:rPr>
            <w:noProof/>
            <w:webHidden/>
          </w:rPr>
          <w:t>6</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09" w:history="1">
        <w:r w:rsidR="00653C74" w:rsidRPr="0000559A">
          <w:rPr>
            <w:rStyle w:val="Hyperlink"/>
            <w:noProof/>
          </w:rPr>
          <w:t>3.1.</w:t>
        </w:r>
        <w:r w:rsidR="00653C74">
          <w:rPr>
            <w:rFonts w:asciiTheme="minorHAnsi" w:eastAsiaTheme="minorEastAsia" w:hAnsiTheme="minorHAnsi" w:cstheme="minorBidi"/>
            <w:noProof/>
            <w:sz w:val="22"/>
            <w:szCs w:val="22"/>
            <w:lang w:eastAsia="en-GB"/>
          </w:rPr>
          <w:tab/>
        </w:r>
        <w:r w:rsidR="00653C74" w:rsidRPr="0000559A">
          <w:rPr>
            <w:rStyle w:val="Hyperlink"/>
            <w:noProof/>
          </w:rPr>
          <w:t>The Incident Response Plan (IRP) &amp; NHS England Guidance</w:t>
        </w:r>
        <w:r w:rsidR="00653C74">
          <w:rPr>
            <w:noProof/>
            <w:webHidden/>
          </w:rPr>
          <w:tab/>
        </w:r>
        <w:r w:rsidR="00653C74">
          <w:rPr>
            <w:noProof/>
            <w:webHidden/>
          </w:rPr>
          <w:fldChar w:fldCharType="begin"/>
        </w:r>
        <w:r w:rsidR="00653C74">
          <w:rPr>
            <w:noProof/>
            <w:webHidden/>
          </w:rPr>
          <w:instrText xml:space="preserve"> PAGEREF _Toc524966109 \h </w:instrText>
        </w:r>
        <w:r w:rsidR="00653C74">
          <w:rPr>
            <w:noProof/>
            <w:webHidden/>
          </w:rPr>
        </w:r>
        <w:r w:rsidR="00653C74">
          <w:rPr>
            <w:noProof/>
            <w:webHidden/>
          </w:rPr>
          <w:fldChar w:fldCharType="separate"/>
        </w:r>
        <w:r w:rsidR="00653C74">
          <w:rPr>
            <w:noProof/>
            <w:webHidden/>
          </w:rPr>
          <w:t>6</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10" w:history="1">
        <w:r w:rsidR="00653C74" w:rsidRPr="0000559A">
          <w:rPr>
            <w:rStyle w:val="Hyperlink"/>
            <w:noProof/>
          </w:rPr>
          <w:t>3.2.</w:t>
        </w:r>
        <w:r w:rsidR="00653C74">
          <w:rPr>
            <w:rFonts w:asciiTheme="minorHAnsi" w:eastAsiaTheme="minorEastAsia" w:hAnsiTheme="minorHAnsi" w:cstheme="minorBidi"/>
            <w:noProof/>
            <w:sz w:val="22"/>
            <w:szCs w:val="22"/>
            <w:lang w:eastAsia="en-GB"/>
          </w:rPr>
          <w:tab/>
        </w:r>
        <w:r w:rsidR="00653C74" w:rsidRPr="0000559A">
          <w:rPr>
            <w:rStyle w:val="Hyperlink"/>
            <w:noProof/>
          </w:rPr>
          <w:t>Aims and objectives of LIVEX</w:t>
        </w:r>
        <w:r w:rsidR="00653C74">
          <w:rPr>
            <w:noProof/>
            <w:webHidden/>
          </w:rPr>
          <w:tab/>
        </w:r>
        <w:r w:rsidR="00653C74">
          <w:rPr>
            <w:noProof/>
            <w:webHidden/>
          </w:rPr>
          <w:fldChar w:fldCharType="begin"/>
        </w:r>
        <w:r w:rsidR="00653C74">
          <w:rPr>
            <w:noProof/>
            <w:webHidden/>
          </w:rPr>
          <w:instrText xml:space="preserve"> PAGEREF _Toc524966110 \h </w:instrText>
        </w:r>
        <w:r w:rsidR="00653C74">
          <w:rPr>
            <w:noProof/>
            <w:webHidden/>
          </w:rPr>
        </w:r>
        <w:r w:rsidR="00653C74">
          <w:rPr>
            <w:noProof/>
            <w:webHidden/>
          </w:rPr>
          <w:fldChar w:fldCharType="separate"/>
        </w:r>
        <w:r w:rsidR="00653C74">
          <w:rPr>
            <w:noProof/>
            <w:webHidden/>
          </w:rPr>
          <w:t>7</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11" w:history="1">
        <w:r w:rsidR="00653C74" w:rsidRPr="0000559A">
          <w:rPr>
            <w:rStyle w:val="Hyperlink"/>
            <w:noProof/>
          </w:rPr>
          <w:t>3.3.</w:t>
        </w:r>
        <w:r w:rsidR="00653C74">
          <w:rPr>
            <w:rFonts w:asciiTheme="minorHAnsi" w:eastAsiaTheme="minorEastAsia" w:hAnsiTheme="minorHAnsi" w:cstheme="minorBidi"/>
            <w:noProof/>
            <w:sz w:val="22"/>
            <w:szCs w:val="22"/>
            <w:lang w:eastAsia="en-GB"/>
          </w:rPr>
          <w:tab/>
        </w:r>
        <w:r w:rsidR="00653C74" w:rsidRPr="0000559A">
          <w:rPr>
            <w:rStyle w:val="Hyperlink"/>
            <w:noProof/>
          </w:rPr>
          <w:t>Scope of LIVEX</w:t>
        </w:r>
        <w:r w:rsidR="00653C74">
          <w:rPr>
            <w:noProof/>
            <w:webHidden/>
          </w:rPr>
          <w:tab/>
        </w:r>
        <w:r w:rsidR="00653C74">
          <w:rPr>
            <w:noProof/>
            <w:webHidden/>
          </w:rPr>
          <w:fldChar w:fldCharType="begin"/>
        </w:r>
        <w:r w:rsidR="00653C74">
          <w:rPr>
            <w:noProof/>
            <w:webHidden/>
          </w:rPr>
          <w:instrText xml:space="preserve"> PAGEREF _Toc524966111 \h </w:instrText>
        </w:r>
        <w:r w:rsidR="00653C74">
          <w:rPr>
            <w:noProof/>
            <w:webHidden/>
          </w:rPr>
        </w:r>
        <w:r w:rsidR="00653C74">
          <w:rPr>
            <w:noProof/>
            <w:webHidden/>
          </w:rPr>
          <w:fldChar w:fldCharType="separate"/>
        </w:r>
        <w:r w:rsidR="00653C74">
          <w:rPr>
            <w:noProof/>
            <w:webHidden/>
          </w:rPr>
          <w:t>7</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12" w:history="1">
        <w:r w:rsidR="00653C74" w:rsidRPr="0000559A">
          <w:rPr>
            <w:rStyle w:val="Hyperlink"/>
            <w:noProof/>
          </w:rPr>
          <w:t>3.4.</w:t>
        </w:r>
        <w:r w:rsidR="00653C74">
          <w:rPr>
            <w:rFonts w:asciiTheme="minorHAnsi" w:eastAsiaTheme="minorEastAsia" w:hAnsiTheme="minorHAnsi" w:cstheme="minorBidi"/>
            <w:noProof/>
            <w:sz w:val="22"/>
            <w:szCs w:val="22"/>
            <w:lang w:eastAsia="en-GB"/>
          </w:rPr>
          <w:tab/>
        </w:r>
        <w:r w:rsidR="00653C74" w:rsidRPr="0000559A">
          <w:rPr>
            <w:rStyle w:val="Hyperlink"/>
            <w:noProof/>
          </w:rPr>
          <w:t>The Army Medical Services Training Centre (AMSTC)</w:t>
        </w:r>
        <w:r w:rsidR="00653C74">
          <w:rPr>
            <w:noProof/>
            <w:webHidden/>
          </w:rPr>
          <w:tab/>
        </w:r>
        <w:r w:rsidR="00653C74">
          <w:rPr>
            <w:noProof/>
            <w:webHidden/>
          </w:rPr>
          <w:fldChar w:fldCharType="begin"/>
        </w:r>
        <w:r w:rsidR="00653C74">
          <w:rPr>
            <w:noProof/>
            <w:webHidden/>
          </w:rPr>
          <w:instrText xml:space="preserve"> PAGEREF _Toc524966112 \h </w:instrText>
        </w:r>
        <w:r w:rsidR="00653C74">
          <w:rPr>
            <w:noProof/>
            <w:webHidden/>
          </w:rPr>
        </w:r>
        <w:r w:rsidR="00653C74">
          <w:rPr>
            <w:noProof/>
            <w:webHidden/>
          </w:rPr>
          <w:fldChar w:fldCharType="separate"/>
        </w:r>
        <w:r w:rsidR="00653C74">
          <w:rPr>
            <w:noProof/>
            <w:webHidden/>
          </w:rPr>
          <w:t>8</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13" w:history="1">
        <w:r w:rsidR="00653C74" w:rsidRPr="0000559A">
          <w:rPr>
            <w:rStyle w:val="Hyperlink"/>
            <w:rFonts w:eastAsia="Arial"/>
            <w:noProof/>
          </w:rPr>
          <w:t>3.5.</w:t>
        </w:r>
        <w:r w:rsidR="00653C74">
          <w:rPr>
            <w:rFonts w:asciiTheme="minorHAnsi" w:eastAsiaTheme="minorEastAsia" w:hAnsiTheme="minorHAnsi" w:cstheme="minorBidi"/>
            <w:noProof/>
            <w:sz w:val="22"/>
            <w:szCs w:val="22"/>
            <w:lang w:eastAsia="en-GB"/>
          </w:rPr>
          <w:tab/>
        </w:r>
        <w:r w:rsidR="00653C74" w:rsidRPr="0000559A">
          <w:rPr>
            <w:rStyle w:val="Hyperlink"/>
            <w:noProof/>
          </w:rPr>
          <w:t>Planning LIVEX – Adapting Army Methodology into the NHS</w:t>
        </w:r>
        <w:r w:rsidR="00653C74">
          <w:rPr>
            <w:noProof/>
            <w:webHidden/>
          </w:rPr>
          <w:tab/>
        </w:r>
        <w:r w:rsidR="00653C74">
          <w:rPr>
            <w:noProof/>
            <w:webHidden/>
          </w:rPr>
          <w:fldChar w:fldCharType="begin"/>
        </w:r>
        <w:r w:rsidR="00653C74">
          <w:rPr>
            <w:noProof/>
            <w:webHidden/>
          </w:rPr>
          <w:instrText xml:space="preserve"> PAGEREF _Toc524966113 \h </w:instrText>
        </w:r>
        <w:r w:rsidR="00653C74">
          <w:rPr>
            <w:noProof/>
            <w:webHidden/>
          </w:rPr>
        </w:r>
        <w:r w:rsidR="00653C74">
          <w:rPr>
            <w:noProof/>
            <w:webHidden/>
          </w:rPr>
          <w:fldChar w:fldCharType="separate"/>
        </w:r>
        <w:r w:rsidR="00653C74">
          <w:rPr>
            <w:noProof/>
            <w:webHidden/>
          </w:rPr>
          <w:t>8</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14" w:history="1">
        <w:r w:rsidR="00653C74" w:rsidRPr="0000559A">
          <w:rPr>
            <w:rStyle w:val="Hyperlink"/>
            <w:rFonts w:eastAsia="Arial"/>
            <w:noProof/>
          </w:rPr>
          <w:t>3.6.</w:t>
        </w:r>
        <w:r w:rsidR="00653C74">
          <w:rPr>
            <w:rFonts w:asciiTheme="minorHAnsi" w:eastAsiaTheme="minorEastAsia" w:hAnsiTheme="minorHAnsi" w:cstheme="minorBidi"/>
            <w:noProof/>
            <w:sz w:val="22"/>
            <w:szCs w:val="22"/>
            <w:lang w:eastAsia="en-GB"/>
          </w:rPr>
          <w:tab/>
        </w:r>
        <w:r w:rsidR="00653C74" w:rsidRPr="0000559A">
          <w:rPr>
            <w:rStyle w:val="Hyperlink"/>
            <w:noProof/>
          </w:rPr>
          <w:t>The LIVEX Exercise and Scenario</w:t>
        </w:r>
        <w:r w:rsidR="00653C74">
          <w:rPr>
            <w:noProof/>
            <w:webHidden/>
          </w:rPr>
          <w:tab/>
        </w:r>
        <w:r w:rsidR="00653C74">
          <w:rPr>
            <w:noProof/>
            <w:webHidden/>
          </w:rPr>
          <w:fldChar w:fldCharType="begin"/>
        </w:r>
        <w:r w:rsidR="00653C74">
          <w:rPr>
            <w:noProof/>
            <w:webHidden/>
          </w:rPr>
          <w:instrText xml:space="preserve"> PAGEREF _Toc524966114 \h </w:instrText>
        </w:r>
        <w:r w:rsidR="00653C74">
          <w:rPr>
            <w:noProof/>
            <w:webHidden/>
          </w:rPr>
        </w:r>
        <w:r w:rsidR="00653C74">
          <w:rPr>
            <w:noProof/>
            <w:webHidden/>
          </w:rPr>
          <w:fldChar w:fldCharType="separate"/>
        </w:r>
        <w:r w:rsidR="00653C74">
          <w:rPr>
            <w:noProof/>
            <w:webHidden/>
          </w:rPr>
          <w:t>10</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15" w:history="1">
        <w:r w:rsidR="00653C74" w:rsidRPr="0000559A">
          <w:rPr>
            <w:rStyle w:val="Hyperlink"/>
            <w:noProof/>
          </w:rPr>
          <w:t>3.7.</w:t>
        </w:r>
        <w:r w:rsidR="00653C74">
          <w:rPr>
            <w:rFonts w:asciiTheme="minorHAnsi" w:eastAsiaTheme="minorEastAsia" w:hAnsiTheme="minorHAnsi" w:cstheme="minorBidi"/>
            <w:noProof/>
            <w:sz w:val="22"/>
            <w:szCs w:val="22"/>
            <w:lang w:eastAsia="en-GB"/>
          </w:rPr>
          <w:tab/>
        </w:r>
        <w:r w:rsidR="00653C74" w:rsidRPr="0000559A">
          <w:rPr>
            <w:rStyle w:val="Hyperlink"/>
            <w:noProof/>
          </w:rPr>
          <w:t>The Content and Structure of this Report</w:t>
        </w:r>
        <w:r w:rsidR="00653C74">
          <w:rPr>
            <w:noProof/>
            <w:webHidden/>
          </w:rPr>
          <w:tab/>
        </w:r>
        <w:r w:rsidR="00653C74">
          <w:rPr>
            <w:noProof/>
            <w:webHidden/>
          </w:rPr>
          <w:fldChar w:fldCharType="begin"/>
        </w:r>
        <w:r w:rsidR="00653C74">
          <w:rPr>
            <w:noProof/>
            <w:webHidden/>
          </w:rPr>
          <w:instrText xml:space="preserve"> PAGEREF _Toc524966115 \h </w:instrText>
        </w:r>
        <w:r w:rsidR="00653C74">
          <w:rPr>
            <w:noProof/>
            <w:webHidden/>
          </w:rPr>
        </w:r>
        <w:r w:rsidR="00653C74">
          <w:rPr>
            <w:noProof/>
            <w:webHidden/>
          </w:rPr>
          <w:fldChar w:fldCharType="separate"/>
        </w:r>
        <w:r w:rsidR="00653C74">
          <w:rPr>
            <w:noProof/>
            <w:webHidden/>
          </w:rPr>
          <w:t>10</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16" w:history="1">
        <w:r w:rsidR="00653C74" w:rsidRPr="0000559A">
          <w:rPr>
            <w:rStyle w:val="Hyperlink"/>
            <w:noProof/>
            <w:kern w:val="32"/>
          </w:rPr>
          <w:t>3.8.</w:t>
        </w:r>
        <w:r w:rsidR="00653C74">
          <w:rPr>
            <w:rFonts w:asciiTheme="minorHAnsi" w:eastAsiaTheme="minorEastAsia" w:hAnsiTheme="minorHAnsi" w:cstheme="minorBidi"/>
            <w:noProof/>
            <w:sz w:val="22"/>
            <w:szCs w:val="22"/>
            <w:lang w:eastAsia="en-GB"/>
          </w:rPr>
          <w:tab/>
        </w:r>
        <w:r w:rsidR="00653C74" w:rsidRPr="0000559A">
          <w:rPr>
            <w:rStyle w:val="Hyperlink"/>
            <w:noProof/>
          </w:rPr>
          <w:t>Governance and Assurance</w:t>
        </w:r>
        <w:r w:rsidR="00653C74">
          <w:rPr>
            <w:noProof/>
            <w:webHidden/>
          </w:rPr>
          <w:tab/>
        </w:r>
        <w:r w:rsidR="00653C74">
          <w:rPr>
            <w:noProof/>
            <w:webHidden/>
          </w:rPr>
          <w:fldChar w:fldCharType="begin"/>
        </w:r>
        <w:r w:rsidR="00653C74">
          <w:rPr>
            <w:noProof/>
            <w:webHidden/>
          </w:rPr>
          <w:instrText xml:space="preserve"> PAGEREF _Toc524966116 \h </w:instrText>
        </w:r>
        <w:r w:rsidR="00653C74">
          <w:rPr>
            <w:noProof/>
            <w:webHidden/>
          </w:rPr>
        </w:r>
        <w:r w:rsidR="00653C74">
          <w:rPr>
            <w:noProof/>
            <w:webHidden/>
          </w:rPr>
          <w:fldChar w:fldCharType="separate"/>
        </w:r>
        <w:r w:rsidR="00653C74">
          <w:rPr>
            <w:noProof/>
            <w:webHidden/>
          </w:rPr>
          <w:t>11</w:t>
        </w:r>
        <w:r w:rsidR="00653C74">
          <w:rPr>
            <w:noProof/>
            <w:webHidden/>
          </w:rPr>
          <w:fldChar w:fldCharType="end"/>
        </w:r>
      </w:hyperlink>
    </w:p>
    <w:p w:rsidR="00653C74" w:rsidRDefault="009C061A">
      <w:pPr>
        <w:pStyle w:val="TOC1"/>
        <w:tabs>
          <w:tab w:val="left" w:pos="440"/>
          <w:tab w:val="right" w:leader="dot" w:pos="9260"/>
        </w:tabs>
        <w:rPr>
          <w:rFonts w:asciiTheme="minorHAnsi" w:eastAsiaTheme="minorEastAsia" w:hAnsiTheme="minorHAnsi" w:cstheme="minorBidi"/>
          <w:b w:val="0"/>
          <w:noProof/>
          <w:szCs w:val="22"/>
          <w:lang w:eastAsia="en-GB"/>
        </w:rPr>
      </w:pPr>
      <w:hyperlink w:anchor="_Toc524966117" w:history="1">
        <w:r w:rsidR="00653C74" w:rsidRPr="0000559A">
          <w:rPr>
            <w:rStyle w:val="Hyperlink"/>
            <w:noProof/>
          </w:rPr>
          <w:t>4.</w:t>
        </w:r>
        <w:r w:rsidR="00653C74">
          <w:rPr>
            <w:rFonts w:asciiTheme="minorHAnsi" w:eastAsiaTheme="minorEastAsia" w:hAnsiTheme="minorHAnsi" w:cstheme="minorBidi"/>
            <w:b w:val="0"/>
            <w:noProof/>
            <w:szCs w:val="22"/>
            <w:lang w:eastAsia="en-GB"/>
          </w:rPr>
          <w:tab/>
        </w:r>
        <w:r w:rsidR="00653C74" w:rsidRPr="0000559A">
          <w:rPr>
            <w:rStyle w:val="Hyperlink"/>
            <w:noProof/>
          </w:rPr>
          <w:t>Trustwide Issues from LIVEX</w:t>
        </w:r>
        <w:r w:rsidR="00653C74">
          <w:rPr>
            <w:noProof/>
            <w:webHidden/>
          </w:rPr>
          <w:tab/>
        </w:r>
        <w:r w:rsidR="00653C74">
          <w:rPr>
            <w:noProof/>
            <w:webHidden/>
          </w:rPr>
          <w:fldChar w:fldCharType="begin"/>
        </w:r>
        <w:r w:rsidR="00653C74">
          <w:rPr>
            <w:noProof/>
            <w:webHidden/>
          </w:rPr>
          <w:instrText xml:space="preserve"> PAGEREF _Toc524966117 \h </w:instrText>
        </w:r>
        <w:r w:rsidR="00653C74">
          <w:rPr>
            <w:noProof/>
            <w:webHidden/>
          </w:rPr>
        </w:r>
        <w:r w:rsidR="00653C74">
          <w:rPr>
            <w:noProof/>
            <w:webHidden/>
          </w:rPr>
          <w:fldChar w:fldCharType="separate"/>
        </w:r>
        <w:r w:rsidR="00653C74">
          <w:rPr>
            <w:noProof/>
            <w:webHidden/>
          </w:rPr>
          <w:t>13</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19" w:history="1">
        <w:r w:rsidR="00653C74" w:rsidRPr="0000559A">
          <w:rPr>
            <w:rStyle w:val="Hyperlink"/>
            <w:noProof/>
          </w:rPr>
          <w:t>4.1.</w:t>
        </w:r>
        <w:r w:rsidR="00653C74">
          <w:rPr>
            <w:rFonts w:asciiTheme="minorHAnsi" w:eastAsiaTheme="minorEastAsia" w:hAnsiTheme="minorHAnsi" w:cstheme="minorBidi"/>
            <w:noProof/>
            <w:sz w:val="22"/>
            <w:szCs w:val="22"/>
            <w:lang w:eastAsia="en-GB"/>
          </w:rPr>
          <w:tab/>
        </w:r>
        <w:r w:rsidR="00653C74" w:rsidRPr="0000559A">
          <w:rPr>
            <w:rStyle w:val="Hyperlink"/>
            <w:noProof/>
          </w:rPr>
          <w:t>Command, Control and Communication (C3)</w:t>
        </w:r>
        <w:r w:rsidR="00653C74">
          <w:rPr>
            <w:noProof/>
            <w:webHidden/>
          </w:rPr>
          <w:tab/>
        </w:r>
        <w:r w:rsidR="00653C74">
          <w:rPr>
            <w:noProof/>
            <w:webHidden/>
          </w:rPr>
          <w:fldChar w:fldCharType="begin"/>
        </w:r>
        <w:r w:rsidR="00653C74">
          <w:rPr>
            <w:noProof/>
            <w:webHidden/>
          </w:rPr>
          <w:instrText xml:space="preserve"> PAGEREF _Toc524966119 \h </w:instrText>
        </w:r>
        <w:r w:rsidR="00653C74">
          <w:rPr>
            <w:noProof/>
            <w:webHidden/>
          </w:rPr>
        </w:r>
        <w:r w:rsidR="00653C74">
          <w:rPr>
            <w:noProof/>
            <w:webHidden/>
          </w:rPr>
          <w:fldChar w:fldCharType="separate"/>
        </w:r>
        <w:r w:rsidR="00653C74">
          <w:rPr>
            <w:noProof/>
            <w:webHidden/>
          </w:rPr>
          <w:t>13</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20" w:history="1">
        <w:r w:rsidR="00653C74" w:rsidRPr="0000559A">
          <w:rPr>
            <w:rStyle w:val="Hyperlink"/>
            <w:noProof/>
          </w:rPr>
          <w:t>4.2.</w:t>
        </w:r>
        <w:r w:rsidR="00653C74">
          <w:rPr>
            <w:rFonts w:asciiTheme="minorHAnsi" w:eastAsiaTheme="minorEastAsia" w:hAnsiTheme="minorHAnsi" w:cstheme="minorBidi"/>
            <w:noProof/>
            <w:sz w:val="22"/>
            <w:szCs w:val="22"/>
            <w:lang w:eastAsia="en-GB"/>
          </w:rPr>
          <w:tab/>
        </w:r>
        <w:r w:rsidR="00653C74" w:rsidRPr="0000559A">
          <w:rPr>
            <w:rStyle w:val="Hyperlink"/>
            <w:noProof/>
          </w:rPr>
          <w:t>Post Incident Enquiry and Forensics</w:t>
        </w:r>
        <w:r w:rsidR="00653C74">
          <w:rPr>
            <w:noProof/>
            <w:webHidden/>
          </w:rPr>
          <w:tab/>
        </w:r>
        <w:r w:rsidR="00653C74">
          <w:rPr>
            <w:noProof/>
            <w:webHidden/>
          </w:rPr>
          <w:fldChar w:fldCharType="begin"/>
        </w:r>
        <w:r w:rsidR="00653C74">
          <w:rPr>
            <w:noProof/>
            <w:webHidden/>
          </w:rPr>
          <w:instrText xml:space="preserve"> PAGEREF _Toc524966120 \h </w:instrText>
        </w:r>
        <w:r w:rsidR="00653C74">
          <w:rPr>
            <w:noProof/>
            <w:webHidden/>
          </w:rPr>
        </w:r>
        <w:r w:rsidR="00653C74">
          <w:rPr>
            <w:noProof/>
            <w:webHidden/>
          </w:rPr>
          <w:fldChar w:fldCharType="separate"/>
        </w:r>
        <w:r w:rsidR="00653C74">
          <w:rPr>
            <w:noProof/>
            <w:webHidden/>
          </w:rPr>
          <w:t>13</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21" w:history="1">
        <w:r w:rsidR="00653C74" w:rsidRPr="0000559A">
          <w:rPr>
            <w:rStyle w:val="Hyperlink"/>
            <w:noProof/>
          </w:rPr>
          <w:t>4.3.</w:t>
        </w:r>
        <w:r w:rsidR="00653C74">
          <w:rPr>
            <w:rFonts w:asciiTheme="minorHAnsi" w:eastAsiaTheme="minorEastAsia" w:hAnsiTheme="minorHAnsi" w:cstheme="minorBidi"/>
            <w:noProof/>
            <w:sz w:val="22"/>
            <w:szCs w:val="22"/>
            <w:lang w:eastAsia="en-GB"/>
          </w:rPr>
          <w:tab/>
        </w:r>
        <w:r w:rsidR="00653C74" w:rsidRPr="0000559A">
          <w:rPr>
            <w:rStyle w:val="Hyperlink"/>
            <w:noProof/>
          </w:rPr>
          <w:t>Information and Core Patient Database (CPD)</w:t>
        </w:r>
        <w:r w:rsidR="00653C74">
          <w:rPr>
            <w:noProof/>
            <w:webHidden/>
          </w:rPr>
          <w:tab/>
        </w:r>
        <w:r w:rsidR="00653C74">
          <w:rPr>
            <w:noProof/>
            <w:webHidden/>
          </w:rPr>
          <w:fldChar w:fldCharType="begin"/>
        </w:r>
        <w:r w:rsidR="00653C74">
          <w:rPr>
            <w:noProof/>
            <w:webHidden/>
          </w:rPr>
          <w:instrText xml:space="preserve"> PAGEREF _Toc524966121 \h </w:instrText>
        </w:r>
        <w:r w:rsidR="00653C74">
          <w:rPr>
            <w:noProof/>
            <w:webHidden/>
          </w:rPr>
        </w:r>
        <w:r w:rsidR="00653C74">
          <w:rPr>
            <w:noProof/>
            <w:webHidden/>
          </w:rPr>
          <w:fldChar w:fldCharType="separate"/>
        </w:r>
        <w:r w:rsidR="00653C74">
          <w:rPr>
            <w:noProof/>
            <w:webHidden/>
          </w:rPr>
          <w:t>13</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22" w:history="1">
        <w:r w:rsidR="00653C74" w:rsidRPr="0000559A">
          <w:rPr>
            <w:rStyle w:val="Hyperlink"/>
            <w:rFonts w:eastAsia="Arial"/>
            <w:noProof/>
            <w:w w:val="102"/>
          </w:rPr>
          <w:t>4.4.</w:t>
        </w:r>
        <w:r w:rsidR="00653C74">
          <w:rPr>
            <w:rFonts w:asciiTheme="minorHAnsi" w:eastAsiaTheme="minorEastAsia" w:hAnsiTheme="minorHAnsi" w:cstheme="minorBidi"/>
            <w:noProof/>
            <w:sz w:val="22"/>
            <w:szCs w:val="22"/>
            <w:lang w:eastAsia="en-GB"/>
          </w:rPr>
          <w:tab/>
        </w:r>
        <w:r w:rsidR="00653C74" w:rsidRPr="0000559A">
          <w:rPr>
            <w:rStyle w:val="Hyperlink"/>
            <w:noProof/>
          </w:rPr>
          <w:t>Strategic Deployment of Staff and Resources during an Incident</w:t>
        </w:r>
        <w:r w:rsidR="00653C74">
          <w:rPr>
            <w:noProof/>
            <w:webHidden/>
          </w:rPr>
          <w:tab/>
        </w:r>
        <w:r w:rsidR="00653C74">
          <w:rPr>
            <w:noProof/>
            <w:webHidden/>
          </w:rPr>
          <w:fldChar w:fldCharType="begin"/>
        </w:r>
        <w:r w:rsidR="00653C74">
          <w:rPr>
            <w:noProof/>
            <w:webHidden/>
          </w:rPr>
          <w:instrText xml:space="preserve"> PAGEREF _Toc524966122 \h </w:instrText>
        </w:r>
        <w:r w:rsidR="00653C74">
          <w:rPr>
            <w:noProof/>
            <w:webHidden/>
          </w:rPr>
        </w:r>
        <w:r w:rsidR="00653C74">
          <w:rPr>
            <w:noProof/>
            <w:webHidden/>
          </w:rPr>
          <w:fldChar w:fldCharType="separate"/>
        </w:r>
        <w:r w:rsidR="00653C74">
          <w:rPr>
            <w:noProof/>
            <w:webHidden/>
          </w:rPr>
          <w:t>14</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23" w:history="1">
        <w:r w:rsidR="00653C74" w:rsidRPr="0000559A">
          <w:rPr>
            <w:rStyle w:val="Hyperlink"/>
            <w:noProof/>
          </w:rPr>
          <w:t>4.5.</w:t>
        </w:r>
        <w:r w:rsidR="00653C74">
          <w:rPr>
            <w:rFonts w:asciiTheme="minorHAnsi" w:eastAsiaTheme="minorEastAsia" w:hAnsiTheme="minorHAnsi" w:cstheme="minorBidi"/>
            <w:noProof/>
            <w:sz w:val="22"/>
            <w:szCs w:val="22"/>
            <w:lang w:eastAsia="en-GB"/>
          </w:rPr>
          <w:tab/>
        </w:r>
        <w:r w:rsidR="00653C74" w:rsidRPr="0000559A">
          <w:rPr>
            <w:rStyle w:val="Hyperlink"/>
            <w:noProof/>
          </w:rPr>
          <w:t>Staff Call-In Process</w:t>
        </w:r>
        <w:r w:rsidR="00653C74">
          <w:rPr>
            <w:noProof/>
            <w:webHidden/>
          </w:rPr>
          <w:tab/>
        </w:r>
        <w:r w:rsidR="00653C74">
          <w:rPr>
            <w:noProof/>
            <w:webHidden/>
          </w:rPr>
          <w:fldChar w:fldCharType="begin"/>
        </w:r>
        <w:r w:rsidR="00653C74">
          <w:rPr>
            <w:noProof/>
            <w:webHidden/>
          </w:rPr>
          <w:instrText xml:space="preserve"> PAGEREF _Toc524966123 \h </w:instrText>
        </w:r>
        <w:r w:rsidR="00653C74">
          <w:rPr>
            <w:noProof/>
            <w:webHidden/>
          </w:rPr>
        </w:r>
        <w:r w:rsidR="00653C74">
          <w:rPr>
            <w:noProof/>
            <w:webHidden/>
          </w:rPr>
          <w:fldChar w:fldCharType="separate"/>
        </w:r>
        <w:r w:rsidR="00653C74">
          <w:rPr>
            <w:noProof/>
            <w:webHidden/>
          </w:rPr>
          <w:t>14</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24" w:history="1">
        <w:r w:rsidR="00653C74" w:rsidRPr="0000559A">
          <w:rPr>
            <w:rStyle w:val="Hyperlink"/>
            <w:noProof/>
          </w:rPr>
          <w:t>4.6.</w:t>
        </w:r>
        <w:r w:rsidR="00653C74">
          <w:rPr>
            <w:rFonts w:asciiTheme="minorHAnsi" w:eastAsiaTheme="minorEastAsia" w:hAnsiTheme="minorHAnsi" w:cstheme="minorBidi"/>
            <w:noProof/>
            <w:sz w:val="22"/>
            <w:szCs w:val="22"/>
            <w:lang w:eastAsia="en-GB"/>
          </w:rPr>
          <w:tab/>
        </w:r>
        <w:r w:rsidR="00653C74" w:rsidRPr="0000559A">
          <w:rPr>
            <w:rStyle w:val="Hyperlink"/>
            <w:noProof/>
          </w:rPr>
          <w:t>Clinical Skills Training - Trauma</w:t>
        </w:r>
        <w:r w:rsidR="00653C74">
          <w:rPr>
            <w:noProof/>
            <w:webHidden/>
          </w:rPr>
          <w:tab/>
        </w:r>
        <w:r w:rsidR="00653C74">
          <w:rPr>
            <w:noProof/>
            <w:webHidden/>
          </w:rPr>
          <w:fldChar w:fldCharType="begin"/>
        </w:r>
        <w:r w:rsidR="00653C74">
          <w:rPr>
            <w:noProof/>
            <w:webHidden/>
          </w:rPr>
          <w:instrText xml:space="preserve"> PAGEREF _Toc524966124 \h </w:instrText>
        </w:r>
        <w:r w:rsidR="00653C74">
          <w:rPr>
            <w:noProof/>
            <w:webHidden/>
          </w:rPr>
        </w:r>
        <w:r w:rsidR="00653C74">
          <w:rPr>
            <w:noProof/>
            <w:webHidden/>
          </w:rPr>
          <w:fldChar w:fldCharType="separate"/>
        </w:r>
        <w:r w:rsidR="00653C74">
          <w:rPr>
            <w:noProof/>
            <w:webHidden/>
          </w:rPr>
          <w:t>14</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25" w:history="1">
        <w:r w:rsidR="00653C74" w:rsidRPr="0000559A">
          <w:rPr>
            <w:rStyle w:val="Hyperlink"/>
            <w:noProof/>
          </w:rPr>
          <w:t>4.7.</w:t>
        </w:r>
        <w:r w:rsidR="00653C74">
          <w:rPr>
            <w:rFonts w:asciiTheme="minorHAnsi" w:eastAsiaTheme="minorEastAsia" w:hAnsiTheme="minorHAnsi" w:cstheme="minorBidi"/>
            <w:noProof/>
            <w:sz w:val="22"/>
            <w:szCs w:val="22"/>
            <w:lang w:eastAsia="en-GB"/>
          </w:rPr>
          <w:tab/>
        </w:r>
        <w:r w:rsidR="00653C74" w:rsidRPr="0000559A">
          <w:rPr>
            <w:rStyle w:val="Hyperlink"/>
            <w:noProof/>
          </w:rPr>
          <w:t>Trustwide Recommendations</w:t>
        </w:r>
        <w:r w:rsidR="00653C74">
          <w:rPr>
            <w:noProof/>
            <w:webHidden/>
          </w:rPr>
          <w:tab/>
        </w:r>
        <w:r w:rsidR="00653C74">
          <w:rPr>
            <w:noProof/>
            <w:webHidden/>
          </w:rPr>
          <w:fldChar w:fldCharType="begin"/>
        </w:r>
        <w:r w:rsidR="00653C74">
          <w:rPr>
            <w:noProof/>
            <w:webHidden/>
          </w:rPr>
          <w:instrText xml:space="preserve"> PAGEREF _Toc524966125 \h </w:instrText>
        </w:r>
        <w:r w:rsidR="00653C74">
          <w:rPr>
            <w:noProof/>
            <w:webHidden/>
          </w:rPr>
        </w:r>
        <w:r w:rsidR="00653C74">
          <w:rPr>
            <w:noProof/>
            <w:webHidden/>
          </w:rPr>
          <w:fldChar w:fldCharType="separate"/>
        </w:r>
        <w:r w:rsidR="00653C74">
          <w:rPr>
            <w:noProof/>
            <w:webHidden/>
          </w:rPr>
          <w:t>15</w:t>
        </w:r>
        <w:r w:rsidR="00653C74">
          <w:rPr>
            <w:noProof/>
            <w:webHidden/>
          </w:rPr>
          <w:fldChar w:fldCharType="end"/>
        </w:r>
      </w:hyperlink>
    </w:p>
    <w:p w:rsidR="00653C74" w:rsidRDefault="009C061A">
      <w:pPr>
        <w:pStyle w:val="TOC1"/>
        <w:tabs>
          <w:tab w:val="left" w:pos="440"/>
          <w:tab w:val="right" w:leader="dot" w:pos="9260"/>
        </w:tabs>
        <w:rPr>
          <w:rFonts w:asciiTheme="minorHAnsi" w:eastAsiaTheme="minorEastAsia" w:hAnsiTheme="minorHAnsi" w:cstheme="minorBidi"/>
          <w:b w:val="0"/>
          <w:noProof/>
          <w:szCs w:val="22"/>
          <w:lang w:eastAsia="en-GB"/>
        </w:rPr>
      </w:pPr>
      <w:hyperlink w:anchor="_Toc524966126" w:history="1">
        <w:r w:rsidR="00653C74" w:rsidRPr="0000559A">
          <w:rPr>
            <w:rStyle w:val="Hyperlink"/>
            <w:noProof/>
          </w:rPr>
          <w:t>5.</w:t>
        </w:r>
        <w:r w:rsidR="00653C74">
          <w:rPr>
            <w:rFonts w:asciiTheme="minorHAnsi" w:eastAsiaTheme="minorEastAsia" w:hAnsiTheme="minorHAnsi" w:cstheme="minorBidi"/>
            <w:b w:val="0"/>
            <w:noProof/>
            <w:szCs w:val="22"/>
            <w:lang w:eastAsia="en-GB"/>
          </w:rPr>
          <w:tab/>
        </w:r>
        <w:r w:rsidR="00653C74" w:rsidRPr="0000559A">
          <w:rPr>
            <w:rStyle w:val="Hyperlink"/>
            <w:noProof/>
          </w:rPr>
          <w:t>York Hospital Exercise</w:t>
        </w:r>
        <w:r w:rsidR="00653C74">
          <w:rPr>
            <w:noProof/>
            <w:webHidden/>
          </w:rPr>
          <w:tab/>
        </w:r>
        <w:r w:rsidR="00653C74">
          <w:rPr>
            <w:noProof/>
            <w:webHidden/>
          </w:rPr>
          <w:fldChar w:fldCharType="begin"/>
        </w:r>
        <w:r w:rsidR="00653C74">
          <w:rPr>
            <w:noProof/>
            <w:webHidden/>
          </w:rPr>
          <w:instrText xml:space="preserve"> PAGEREF _Toc524966126 \h </w:instrText>
        </w:r>
        <w:r w:rsidR="00653C74">
          <w:rPr>
            <w:noProof/>
            <w:webHidden/>
          </w:rPr>
        </w:r>
        <w:r w:rsidR="00653C74">
          <w:rPr>
            <w:noProof/>
            <w:webHidden/>
          </w:rPr>
          <w:fldChar w:fldCharType="separate"/>
        </w:r>
        <w:r w:rsidR="00653C74">
          <w:rPr>
            <w:noProof/>
            <w:webHidden/>
          </w:rPr>
          <w:t>16</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28" w:history="1">
        <w:r w:rsidR="00653C74" w:rsidRPr="0000559A">
          <w:rPr>
            <w:rStyle w:val="Hyperlink"/>
            <w:noProof/>
          </w:rPr>
          <w:t>5.1.</w:t>
        </w:r>
        <w:r w:rsidR="00653C74">
          <w:rPr>
            <w:rFonts w:asciiTheme="minorHAnsi" w:eastAsiaTheme="minorEastAsia" w:hAnsiTheme="minorHAnsi" w:cstheme="minorBidi"/>
            <w:noProof/>
            <w:sz w:val="22"/>
            <w:szCs w:val="22"/>
            <w:lang w:eastAsia="en-GB"/>
          </w:rPr>
          <w:tab/>
        </w:r>
        <w:r w:rsidR="00653C74" w:rsidRPr="0000559A">
          <w:rPr>
            <w:rStyle w:val="Hyperlink"/>
            <w:noProof/>
          </w:rPr>
          <w:t>Gold Command</w:t>
        </w:r>
        <w:r w:rsidR="00653C74">
          <w:rPr>
            <w:noProof/>
            <w:webHidden/>
          </w:rPr>
          <w:tab/>
        </w:r>
        <w:r w:rsidR="00653C74">
          <w:rPr>
            <w:noProof/>
            <w:webHidden/>
          </w:rPr>
          <w:fldChar w:fldCharType="begin"/>
        </w:r>
        <w:r w:rsidR="00653C74">
          <w:rPr>
            <w:noProof/>
            <w:webHidden/>
          </w:rPr>
          <w:instrText xml:space="preserve"> PAGEREF _Toc524966128 \h </w:instrText>
        </w:r>
        <w:r w:rsidR="00653C74">
          <w:rPr>
            <w:noProof/>
            <w:webHidden/>
          </w:rPr>
        </w:r>
        <w:r w:rsidR="00653C74">
          <w:rPr>
            <w:noProof/>
            <w:webHidden/>
          </w:rPr>
          <w:fldChar w:fldCharType="separate"/>
        </w:r>
        <w:r w:rsidR="00653C74">
          <w:rPr>
            <w:noProof/>
            <w:webHidden/>
          </w:rPr>
          <w:t>16</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29" w:history="1">
        <w:r w:rsidR="00653C74" w:rsidRPr="0000559A">
          <w:rPr>
            <w:rStyle w:val="Hyperlink"/>
            <w:noProof/>
          </w:rPr>
          <w:t>5.2.</w:t>
        </w:r>
        <w:r w:rsidR="00653C74">
          <w:rPr>
            <w:rFonts w:asciiTheme="minorHAnsi" w:eastAsiaTheme="minorEastAsia" w:hAnsiTheme="minorHAnsi" w:cstheme="minorBidi"/>
            <w:noProof/>
            <w:sz w:val="22"/>
            <w:szCs w:val="22"/>
            <w:lang w:eastAsia="en-GB"/>
          </w:rPr>
          <w:tab/>
        </w:r>
        <w:r w:rsidR="00653C74" w:rsidRPr="0000559A">
          <w:rPr>
            <w:rStyle w:val="Hyperlink"/>
            <w:noProof/>
          </w:rPr>
          <w:t>Silver Command</w:t>
        </w:r>
        <w:r w:rsidR="00653C74">
          <w:rPr>
            <w:noProof/>
            <w:webHidden/>
          </w:rPr>
          <w:tab/>
        </w:r>
        <w:r w:rsidR="00653C74">
          <w:rPr>
            <w:noProof/>
            <w:webHidden/>
          </w:rPr>
          <w:fldChar w:fldCharType="begin"/>
        </w:r>
        <w:r w:rsidR="00653C74">
          <w:rPr>
            <w:noProof/>
            <w:webHidden/>
          </w:rPr>
          <w:instrText xml:space="preserve"> PAGEREF _Toc524966129 \h </w:instrText>
        </w:r>
        <w:r w:rsidR="00653C74">
          <w:rPr>
            <w:noProof/>
            <w:webHidden/>
          </w:rPr>
        </w:r>
        <w:r w:rsidR="00653C74">
          <w:rPr>
            <w:noProof/>
            <w:webHidden/>
          </w:rPr>
          <w:fldChar w:fldCharType="separate"/>
        </w:r>
        <w:r w:rsidR="00653C74">
          <w:rPr>
            <w:noProof/>
            <w:webHidden/>
          </w:rPr>
          <w:t>18</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30" w:history="1">
        <w:r w:rsidR="00653C74" w:rsidRPr="0000559A">
          <w:rPr>
            <w:rStyle w:val="Hyperlink"/>
            <w:noProof/>
          </w:rPr>
          <w:t>5.3.</w:t>
        </w:r>
        <w:r w:rsidR="00653C74">
          <w:rPr>
            <w:rFonts w:asciiTheme="minorHAnsi" w:eastAsiaTheme="minorEastAsia" w:hAnsiTheme="minorHAnsi" w:cstheme="minorBidi"/>
            <w:noProof/>
            <w:sz w:val="22"/>
            <w:szCs w:val="22"/>
            <w:lang w:eastAsia="en-GB"/>
          </w:rPr>
          <w:tab/>
        </w:r>
        <w:r w:rsidR="00653C74" w:rsidRPr="0000559A">
          <w:rPr>
            <w:rStyle w:val="Hyperlink"/>
            <w:noProof/>
          </w:rPr>
          <w:t>Bronze Commands</w:t>
        </w:r>
        <w:r w:rsidR="00653C74">
          <w:rPr>
            <w:noProof/>
            <w:webHidden/>
          </w:rPr>
          <w:tab/>
        </w:r>
        <w:r w:rsidR="00653C74">
          <w:rPr>
            <w:noProof/>
            <w:webHidden/>
          </w:rPr>
          <w:fldChar w:fldCharType="begin"/>
        </w:r>
        <w:r w:rsidR="00653C74">
          <w:rPr>
            <w:noProof/>
            <w:webHidden/>
          </w:rPr>
          <w:instrText xml:space="preserve"> PAGEREF _Toc524966130 \h </w:instrText>
        </w:r>
        <w:r w:rsidR="00653C74">
          <w:rPr>
            <w:noProof/>
            <w:webHidden/>
          </w:rPr>
        </w:r>
        <w:r w:rsidR="00653C74">
          <w:rPr>
            <w:noProof/>
            <w:webHidden/>
          </w:rPr>
          <w:fldChar w:fldCharType="separate"/>
        </w:r>
        <w:r w:rsidR="00653C74">
          <w:rPr>
            <w:noProof/>
            <w:webHidden/>
          </w:rPr>
          <w:t>19</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31" w:history="1">
        <w:r w:rsidR="00653C74" w:rsidRPr="0000559A">
          <w:rPr>
            <w:rStyle w:val="Hyperlink"/>
            <w:noProof/>
          </w:rPr>
          <w:t>5.4.</w:t>
        </w:r>
        <w:r w:rsidR="00653C74">
          <w:rPr>
            <w:rFonts w:asciiTheme="minorHAnsi" w:eastAsiaTheme="minorEastAsia" w:hAnsiTheme="minorHAnsi" w:cstheme="minorBidi"/>
            <w:noProof/>
            <w:sz w:val="22"/>
            <w:szCs w:val="22"/>
            <w:lang w:eastAsia="en-GB"/>
          </w:rPr>
          <w:tab/>
        </w:r>
        <w:r w:rsidR="00653C74" w:rsidRPr="0000559A">
          <w:rPr>
            <w:rStyle w:val="Hyperlink"/>
            <w:noProof/>
          </w:rPr>
          <w:t>ED Bronze - Resus, Minors, Majors &amp; Triage</w:t>
        </w:r>
        <w:r w:rsidR="00653C74">
          <w:rPr>
            <w:noProof/>
            <w:webHidden/>
          </w:rPr>
          <w:tab/>
        </w:r>
        <w:r w:rsidR="00653C74">
          <w:rPr>
            <w:noProof/>
            <w:webHidden/>
          </w:rPr>
          <w:fldChar w:fldCharType="begin"/>
        </w:r>
        <w:r w:rsidR="00653C74">
          <w:rPr>
            <w:noProof/>
            <w:webHidden/>
          </w:rPr>
          <w:instrText xml:space="preserve"> PAGEREF _Toc524966131 \h </w:instrText>
        </w:r>
        <w:r w:rsidR="00653C74">
          <w:rPr>
            <w:noProof/>
            <w:webHidden/>
          </w:rPr>
        </w:r>
        <w:r w:rsidR="00653C74">
          <w:rPr>
            <w:noProof/>
            <w:webHidden/>
          </w:rPr>
          <w:fldChar w:fldCharType="separate"/>
        </w:r>
        <w:r w:rsidR="00653C74">
          <w:rPr>
            <w:noProof/>
            <w:webHidden/>
          </w:rPr>
          <w:t>22</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32" w:history="1">
        <w:r w:rsidR="00653C74" w:rsidRPr="0000559A">
          <w:rPr>
            <w:rStyle w:val="Hyperlink"/>
            <w:noProof/>
          </w:rPr>
          <w:t>5.5.</w:t>
        </w:r>
        <w:r w:rsidR="00653C74">
          <w:rPr>
            <w:rFonts w:asciiTheme="minorHAnsi" w:eastAsiaTheme="minorEastAsia" w:hAnsiTheme="minorHAnsi" w:cstheme="minorBidi"/>
            <w:noProof/>
            <w:sz w:val="22"/>
            <w:szCs w:val="22"/>
            <w:lang w:eastAsia="en-GB"/>
          </w:rPr>
          <w:tab/>
        </w:r>
        <w:r w:rsidR="00653C74" w:rsidRPr="0000559A">
          <w:rPr>
            <w:rStyle w:val="Hyperlink"/>
            <w:noProof/>
          </w:rPr>
          <w:t>Conclusions - York Hospital</w:t>
        </w:r>
        <w:r w:rsidR="00653C74">
          <w:rPr>
            <w:noProof/>
            <w:webHidden/>
          </w:rPr>
          <w:tab/>
        </w:r>
        <w:r w:rsidR="00653C74">
          <w:rPr>
            <w:noProof/>
            <w:webHidden/>
          </w:rPr>
          <w:fldChar w:fldCharType="begin"/>
        </w:r>
        <w:r w:rsidR="00653C74">
          <w:rPr>
            <w:noProof/>
            <w:webHidden/>
          </w:rPr>
          <w:instrText xml:space="preserve"> PAGEREF _Toc524966132 \h </w:instrText>
        </w:r>
        <w:r w:rsidR="00653C74">
          <w:rPr>
            <w:noProof/>
            <w:webHidden/>
          </w:rPr>
        </w:r>
        <w:r w:rsidR="00653C74">
          <w:rPr>
            <w:noProof/>
            <w:webHidden/>
          </w:rPr>
          <w:fldChar w:fldCharType="separate"/>
        </w:r>
        <w:r w:rsidR="00653C74">
          <w:rPr>
            <w:noProof/>
            <w:webHidden/>
          </w:rPr>
          <w:t>24</w:t>
        </w:r>
        <w:r w:rsidR="00653C74">
          <w:rPr>
            <w:noProof/>
            <w:webHidden/>
          </w:rPr>
          <w:fldChar w:fldCharType="end"/>
        </w:r>
      </w:hyperlink>
    </w:p>
    <w:p w:rsidR="00653C74" w:rsidRDefault="009C061A">
      <w:pPr>
        <w:pStyle w:val="TOC1"/>
        <w:tabs>
          <w:tab w:val="left" w:pos="440"/>
          <w:tab w:val="right" w:leader="dot" w:pos="9260"/>
        </w:tabs>
        <w:rPr>
          <w:rFonts w:asciiTheme="minorHAnsi" w:eastAsiaTheme="minorEastAsia" w:hAnsiTheme="minorHAnsi" w:cstheme="minorBidi"/>
          <w:b w:val="0"/>
          <w:noProof/>
          <w:szCs w:val="22"/>
          <w:lang w:eastAsia="en-GB"/>
        </w:rPr>
      </w:pPr>
      <w:hyperlink w:anchor="_Toc524966133" w:history="1">
        <w:r w:rsidR="00653C74" w:rsidRPr="0000559A">
          <w:rPr>
            <w:rStyle w:val="Hyperlink"/>
            <w:noProof/>
          </w:rPr>
          <w:t>6.</w:t>
        </w:r>
        <w:r w:rsidR="00653C74">
          <w:rPr>
            <w:rFonts w:asciiTheme="minorHAnsi" w:eastAsiaTheme="minorEastAsia" w:hAnsiTheme="minorHAnsi" w:cstheme="minorBidi"/>
            <w:b w:val="0"/>
            <w:noProof/>
            <w:szCs w:val="22"/>
            <w:lang w:eastAsia="en-GB"/>
          </w:rPr>
          <w:tab/>
        </w:r>
        <w:r w:rsidR="00653C74" w:rsidRPr="0000559A">
          <w:rPr>
            <w:rStyle w:val="Hyperlink"/>
            <w:noProof/>
          </w:rPr>
          <w:t>Scarborough Hospital Exercise</w:t>
        </w:r>
        <w:r w:rsidR="00653C74">
          <w:rPr>
            <w:noProof/>
            <w:webHidden/>
          </w:rPr>
          <w:tab/>
        </w:r>
        <w:r w:rsidR="00653C74">
          <w:rPr>
            <w:noProof/>
            <w:webHidden/>
          </w:rPr>
          <w:fldChar w:fldCharType="begin"/>
        </w:r>
        <w:r w:rsidR="00653C74">
          <w:rPr>
            <w:noProof/>
            <w:webHidden/>
          </w:rPr>
          <w:instrText xml:space="preserve"> PAGEREF _Toc524966133 \h </w:instrText>
        </w:r>
        <w:r w:rsidR="00653C74">
          <w:rPr>
            <w:noProof/>
            <w:webHidden/>
          </w:rPr>
        </w:r>
        <w:r w:rsidR="00653C74">
          <w:rPr>
            <w:noProof/>
            <w:webHidden/>
          </w:rPr>
          <w:fldChar w:fldCharType="separate"/>
        </w:r>
        <w:r w:rsidR="00653C74">
          <w:rPr>
            <w:noProof/>
            <w:webHidden/>
          </w:rPr>
          <w:t>25</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35" w:history="1">
        <w:r w:rsidR="00653C74" w:rsidRPr="0000559A">
          <w:rPr>
            <w:rStyle w:val="Hyperlink"/>
            <w:noProof/>
          </w:rPr>
          <w:t>6.1.</w:t>
        </w:r>
        <w:r w:rsidR="00653C74">
          <w:rPr>
            <w:rFonts w:asciiTheme="minorHAnsi" w:eastAsiaTheme="minorEastAsia" w:hAnsiTheme="minorHAnsi" w:cstheme="minorBidi"/>
            <w:noProof/>
            <w:sz w:val="22"/>
            <w:szCs w:val="22"/>
            <w:lang w:eastAsia="en-GB"/>
          </w:rPr>
          <w:tab/>
        </w:r>
        <w:r w:rsidR="00653C74" w:rsidRPr="0000559A">
          <w:rPr>
            <w:rStyle w:val="Hyperlink"/>
            <w:noProof/>
          </w:rPr>
          <w:t>Gold Command</w:t>
        </w:r>
        <w:r w:rsidR="00653C74">
          <w:rPr>
            <w:noProof/>
            <w:webHidden/>
          </w:rPr>
          <w:tab/>
        </w:r>
        <w:r w:rsidR="00653C74">
          <w:rPr>
            <w:noProof/>
            <w:webHidden/>
          </w:rPr>
          <w:fldChar w:fldCharType="begin"/>
        </w:r>
        <w:r w:rsidR="00653C74">
          <w:rPr>
            <w:noProof/>
            <w:webHidden/>
          </w:rPr>
          <w:instrText xml:space="preserve"> PAGEREF _Toc524966135 \h </w:instrText>
        </w:r>
        <w:r w:rsidR="00653C74">
          <w:rPr>
            <w:noProof/>
            <w:webHidden/>
          </w:rPr>
        </w:r>
        <w:r w:rsidR="00653C74">
          <w:rPr>
            <w:noProof/>
            <w:webHidden/>
          </w:rPr>
          <w:fldChar w:fldCharType="separate"/>
        </w:r>
        <w:r w:rsidR="00653C74">
          <w:rPr>
            <w:noProof/>
            <w:webHidden/>
          </w:rPr>
          <w:t>25</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36" w:history="1">
        <w:r w:rsidR="00653C74" w:rsidRPr="0000559A">
          <w:rPr>
            <w:rStyle w:val="Hyperlink"/>
            <w:noProof/>
          </w:rPr>
          <w:t>6.2.</w:t>
        </w:r>
        <w:r w:rsidR="00653C74">
          <w:rPr>
            <w:rFonts w:asciiTheme="minorHAnsi" w:eastAsiaTheme="minorEastAsia" w:hAnsiTheme="minorHAnsi" w:cstheme="minorBidi"/>
            <w:noProof/>
            <w:sz w:val="22"/>
            <w:szCs w:val="22"/>
            <w:lang w:eastAsia="en-GB"/>
          </w:rPr>
          <w:tab/>
        </w:r>
        <w:r w:rsidR="00653C74" w:rsidRPr="0000559A">
          <w:rPr>
            <w:rStyle w:val="Hyperlink"/>
            <w:noProof/>
          </w:rPr>
          <w:t>Silver Command</w:t>
        </w:r>
        <w:r w:rsidR="00653C74">
          <w:rPr>
            <w:noProof/>
            <w:webHidden/>
          </w:rPr>
          <w:tab/>
        </w:r>
        <w:r w:rsidR="00653C74">
          <w:rPr>
            <w:noProof/>
            <w:webHidden/>
          </w:rPr>
          <w:fldChar w:fldCharType="begin"/>
        </w:r>
        <w:r w:rsidR="00653C74">
          <w:rPr>
            <w:noProof/>
            <w:webHidden/>
          </w:rPr>
          <w:instrText xml:space="preserve"> PAGEREF _Toc524966136 \h </w:instrText>
        </w:r>
        <w:r w:rsidR="00653C74">
          <w:rPr>
            <w:noProof/>
            <w:webHidden/>
          </w:rPr>
        </w:r>
        <w:r w:rsidR="00653C74">
          <w:rPr>
            <w:noProof/>
            <w:webHidden/>
          </w:rPr>
          <w:fldChar w:fldCharType="separate"/>
        </w:r>
        <w:r w:rsidR="00653C74">
          <w:rPr>
            <w:noProof/>
            <w:webHidden/>
          </w:rPr>
          <w:t>27</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37" w:history="1">
        <w:r w:rsidR="00653C74" w:rsidRPr="0000559A">
          <w:rPr>
            <w:rStyle w:val="Hyperlink"/>
            <w:noProof/>
          </w:rPr>
          <w:t>6.3.</w:t>
        </w:r>
        <w:r w:rsidR="00653C74">
          <w:rPr>
            <w:rFonts w:asciiTheme="minorHAnsi" w:eastAsiaTheme="minorEastAsia" w:hAnsiTheme="minorHAnsi" w:cstheme="minorBidi"/>
            <w:noProof/>
            <w:sz w:val="22"/>
            <w:szCs w:val="22"/>
            <w:lang w:eastAsia="en-GB"/>
          </w:rPr>
          <w:tab/>
        </w:r>
        <w:r w:rsidR="00653C74" w:rsidRPr="0000559A">
          <w:rPr>
            <w:rStyle w:val="Hyperlink"/>
            <w:noProof/>
          </w:rPr>
          <w:t>Bronze Commands</w:t>
        </w:r>
        <w:r w:rsidR="00653C74">
          <w:rPr>
            <w:noProof/>
            <w:webHidden/>
          </w:rPr>
          <w:tab/>
        </w:r>
        <w:r w:rsidR="00653C74">
          <w:rPr>
            <w:noProof/>
            <w:webHidden/>
          </w:rPr>
          <w:fldChar w:fldCharType="begin"/>
        </w:r>
        <w:r w:rsidR="00653C74">
          <w:rPr>
            <w:noProof/>
            <w:webHidden/>
          </w:rPr>
          <w:instrText xml:space="preserve"> PAGEREF _Toc524966137 \h </w:instrText>
        </w:r>
        <w:r w:rsidR="00653C74">
          <w:rPr>
            <w:noProof/>
            <w:webHidden/>
          </w:rPr>
        </w:r>
        <w:r w:rsidR="00653C74">
          <w:rPr>
            <w:noProof/>
            <w:webHidden/>
          </w:rPr>
          <w:fldChar w:fldCharType="separate"/>
        </w:r>
        <w:r w:rsidR="00653C74">
          <w:rPr>
            <w:noProof/>
            <w:webHidden/>
          </w:rPr>
          <w:t>28</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38" w:history="1">
        <w:r w:rsidR="00653C74" w:rsidRPr="0000559A">
          <w:rPr>
            <w:rStyle w:val="Hyperlink"/>
            <w:noProof/>
          </w:rPr>
          <w:t>6.4.</w:t>
        </w:r>
        <w:r w:rsidR="00653C74">
          <w:rPr>
            <w:rFonts w:asciiTheme="minorHAnsi" w:eastAsiaTheme="minorEastAsia" w:hAnsiTheme="minorHAnsi" w:cstheme="minorBidi"/>
            <w:noProof/>
            <w:sz w:val="22"/>
            <w:szCs w:val="22"/>
            <w:lang w:eastAsia="en-GB"/>
          </w:rPr>
          <w:tab/>
        </w:r>
        <w:r w:rsidR="00653C74" w:rsidRPr="0000559A">
          <w:rPr>
            <w:rStyle w:val="Hyperlink"/>
            <w:noProof/>
          </w:rPr>
          <w:t>ED Bronze - Resus, Minors, Majors &amp; Triage</w:t>
        </w:r>
        <w:r w:rsidR="00653C74">
          <w:rPr>
            <w:noProof/>
            <w:webHidden/>
          </w:rPr>
          <w:tab/>
        </w:r>
        <w:r w:rsidR="00653C74">
          <w:rPr>
            <w:noProof/>
            <w:webHidden/>
          </w:rPr>
          <w:fldChar w:fldCharType="begin"/>
        </w:r>
        <w:r w:rsidR="00653C74">
          <w:rPr>
            <w:noProof/>
            <w:webHidden/>
          </w:rPr>
          <w:instrText xml:space="preserve"> PAGEREF _Toc524966138 \h </w:instrText>
        </w:r>
        <w:r w:rsidR="00653C74">
          <w:rPr>
            <w:noProof/>
            <w:webHidden/>
          </w:rPr>
        </w:r>
        <w:r w:rsidR="00653C74">
          <w:rPr>
            <w:noProof/>
            <w:webHidden/>
          </w:rPr>
          <w:fldChar w:fldCharType="separate"/>
        </w:r>
        <w:r w:rsidR="00653C74">
          <w:rPr>
            <w:noProof/>
            <w:webHidden/>
          </w:rPr>
          <w:t>30</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39" w:history="1">
        <w:r w:rsidR="00653C74" w:rsidRPr="0000559A">
          <w:rPr>
            <w:rStyle w:val="Hyperlink"/>
            <w:noProof/>
          </w:rPr>
          <w:t>6.5.</w:t>
        </w:r>
        <w:r w:rsidR="00653C74">
          <w:rPr>
            <w:rFonts w:asciiTheme="minorHAnsi" w:eastAsiaTheme="minorEastAsia" w:hAnsiTheme="minorHAnsi" w:cstheme="minorBidi"/>
            <w:noProof/>
            <w:sz w:val="22"/>
            <w:szCs w:val="22"/>
            <w:lang w:eastAsia="en-GB"/>
          </w:rPr>
          <w:tab/>
        </w:r>
        <w:r w:rsidR="00653C74" w:rsidRPr="0000559A">
          <w:rPr>
            <w:rStyle w:val="Hyperlink"/>
            <w:noProof/>
          </w:rPr>
          <w:t>Casualty Feedback</w:t>
        </w:r>
        <w:r w:rsidR="00653C74">
          <w:rPr>
            <w:noProof/>
            <w:webHidden/>
          </w:rPr>
          <w:tab/>
        </w:r>
        <w:r w:rsidR="00653C74">
          <w:rPr>
            <w:noProof/>
            <w:webHidden/>
          </w:rPr>
          <w:fldChar w:fldCharType="begin"/>
        </w:r>
        <w:r w:rsidR="00653C74">
          <w:rPr>
            <w:noProof/>
            <w:webHidden/>
          </w:rPr>
          <w:instrText xml:space="preserve"> PAGEREF _Toc524966139 \h </w:instrText>
        </w:r>
        <w:r w:rsidR="00653C74">
          <w:rPr>
            <w:noProof/>
            <w:webHidden/>
          </w:rPr>
        </w:r>
        <w:r w:rsidR="00653C74">
          <w:rPr>
            <w:noProof/>
            <w:webHidden/>
          </w:rPr>
          <w:fldChar w:fldCharType="separate"/>
        </w:r>
        <w:r w:rsidR="00653C74">
          <w:rPr>
            <w:noProof/>
            <w:webHidden/>
          </w:rPr>
          <w:t>32</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40" w:history="1">
        <w:r w:rsidR="00653C74" w:rsidRPr="0000559A">
          <w:rPr>
            <w:rStyle w:val="Hyperlink"/>
            <w:noProof/>
          </w:rPr>
          <w:t>6.6.</w:t>
        </w:r>
        <w:r w:rsidR="00653C74">
          <w:rPr>
            <w:rFonts w:asciiTheme="minorHAnsi" w:eastAsiaTheme="minorEastAsia" w:hAnsiTheme="minorHAnsi" w:cstheme="minorBidi"/>
            <w:noProof/>
            <w:sz w:val="22"/>
            <w:szCs w:val="22"/>
            <w:lang w:eastAsia="en-GB"/>
          </w:rPr>
          <w:tab/>
        </w:r>
        <w:r w:rsidR="00653C74" w:rsidRPr="0000559A">
          <w:rPr>
            <w:rStyle w:val="Hyperlink"/>
            <w:noProof/>
          </w:rPr>
          <w:t>Conclusions - Scarborough Hospital</w:t>
        </w:r>
        <w:r w:rsidR="00653C74">
          <w:rPr>
            <w:noProof/>
            <w:webHidden/>
          </w:rPr>
          <w:tab/>
        </w:r>
        <w:r w:rsidR="00653C74">
          <w:rPr>
            <w:noProof/>
            <w:webHidden/>
          </w:rPr>
          <w:fldChar w:fldCharType="begin"/>
        </w:r>
        <w:r w:rsidR="00653C74">
          <w:rPr>
            <w:noProof/>
            <w:webHidden/>
          </w:rPr>
          <w:instrText xml:space="preserve"> PAGEREF _Toc524966140 \h </w:instrText>
        </w:r>
        <w:r w:rsidR="00653C74">
          <w:rPr>
            <w:noProof/>
            <w:webHidden/>
          </w:rPr>
        </w:r>
        <w:r w:rsidR="00653C74">
          <w:rPr>
            <w:noProof/>
            <w:webHidden/>
          </w:rPr>
          <w:fldChar w:fldCharType="separate"/>
        </w:r>
        <w:r w:rsidR="00653C74">
          <w:rPr>
            <w:noProof/>
            <w:webHidden/>
          </w:rPr>
          <w:t>33</w:t>
        </w:r>
        <w:r w:rsidR="00653C74">
          <w:rPr>
            <w:noProof/>
            <w:webHidden/>
          </w:rPr>
          <w:fldChar w:fldCharType="end"/>
        </w:r>
      </w:hyperlink>
    </w:p>
    <w:p w:rsidR="00653C74" w:rsidRDefault="009C061A">
      <w:pPr>
        <w:pStyle w:val="TOC1"/>
        <w:tabs>
          <w:tab w:val="left" w:pos="440"/>
          <w:tab w:val="right" w:leader="dot" w:pos="9260"/>
        </w:tabs>
        <w:rPr>
          <w:rFonts w:asciiTheme="minorHAnsi" w:eastAsiaTheme="minorEastAsia" w:hAnsiTheme="minorHAnsi" w:cstheme="minorBidi"/>
          <w:b w:val="0"/>
          <w:noProof/>
          <w:szCs w:val="22"/>
          <w:lang w:eastAsia="en-GB"/>
        </w:rPr>
      </w:pPr>
      <w:hyperlink w:anchor="_Toc524966141" w:history="1">
        <w:r w:rsidR="00653C74" w:rsidRPr="0000559A">
          <w:rPr>
            <w:rStyle w:val="Hyperlink"/>
            <w:noProof/>
          </w:rPr>
          <w:t>7.</w:t>
        </w:r>
        <w:r w:rsidR="00653C74">
          <w:rPr>
            <w:rFonts w:asciiTheme="minorHAnsi" w:eastAsiaTheme="minorEastAsia" w:hAnsiTheme="minorHAnsi" w:cstheme="minorBidi"/>
            <w:b w:val="0"/>
            <w:noProof/>
            <w:szCs w:val="22"/>
            <w:lang w:eastAsia="en-GB"/>
          </w:rPr>
          <w:tab/>
        </w:r>
        <w:r w:rsidR="00653C74" w:rsidRPr="0000559A">
          <w:rPr>
            <w:rStyle w:val="Hyperlink"/>
            <w:noProof/>
          </w:rPr>
          <w:t>Media Coverage and Communications</w:t>
        </w:r>
        <w:r w:rsidR="00653C74">
          <w:rPr>
            <w:noProof/>
            <w:webHidden/>
          </w:rPr>
          <w:tab/>
        </w:r>
        <w:r w:rsidR="00653C74">
          <w:rPr>
            <w:noProof/>
            <w:webHidden/>
          </w:rPr>
          <w:fldChar w:fldCharType="begin"/>
        </w:r>
        <w:r w:rsidR="00653C74">
          <w:rPr>
            <w:noProof/>
            <w:webHidden/>
          </w:rPr>
          <w:instrText xml:space="preserve"> PAGEREF _Toc524966141 \h </w:instrText>
        </w:r>
        <w:r w:rsidR="00653C74">
          <w:rPr>
            <w:noProof/>
            <w:webHidden/>
          </w:rPr>
        </w:r>
        <w:r w:rsidR="00653C74">
          <w:rPr>
            <w:noProof/>
            <w:webHidden/>
          </w:rPr>
          <w:fldChar w:fldCharType="separate"/>
        </w:r>
        <w:r w:rsidR="00653C74">
          <w:rPr>
            <w:noProof/>
            <w:webHidden/>
          </w:rPr>
          <w:t>34</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43" w:history="1">
        <w:r w:rsidR="00653C74" w:rsidRPr="0000559A">
          <w:rPr>
            <w:rStyle w:val="Hyperlink"/>
            <w:noProof/>
          </w:rPr>
          <w:t>7.1.</w:t>
        </w:r>
        <w:r w:rsidR="00653C74">
          <w:rPr>
            <w:rFonts w:asciiTheme="minorHAnsi" w:eastAsiaTheme="minorEastAsia" w:hAnsiTheme="minorHAnsi" w:cstheme="minorBidi"/>
            <w:noProof/>
            <w:sz w:val="22"/>
            <w:szCs w:val="22"/>
            <w:lang w:eastAsia="en-GB"/>
          </w:rPr>
          <w:tab/>
        </w:r>
        <w:r w:rsidR="00653C74" w:rsidRPr="0000559A">
          <w:rPr>
            <w:rStyle w:val="Hyperlink"/>
            <w:noProof/>
          </w:rPr>
          <w:t>Social Media</w:t>
        </w:r>
        <w:r w:rsidR="00653C74">
          <w:rPr>
            <w:noProof/>
            <w:webHidden/>
          </w:rPr>
          <w:tab/>
        </w:r>
        <w:r w:rsidR="00653C74">
          <w:rPr>
            <w:noProof/>
            <w:webHidden/>
          </w:rPr>
          <w:fldChar w:fldCharType="begin"/>
        </w:r>
        <w:r w:rsidR="00653C74">
          <w:rPr>
            <w:noProof/>
            <w:webHidden/>
          </w:rPr>
          <w:instrText xml:space="preserve"> PAGEREF _Toc524966143 \h </w:instrText>
        </w:r>
        <w:r w:rsidR="00653C74">
          <w:rPr>
            <w:noProof/>
            <w:webHidden/>
          </w:rPr>
        </w:r>
        <w:r w:rsidR="00653C74">
          <w:rPr>
            <w:noProof/>
            <w:webHidden/>
          </w:rPr>
          <w:fldChar w:fldCharType="separate"/>
        </w:r>
        <w:r w:rsidR="00653C74">
          <w:rPr>
            <w:noProof/>
            <w:webHidden/>
          </w:rPr>
          <w:t>34</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44" w:history="1">
        <w:r w:rsidR="00653C74" w:rsidRPr="0000559A">
          <w:rPr>
            <w:rStyle w:val="Hyperlink"/>
            <w:noProof/>
          </w:rPr>
          <w:t>7.2.</w:t>
        </w:r>
        <w:r w:rsidR="00653C74">
          <w:rPr>
            <w:rFonts w:asciiTheme="minorHAnsi" w:eastAsiaTheme="minorEastAsia" w:hAnsiTheme="minorHAnsi" w:cstheme="minorBidi"/>
            <w:noProof/>
            <w:sz w:val="22"/>
            <w:szCs w:val="22"/>
            <w:lang w:eastAsia="en-GB"/>
          </w:rPr>
          <w:tab/>
        </w:r>
        <w:r w:rsidR="00653C74" w:rsidRPr="0000559A">
          <w:rPr>
            <w:rStyle w:val="Hyperlink"/>
            <w:noProof/>
          </w:rPr>
          <w:t>Television coverage</w:t>
        </w:r>
        <w:r w:rsidR="00653C74">
          <w:rPr>
            <w:noProof/>
            <w:webHidden/>
          </w:rPr>
          <w:tab/>
        </w:r>
        <w:r w:rsidR="00653C74">
          <w:rPr>
            <w:noProof/>
            <w:webHidden/>
          </w:rPr>
          <w:fldChar w:fldCharType="begin"/>
        </w:r>
        <w:r w:rsidR="00653C74">
          <w:rPr>
            <w:noProof/>
            <w:webHidden/>
          </w:rPr>
          <w:instrText xml:space="preserve"> PAGEREF _Toc524966144 \h </w:instrText>
        </w:r>
        <w:r w:rsidR="00653C74">
          <w:rPr>
            <w:noProof/>
            <w:webHidden/>
          </w:rPr>
        </w:r>
        <w:r w:rsidR="00653C74">
          <w:rPr>
            <w:noProof/>
            <w:webHidden/>
          </w:rPr>
          <w:fldChar w:fldCharType="separate"/>
        </w:r>
        <w:r w:rsidR="00653C74">
          <w:rPr>
            <w:noProof/>
            <w:webHidden/>
          </w:rPr>
          <w:t>36</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45" w:history="1">
        <w:r w:rsidR="00653C74" w:rsidRPr="0000559A">
          <w:rPr>
            <w:rStyle w:val="Hyperlink"/>
            <w:noProof/>
          </w:rPr>
          <w:t>7.3.</w:t>
        </w:r>
        <w:r w:rsidR="00653C74">
          <w:rPr>
            <w:rFonts w:asciiTheme="minorHAnsi" w:eastAsiaTheme="minorEastAsia" w:hAnsiTheme="minorHAnsi" w:cstheme="minorBidi"/>
            <w:noProof/>
            <w:sz w:val="22"/>
            <w:szCs w:val="22"/>
            <w:lang w:eastAsia="en-GB"/>
          </w:rPr>
          <w:tab/>
        </w:r>
        <w:r w:rsidR="00653C74" w:rsidRPr="0000559A">
          <w:rPr>
            <w:rStyle w:val="Hyperlink"/>
            <w:noProof/>
          </w:rPr>
          <w:t>Newspapers, Radio and Other Media Coverage</w:t>
        </w:r>
        <w:r w:rsidR="00653C74">
          <w:rPr>
            <w:noProof/>
            <w:webHidden/>
          </w:rPr>
          <w:tab/>
        </w:r>
        <w:r w:rsidR="00653C74">
          <w:rPr>
            <w:noProof/>
            <w:webHidden/>
          </w:rPr>
          <w:fldChar w:fldCharType="begin"/>
        </w:r>
        <w:r w:rsidR="00653C74">
          <w:rPr>
            <w:noProof/>
            <w:webHidden/>
          </w:rPr>
          <w:instrText xml:space="preserve"> PAGEREF _Toc524966145 \h </w:instrText>
        </w:r>
        <w:r w:rsidR="00653C74">
          <w:rPr>
            <w:noProof/>
            <w:webHidden/>
          </w:rPr>
        </w:r>
        <w:r w:rsidR="00653C74">
          <w:rPr>
            <w:noProof/>
            <w:webHidden/>
          </w:rPr>
          <w:fldChar w:fldCharType="separate"/>
        </w:r>
        <w:r w:rsidR="00653C74">
          <w:rPr>
            <w:noProof/>
            <w:webHidden/>
          </w:rPr>
          <w:t>37</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46" w:history="1">
        <w:r w:rsidR="00653C74" w:rsidRPr="0000559A">
          <w:rPr>
            <w:rStyle w:val="Hyperlink"/>
            <w:noProof/>
          </w:rPr>
          <w:t>7.4.</w:t>
        </w:r>
        <w:r w:rsidR="00653C74">
          <w:rPr>
            <w:rFonts w:asciiTheme="minorHAnsi" w:eastAsiaTheme="minorEastAsia" w:hAnsiTheme="minorHAnsi" w:cstheme="minorBidi"/>
            <w:noProof/>
            <w:sz w:val="22"/>
            <w:szCs w:val="22"/>
            <w:lang w:eastAsia="en-GB"/>
          </w:rPr>
          <w:tab/>
        </w:r>
        <w:r w:rsidR="00653C74" w:rsidRPr="0000559A">
          <w:rPr>
            <w:rStyle w:val="Hyperlink"/>
            <w:noProof/>
          </w:rPr>
          <w:t>VIP &amp; VVIP Visitors Days</w:t>
        </w:r>
        <w:r w:rsidR="00653C74">
          <w:rPr>
            <w:noProof/>
            <w:webHidden/>
          </w:rPr>
          <w:tab/>
        </w:r>
        <w:r w:rsidR="00653C74">
          <w:rPr>
            <w:noProof/>
            <w:webHidden/>
          </w:rPr>
          <w:fldChar w:fldCharType="begin"/>
        </w:r>
        <w:r w:rsidR="00653C74">
          <w:rPr>
            <w:noProof/>
            <w:webHidden/>
          </w:rPr>
          <w:instrText xml:space="preserve"> PAGEREF _Toc524966146 \h </w:instrText>
        </w:r>
        <w:r w:rsidR="00653C74">
          <w:rPr>
            <w:noProof/>
            <w:webHidden/>
          </w:rPr>
        </w:r>
        <w:r w:rsidR="00653C74">
          <w:rPr>
            <w:noProof/>
            <w:webHidden/>
          </w:rPr>
          <w:fldChar w:fldCharType="separate"/>
        </w:r>
        <w:r w:rsidR="00653C74">
          <w:rPr>
            <w:noProof/>
            <w:webHidden/>
          </w:rPr>
          <w:t>37</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47" w:history="1">
        <w:r w:rsidR="00653C74" w:rsidRPr="0000559A">
          <w:rPr>
            <w:rStyle w:val="Hyperlink"/>
            <w:noProof/>
          </w:rPr>
          <w:t>7.5.</w:t>
        </w:r>
        <w:r w:rsidR="00653C74">
          <w:rPr>
            <w:rFonts w:asciiTheme="minorHAnsi" w:eastAsiaTheme="minorEastAsia" w:hAnsiTheme="minorHAnsi" w:cstheme="minorBidi"/>
            <w:noProof/>
            <w:sz w:val="22"/>
            <w:szCs w:val="22"/>
            <w:lang w:eastAsia="en-GB"/>
          </w:rPr>
          <w:tab/>
        </w:r>
        <w:r w:rsidR="00653C74" w:rsidRPr="0000559A">
          <w:rPr>
            <w:rStyle w:val="Hyperlink"/>
            <w:noProof/>
          </w:rPr>
          <w:t>Communications Conclusions</w:t>
        </w:r>
        <w:r w:rsidR="00653C74">
          <w:rPr>
            <w:noProof/>
            <w:webHidden/>
          </w:rPr>
          <w:tab/>
        </w:r>
        <w:r w:rsidR="00653C74">
          <w:rPr>
            <w:noProof/>
            <w:webHidden/>
          </w:rPr>
          <w:fldChar w:fldCharType="begin"/>
        </w:r>
        <w:r w:rsidR="00653C74">
          <w:rPr>
            <w:noProof/>
            <w:webHidden/>
          </w:rPr>
          <w:instrText xml:space="preserve"> PAGEREF _Toc524966147 \h </w:instrText>
        </w:r>
        <w:r w:rsidR="00653C74">
          <w:rPr>
            <w:noProof/>
            <w:webHidden/>
          </w:rPr>
        </w:r>
        <w:r w:rsidR="00653C74">
          <w:rPr>
            <w:noProof/>
            <w:webHidden/>
          </w:rPr>
          <w:fldChar w:fldCharType="separate"/>
        </w:r>
        <w:r w:rsidR="00653C74">
          <w:rPr>
            <w:noProof/>
            <w:webHidden/>
          </w:rPr>
          <w:t>37</w:t>
        </w:r>
        <w:r w:rsidR="00653C74">
          <w:rPr>
            <w:noProof/>
            <w:webHidden/>
          </w:rPr>
          <w:fldChar w:fldCharType="end"/>
        </w:r>
      </w:hyperlink>
    </w:p>
    <w:p w:rsidR="00653C74" w:rsidRDefault="009C061A">
      <w:pPr>
        <w:pStyle w:val="TOC1"/>
        <w:tabs>
          <w:tab w:val="left" w:pos="440"/>
          <w:tab w:val="right" w:leader="dot" w:pos="9260"/>
        </w:tabs>
        <w:rPr>
          <w:rFonts w:asciiTheme="minorHAnsi" w:eastAsiaTheme="minorEastAsia" w:hAnsiTheme="minorHAnsi" w:cstheme="minorBidi"/>
          <w:b w:val="0"/>
          <w:noProof/>
          <w:szCs w:val="22"/>
          <w:lang w:eastAsia="en-GB"/>
        </w:rPr>
      </w:pPr>
      <w:hyperlink w:anchor="_Toc524966148" w:history="1">
        <w:r w:rsidR="00653C74" w:rsidRPr="0000559A">
          <w:rPr>
            <w:rStyle w:val="Hyperlink"/>
            <w:noProof/>
          </w:rPr>
          <w:t>8.</w:t>
        </w:r>
        <w:r w:rsidR="00653C74">
          <w:rPr>
            <w:rFonts w:asciiTheme="minorHAnsi" w:eastAsiaTheme="minorEastAsia" w:hAnsiTheme="minorHAnsi" w:cstheme="minorBidi"/>
            <w:b w:val="0"/>
            <w:noProof/>
            <w:szCs w:val="22"/>
            <w:lang w:eastAsia="en-GB"/>
          </w:rPr>
          <w:tab/>
        </w:r>
        <w:r w:rsidR="00653C74" w:rsidRPr="0000559A">
          <w:rPr>
            <w:rStyle w:val="Hyperlink"/>
            <w:noProof/>
          </w:rPr>
          <w:t>Building on LIVEX</w:t>
        </w:r>
        <w:r w:rsidR="00653C74">
          <w:rPr>
            <w:noProof/>
            <w:webHidden/>
          </w:rPr>
          <w:tab/>
        </w:r>
        <w:r w:rsidR="00653C74">
          <w:rPr>
            <w:noProof/>
            <w:webHidden/>
          </w:rPr>
          <w:fldChar w:fldCharType="begin"/>
        </w:r>
        <w:r w:rsidR="00653C74">
          <w:rPr>
            <w:noProof/>
            <w:webHidden/>
          </w:rPr>
          <w:instrText xml:space="preserve"> PAGEREF _Toc524966148 \h </w:instrText>
        </w:r>
        <w:r w:rsidR="00653C74">
          <w:rPr>
            <w:noProof/>
            <w:webHidden/>
          </w:rPr>
        </w:r>
        <w:r w:rsidR="00653C74">
          <w:rPr>
            <w:noProof/>
            <w:webHidden/>
          </w:rPr>
          <w:fldChar w:fldCharType="separate"/>
        </w:r>
        <w:r w:rsidR="00653C74">
          <w:rPr>
            <w:noProof/>
            <w:webHidden/>
          </w:rPr>
          <w:t>39</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50" w:history="1">
        <w:r w:rsidR="00653C74" w:rsidRPr="0000559A">
          <w:rPr>
            <w:rStyle w:val="Hyperlink"/>
            <w:noProof/>
          </w:rPr>
          <w:t>8.1.</w:t>
        </w:r>
        <w:r w:rsidR="00653C74">
          <w:rPr>
            <w:rFonts w:asciiTheme="minorHAnsi" w:eastAsiaTheme="minorEastAsia" w:hAnsiTheme="minorHAnsi" w:cstheme="minorBidi"/>
            <w:noProof/>
            <w:sz w:val="22"/>
            <w:szCs w:val="22"/>
            <w:lang w:eastAsia="en-GB"/>
          </w:rPr>
          <w:tab/>
        </w:r>
        <w:r w:rsidR="00653C74" w:rsidRPr="0000559A">
          <w:rPr>
            <w:rStyle w:val="Hyperlink"/>
            <w:noProof/>
          </w:rPr>
          <w:t>The Relationship with the Military in York</w:t>
        </w:r>
        <w:r w:rsidR="00653C74">
          <w:rPr>
            <w:noProof/>
            <w:webHidden/>
          </w:rPr>
          <w:tab/>
        </w:r>
        <w:r w:rsidR="00653C74">
          <w:rPr>
            <w:noProof/>
            <w:webHidden/>
          </w:rPr>
          <w:fldChar w:fldCharType="begin"/>
        </w:r>
        <w:r w:rsidR="00653C74">
          <w:rPr>
            <w:noProof/>
            <w:webHidden/>
          </w:rPr>
          <w:instrText xml:space="preserve"> PAGEREF _Toc524966150 \h </w:instrText>
        </w:r>
        <w:r w:rsidR="00653C74">
          <w:rPr>
            <w:noProof/>
            <w:webHidden/>
          </w:rPr>
        </w:r>
        <w:r w:rsidR="00653C74">
          <w:rPr>
            <w:noProof/>
            <w:webHidden/>
          </w:rPr>
          <w:fldChar w:fldCharType="separate"/>
        </w:r>
        <w:r w:rsidR="00653C74">
          <w:rPr>
            <w:noProof/>
            <w:webHidden/>
          </w:rPr>
          <w:t>39</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51" w:history="1">
        <w:r w:rsidR="00653C74" w:rsidRPr="0000559A">
          <w:rPr>
            <w:rStyle w:val="Hyperlink"/>
            <w:noProof/>
          </w:rPr>
          <w:t>8.2.</w:t>
        </w:r>
        <w:r w:rsidR="00653C74">
          <w:rPr>
            <w:rFonts w:asciiTheme="minorHAnsi" w:eastAsiaTheme="minorEastAsia" w:hAnsiTheme="minorHAnsi" w:cstheme="minorBidi"/>
            <w:noProof/>
            <w:sz w:val="22"/>
            <w:szCs w:val="22"/>
            <w:lang w:eastAsia="en-GB"/>
          </w:rPr>
          <w:tab/>
        </w:r>
        <w:r w:rsidR="00653C74" w:rsidRPr="0000559A">
          <w:rPr>
            <w:rStyle w:val="Hyperlink"/>
            <w:noProof/>
          </w:rPr>
          <w:t>Future Exercises &amp; Training</w:t>
        </w:r>
        <w:r w:rsidR="00653C74">
          <w:rPr>
            <w:noProof/>
            <w:webHidden/>
          </w:rPr>
          <w:tab/>
        </w:r>
        <w:r w:rsidR="00653C74">
          <w:rPr>
            <w:noProof/>
            <w:webHidden/>
          </w:rPr>
          <w:fldChar w:fldCharType="begin"/>
        </w:r>
        <w:r w:rsidR="00653C74">
          <w:rPr>
            <w:noProof/>
            <w:webHidden/>
          </w:rPr>
          <w:instrText xml:space="preserve"> PAGEREF _Toc524966151 \h </w:instrText>
        </w:r>
        <w:r w:rsidR="00653C74">
          <w:rPr>
            <w:noProof/>
            <w:webHidden/>
          </w:rPr>
        </w:r>
        <w:r w:rsidR="00653C74">
          <w:rPr>
            <w:noProof/>
            <w:webHidden/>
          </w:rPr>
          <w:fldChar w:fldCharType="separate"/>
        </w:r>
        <w:r w:rsidR="00653C74">
          <w:rPr>
            <w:noProof/>
            <w:webHidden/>
          </w:rPr>
          <w:t>39</w:t>
        </w:r>
        <w:r w:rsidR="00653C74">
          <w:rPr>
            <w:noProof/>
            <w:webHidden/>
          </w:rPr>
          <w:fldChar w:fldCharType="end"/>
        </w:r>
      </w:hyperlink>
    </w:p>
    <w:p w:rsidR="00653C74" w:rsidRDefault="009C061A">
      <w:pPr>
        <w:pStyle w:val="TOC2"/>
        <w:tabs>
          <w:tab w:val="left" w:pos="880"/>
          <w:tab w:val="right" w:leader="dot" w:pos="9260"/>
        </w:tabs>
        <w:rPr>
          <w:rFonts w:asciiTheme="minorHAnsi" w:eastAsiaTheme="minorEastAsia" w:hAnsiTheme="minorHAnsi" w:cstheme="minorBidi"/>
          <w:noProof/>
          <w:sz w:val="22"/>
          <w:szCs w:val="22"/>
          <w:lang w:eastAsia="en-GB"/>
        </w:rPr>
      </w:pPr>
      <w:hyperlink w:anchor="_Toc524966152" w:history="1">
        <w:r w:rsidR="00653C74" w:rsidRPr="0000559A">
          <w:rPr>
            <w:rStyle w:val="Hyperlink"/>
            <w:noProof/>
          </w:rPr>
          <w:t>8.3.</w:t>
        </w:r>
        <w:r w:rsidR="00653C74">
          <w:rPr>
            <w:rFonts w:asciiTheme="minorHAnsi" w:eastAsiaTheme="minorEastAsia" w:hAnsiTheme="minorHAnsi" w:cstheme="minorBidi"/>
            <w:noProof/>
            <w:sz w:val="22"/>
            <w:szCs w:val="22"/>
            <w:lang w:eastAsia="en-GB"/>
          </w:rPr>
          <w:tab/>
        </w:r>
        <w:r w:rsidR="00653C74" w:rsidRPr="0000559A">
          <w:rPr>
            <w:rStyle w:val="Hyperlink"/>
            <w:noProof/>
          </w:rPr>
          <w:t>Sharing Learning Within the NHS</w:t>
        </w:r>
        <w:r w:rsidR="00653C74">
          <w:rPr>
            <w:noProof/>
            <w:webHidden/>
          </w:rPr>
          <w:tab/>
        </w:r>
        <w:r w:rsidR="00653C74">
          <w:rPr>
            <w:noProof/>
            <w:webHidden/>
          </w:rPr>
          <w:fldChar w:fldCharType="begin"/>
        </w:r>
        <w:r w:rsidR="00653C74">
          <w:rPr>
            <w:noProof/>
            <w:webHidden/>
          </w:rPr>
          <w:instrText xml:space="preserve"> PAGEREF _Toc524966152 \h </w:instrText>
        </w:r>
        <w:r w:rsidR="00653C74">
          <w:rPr>
            <w:noProof/>
            <w:webHidden/>
          </w:rPr>
        </w:r>
        <w:r w:rsidR="00653C74">
          <w:rPr>
            <w:noProof/>
            <w:webHidden/>
          </w:rPr>
          <w:fldChar w:fldCharType="separate"/>
        </w:r>
        <w:r w:rsidR="00653C74">
          <w:rPr>
            <w:noProof/>
            <w:webHidden/>
          </w:rPr>
          <w:t>40</w:t>
        </w:r>
        <w:r w:rsidR="00653C74">
          <w:rPr>
            <w:noProof/>
            <w:webHidden/>
          </w:rPr>
          <w:fldChar w:fldCharType="end"/>
        </w:r>
      </w:hyperlink>
    </w:p>
    <w:p w:rsidR="00653C74" w:rsidRDefault="009C061A">
      <w:pPr>
        <w:pStyle w:val="TOC1"/>
        <w:tabs>
          <w:tab w:val="left" w:pos="440"/>
          <w:tab w:val="right" w:leader="dot" w:pos="9260"/>
        </w:tabs>
        <w:rPr>
          <w:rFonts w:asciiTheme="minorHAnsi" w:eastAsiaTheme="minorEastAsia" w:hAnsiTheme="minorHAnsi" w:cstheme="minorBidi"/>
          <w:b w:val="0"/>
          <w:noProof/>
          <w:szCs w:val="22"/>
          <w:lang w:eastAsia="en-GB"/>
        </w:rPr>
      </w:pPr>
      <w:hyperlink w:anchor="_Toc524966153" w:history="1">
        <w:r w:rsidR="00653C74" w:rsidRPr="0000559A">
          <w:rPr>
            <w:rStyle w:val="Hyperlink"/>
            <w:noProof/>
          </w:rPr>
          <w:t>9.</w:t>
        </w:r>
        <w:r w:rsidR="00653C74">
          <w:rPr>
            <w:rFonts w:asciiTheme="minorHAnsi" w:eastAsiaTheme="minorEastAsia" w:hAnsiTheme="minorHAnsi" w:cstheme="minorBidi"/>
            <w:b w:val="0"/>
            <w:noProof/>
            <w:szCs w:val="22"/>
            <w:lang w:eastAsia="en-GB"/>
          </w:rPr>
          <w:tab/>
        </w:r>
        <w:r w:rsidR="00653C74" w:rsidRPr="0000559A">
          <w:rPr>
            <w:rStyle w:val="Hyperlink"/>
            <w:noProof/>
          </w:rPr>
          <w:t>Conclusions</w:t>
        </w:r>
        <w:r w:rsidR="00653C74">
          <w:rPr>
            <w:noProof/>
            <w:webHidden/>
          </w:rPr>
          <w:tab/>
        </w:r>
        <w:r w:rsidR="00653C74">
          <w:rPr>
            <w:noProof/>
            <w:webHidden/>
          </w:rPr>
          <w:fldChar w:fldCharType="begin"/>
        </w:r>
        <w:r w:rsidR="00653C74">
          <w:rPr>
            <w:noProof/>
            <w:webHidden/>
          </w:rPr>
          <w:instrText xml:space="preserve"> PAGEREF _Toc524966153 \h </w:instrText>
        </w:r>
        <w:r w:rsidR="00653C74">
          <w:rPr>
            <w:noProof/>
            <w:webHidden/>
          </w:rPr>
        </w:r>
        <w:r w:rsidR="00653C74">
          <w:rPr>
            <w:noProof/>
            <w:webHidden/>
          </w:rPr>
          <w:fldChar w:fldCharType="separate"/>
        </w:r>
        <w:r w:rsidR="00653C74">
          <w:rPr>
            <w:noProof/>
            <w:webHidden/>
          </w:rPr>
          <w:t>41</w:t>
        </w:r>
        <w:r w:rsidR="00653C74">
          <w:rPr>
            <w:noProof/>
            <w:webHidden/>
          </w:rPr>
          <w:fldChar w:fldCharType="end"/>
        </w:r>
      </w:hyperlink>
    </w:p>
    <w:p w:rsidR="00653C74" w:rsidRDefault="009C061A">
      <w:pPr>
        <w:pStyle w:val="TOC1"/>
        <w:tabs>
          <w:tab w:val="left" w:pos="660"/>
          <w:tab w:val="right" w:leader="dot" w:pos="9260"/>
        </w:tabs>
        <w:rPr>
          <w:rFonts w:asciiTheme="minorHAnsi" w:eastAsiaTheme="minorEastAsia" w:hAnsiTheme="minorHAnsi" w:cstheme="minorBidi"/>
          <w:b w:val="0"/>
          <w:noProof/>
          <w:szCs w:val="22"/>
          <w:lang w:eastAsia="en-GB"/>
        </w:rPr>
      </w:pPr>
      <w:hyperlink w:anchor="_Toc524966156" w:history="1">
        <w:r w:rsidR="00653C74" w:rsidRPr="0000559A">
          <w:rPr>
            <w:rStyle w:val="Hyperlink"/>
            <w:noProof/>
          </w:rPr>
          <w:t>10.</w:t>
        </w:r>
        <w:r w:rsidR="00653C74">
          <w:rPr>
            <w:rFonts w:asciiTheme="minorHAnsi" w:eastAsiaTheme="minorEastAsia" w:hAnsiTheme="minorHAnsi" w:cstheme="minorBidi"/>
            <w:b w:val="0"/>
            <w:noProof/>
            <w:szCs w:val="22"/>
            <w:lang w:eastAsia="en-GB"/>
          </w:rPr>
          <w:tab/>
        </w:r>
        <w:r w:rsidR="00653C74" w:rsidRPr="0000559A">
          <w:rPr>
            <w:rStyle w:val="Hyperlink"/>
            <w:noProof/>
          </w:rPr>
          <w:t>Collated List of Recommendations</w:t>
        </w:r>
        <w:r w:rsidR="00653C74">
          <w:rPr>
            <w:noProof/>
            <w:webHidden/>
          </w:rPr>
          <w:tab/>
        </w:r>
        <w:r w:rsidR="00653C74">
          <w:rPr>
            <w:noProof/>
            <w:webHidden/>
          </w:rPr>
          <w:fldChar w:fldCharType="begin"/>
        </w:r>
        <w:r w:rsidR="00653C74">
          <w:rPr>
            <w:noProof/>
            <w:webHidden/>
          </w:rPr>
          <w:instrText xml:space="preserve"> PAGEREF _Toc524966156 \h </w:instrText>
        </w:r>
        <w:r w:rsidR="00653C74">
          <w:rPr>
            <w:noProof/>
            <w:webHidden/>
          </w:rPr>
        </w:r>
        <w:r w:rsidR="00653C74">
          <w:rPr>
            <w:noProof/>
            <w:webHidden/>
          </w:rPr>
          <w:fldChar w:fldCharType="separate"/>
        </w:r>
        <w:r w:rsidR="00653C74">
          <w:rPr>
            <w:noProof/>
            <w:webHidden/>
          </w:rPr>
          <w:t>44</w:t>
        </w:r>
        <w:r w:rsidR="00653C74">
          <w:rPr>
            <w:noProof/>
            <w:webHidden/>
          </w:rPr>
          <w:fldChar w:fldCharType="end"/>
        </w:r>
      </w:hyperlink>
    </w:p>
    <w:p w:rsidR="00653C74" w:rsidRDefault="009C061A">
      <w:pPr>
        <w:pStyle w:val="TOC1"/>
        <w:tabs>
          <w:tab w:val="left" w:pos="660"/>
          <w:tab w:val="right" w:leader="dot" w:pos="9260"/>
        </w:tabs>
        <w:rPr>
          <w:rFonts w:asciiTheme="minorHAnsi" w:eastAsiaTheme="minorEastAsia" w:hAnsiTheme="minorHAnsi" w:cstheme="minorBidi"/>
          <w:b w:val="0"/>
          <w:noProof/>
          <w:szCs w:val="22"/>
          <w:lang w:eastAsia="en-GB"/>
        </w:rPr>
      </w:pPr>
      <w:hyperlink w:anchor="_Toc524966157" w:history="1">
        <w:r w:rsidR="00653C74" w:rsidRPr="0000559A">
          <w:rPr>
            <w:rStyle w:val="Hyperlink"/>
            <w:noProof/>
          </w:rPr>
          <w:t>11.</w:t>
        </w:r>
        <w:r w:rsidR="00653C74">
          <w:rPr>
            <w:rFonts w:asciiTheme="minorHAnsi" w:eastAsiaTheme="minorEastAsia" w:hAnsiTheme="minorHAnsi" w:cstheme="minorBidi"/>
            <w:b w:val="0"/>
            <w:noProof/>
            <w:szCs w:val="22"/>
            <w:lang w:eastAsia="en-GB"/>
          </w:rPr>
          <w:tab/>
        </w:r>
        <w:r w:rsidR="00653C74" w:rsidRPr="0000559A">
          <w:rPr>
            <w:rStyle w:val="Hyperlink"/>
            <w:noProof/>
          </w:rPr>
          <w:t>Appendix</w:t>
        </w:r>
        <w:r w:rsidR="00653C74">
          <w:rPr>
            <w:noProof/>
            <w:webHidden/>
          </w:rPr>
          <w:tab/>
        </w:r>
        <w:r w:rsidR="00653C74">
          <w:rPr>
            <w:noProof/>
            <w:webHidden/>
          </w:rPr>
          <w:fldChar w:fldCharType="begin"/>
        </w:r>
        <w:r w:rsidR="00653C74">
          <w:rPr>
            <w:noProof/>
            <w:webHidden/>
          </w:rPr>
          <w:instrText xml:space="preserve"> PAGEREF _Toc524966157 \h </w:instrText>
        </w:r>
        <w:r w:rsidR="00653C74">
          <w:rPr>
            <w:noProof/>
            <w:webHidden/>
          </w:rPr>
        </w:r>
        <w:r w:rsidR="00653C74">
          <w:rPr>
            <w:noProof/>
            <w:webHidden/>
          </w:rPr>
          <w:fldChar w:fldCharType="separate"/>
        </w:r>
        <w:r w:rsidR="00653C74">
          <w:rPr>
            <w:noProof/>
            <w:webHidden/>
          </w:rPr>
          <w:t>50</w:t>
        </w:r>
        <w:r w:rsidR="00653C74">
          <w:rPr>
            <w:noProof/>
            <w:webHidden/>
          </w:rPr>
          <w:fldChar w:fldCharType="end"/>
        </w:r>
      </w:hyperlink>
    </w:p>
    <w:p w:rsidR="00653C74" w:rsidRDefault="009C061A">
      <w:pPr>
        <w:pStyle w:val="TOC2"/>
        <w:tabs>
          <w:tab w:val="left" w:pos="1100"/>
          <w:tab w:val="right" w:leader="dot" w:pos="9260"/>
        </w:tabs>
        <w:rPr>
          <w:rFonts w:asciiTheme="minorHAnsi" w:eastAsiaTheme="minorEastAsia" w:hAnsiTheme="minorHAnsi" w:cstheme="minorBidi"/>
          <w:noProof/>
          <w:sz w:val="22"/>
          <w:szCs w:val="22"/>
          <w:lang w:eastAsia="en-GB"/>
        </w:rPr>
      </w:pPr>
      <w:hyperlink w:anchor="_Toc524966159" w:history="1">
        <w:r w:rsidR="00653C74" w:rsidRPr="0000559A">
          <w:rPr>
            <w:rStyle w:val="Hyperlink"/>
            <w:noProof/>
          </w:rPr>
          <w:t>11.1.</w:t>
        </w:r>
        <w:r w:rsidR="00653C74">
          <w:rPr>
            <w:rFonts w:asciiTheme="minorHAnsi" w:eastAsiaTheme="minorEastAsia" w:hAnsiTheme="minorHAnsi" w:cstheme="minorBidi"/>
            <w:noProof/>
            <w:sz w:val="22"/>
            <w:szCs w:val="22"/>
            <w:lang w:eastAsia="en-GB"/>
          </w:rPr>
          <w:tab/>
        </w:r>
        <w:r w:rsidR="00653C74" w:rsidRPr="0000559A">
          <w:rPr>
            <w:rStyle w:val="Hyperlink"/>
            <w:noProof/>
          </w:rPr>
          <w:t>Links to EPRR policy documents</w:t>
        </w:r>
        <w:r w:rsidR="00653C74">
          <w:rPr>
            <w:noProof/>
            <w:webHidden/>
          </w:rPr>
          <w:tab/>
        </w:r>
        <w:r w:rsidR="00653C74">
          <w:rPr>
            <w:noProof/>
            <w:webHidden/>
          </w:rPr>
          <w:fldChar w:fldCharType="begin"/>
        </w:r>
        <w:r w:rsidR="00653C74">
          <w:rPr>
            <w:noProof/>
            <w:webHidden/>
          </w:rPr>
          <w:instrText xml:space="preserve"> PAGEREF _Toc524966159 \h </w:instrText>
        </w:r>
        <w:r w:rsidR="00653C74">
          <w:rPr>
            <w:noProof/>
            <w:webHidden/>
          </w:rPr>
        </w:r>
        <w:r w:rsidR="00653C74">
          <w:rPr>
            <w:noProof/>
            <w:webHidden/>
          </w:rPr>
          <w:fldChar w:fldCharType="separate"/>
        </w:r>
        <w:r w:rsidR="00653C74">
          <w:rPr>
            <w:noProof/>
            <w:webHidden/>
          </w:rPr>
          <w:t>50</w:t>
        </w:r>
        <w:r w:rsidR="00653C74">
          <w:rPr>
            <w:noProof/>
            <w:webHidden/>
          </w:rPr>
          <w:fldChar w:fldCharType="end"/>
        </w:r>
      </w:hyperlink>
    </w:p>
    <w:p w:rsidR="00653C74" w:rsidRDefault="009C061A">
      <w:pPr>
        <w:pStyle w:val="TOC2"/>
        <w:tabs>
          <w:tab w:val="left" w:pos="1100"/>
          <w:tab w:val="right" w:leader="dot" w:pos="9260"/>
        </w:tabs>
        <w:rPr>
          <w:rFonts w:asciiTheme="minorHAnsi" w:eastAsiaTheme="minorEastAsia" w:hAnsiTheme="minorHAnsi" w:cstheme="minorBidi"/>
          <w:noProof/>
          <w:sz w:val="22"/>
          <w:szCs w:val="22"/>
          <w:lang w:eastAsia="en-GB"/>
        </w:rPr>
      </w:pPr>
      <w:hyperlink w:anchor="_Toc524966160" w:history="1">
        <w:r w:rsidR="00653C74" w:rsidRPr="0000559A">
          <w:rPr>
            <w:rStyle w:val="Hyperlink"/>
            <w:noProof/>
          </w:rPr>
          <w:t>11.2.</w:t>
        </w:r>
        <w:r w:rsidR="00653C74">
          <w:rPr>
            <w:rFonts w:asciiTheme="minorHAnsi" w:eastAsiaTheme="minorEastAsia" w:hAnsiTheme="minorHAnsi" w:cstheme="minorBidi"/>
            <w:noProof/>
            <w:sz w:val="22"/>
            <w:szCs w:val="22"/>
            <w:lang w:eastAsia="en-GB"/>
          </w:rPr>
          <w:tab/>
        </w:r>
        <w:r w:rsidR="00653C74" w:rsidRPr="0000559A">
          <w:rPr>
            <w:rStyle w:val="Hyperlink"/>
            <w:noProof/>
          </w:rPr>
          <w:t>List of delegates for the VIP day</w:t>
        </w:r>
        <w:r w:rsidR="00653C74">
          <w:rPr>
            <w:noProof/>
            <w:webHidden/>
          </w:rPr>
          <w:tab/>
        </w:r>
        <w:r w:rsidR="00653C74">
          <w:rPr>
            <w:noProof/>
            <w:webHidden/>
          </w:rPr>
          <w:fldChar w:fldCharType="begin"/>
        </w:r>
        <w:r w:rsidR="00653C74">
          <w:rPr>
            <w:noProof/>
            <w:webHidden/>
          </w:rPr>
          <w:instrText xml:space="preserve"> PAGEREF _Toc524966160 \h </w:instrText>
        </w:r>
        <w:r w:rsidR="00653C74">
          <w:rPr>
            <w:noProof/>
            <w:webHidden/>
          </w:rPr>
        </w:r>
        <w:r w:rsidR="00653C74">
          <w:rPr>
            <w:noProof/>
            <w:webHidden/>
          </w:rPr>
          <w:fldChar w:fldCharType="separate"/>
        </w:r>
        <w:r w:rsidR="00653C74">
          <w:rPr>
            <w:noProof/>
            <w:webHidden/>
          </w:rPr>
          <w:t>50</w:t>
        </w:r>
        <w:r w:rsidR="00653C74">
          <w:rPr>
            <w:noProof/>
            <w:webHidden/>
          </w:rPr>
          <w:fldChar w:fldCharType="end"/>
        </w:r>
      </w:hyperlink>
    </w:p>
    <w:p w:rsidR="00653C74" w:rsidRDefault="009C061A">
      <w:pPr>
        <w:pStyle w:val="TOC2"/>
        <w:tabs>
          <w:tab w:val="left" w:pos="1100"/>
          <w:tab w:val="right" w:leader="dot" w:pos="9260"/>
        </w:tabs>
        <w:rPr>
          <w:rFonts w:asciiTheme="minorHAnsi" w:eastAsiaTheme="minorEastAsia" w:hAnsiTheme="minorHAnsi" w:cstheme="minorBidi"/>
          <w:noProof/>
          <w:sz w:val="22"/>
          <w:szCs w:val="22"/>
          <w:lang w:eastAsia="en-GB"/>
        </w:rPr>
      </w:pPr>
      <w:hyperlink w:anchor="_Toc524966161" w:history="1">
        <w:r w:rsidR="00653C74" w:rsidRPr="0000559A">
          <w:rPr>
            <w:rStyle w:val="Hyperlink"/>
            <w:noProof/>
          </w:rPr>
          <w:t>11.3.</w:t>
        </w:r>
        <w:r w:rsidR="00653C74">
          <w:rPr>
            <w:rFonts w:asciiTheme="minorHAnsi" w:eastAsiaTheme="minorEastAsia" w:hAnsiTheme="minorHAnsi" w:cstheme="minorBidi"/>
            <w:noProof/>
            <w:sz w:val="22"/>
            <w:szCs w:val="22"/>
            <w:lang w:eastAsia="en-GB"/>
          </w:rPr>
          <w:tab/>
        </w:r>
        <w:r w:rsidR="00653C74" w:rsidRPr="0000559A">
          <w:rPr>
            <w:rStyle w:val="Hyperlink"/>
            <w:noProof/>
          </w:rPr>
          <w:t>Acknowledgments</w:t>
        </w:r>
        <w:r w:rsidR="00653C74">
          <w:rPr>
            <w:noProof/>
            <w:webHidden/>
          </w:rPr>
          <w:tab/>
        </w:r>
        <w:r w:rsidR="00653C74">
          <w:rPr>
            <w:noProof/>
            <w:webHidden/>
          </w:rPr>
          <w:fldChar w:fldCharType="begin"/>
        </w:r>
        <w:r w:rsidR="00653C74">
          <w:rPr>
            <w:noProof/>
            <w:webHidden/>
          </w:rPr>
          <w:instrText xml:space="preserve"> PAGEREF _Toc524966161 \h </w:instrText>
        </w:r>
        <w:r w:rsidR="00653C74">
          <w:rPr>
            <w:noProof/>
            <w:webHidden/>
          </w:rPr>
        </w:r>
        <w:r w:rsidR="00653C74">
          <w:rPr>
            <w:noProof/>
            <w:webHidden/>
          </w:rPr>
          <w:fldChar w:fldCharType="separate"/>
        </w:r>
        <w:r w:rsidR="00653C74">
          <w:rPr>
            <w:noProof/>
            <w:webHidden/>
          </w:rPr>
          <w:t>52</w:t>
        </w:r>
        <w:r w:rsidR="00653C74">
          <w:rPr>
            <w:noProof/>
            <w:webHidden/>
          </w:rPr>
          <w:fldChar w:fldCharType="end"/>
        </w:r>
      </w:hyperlink>
    </w:p>
    <w:p w:rsidR="00D14F85" w:rsidRDefault="002B418D" w:rsidP="00335317">
      <w:pPr>
        <w:pStyle w:val="TOC1"/>
        <w:tabs>
          <w:tab w:val="left" w:pos="440"/>
          <w:tab w:val="right" w:leader="dot" w:pos="8397"/>
        </w:tabs>
        <w:rPr>
          <w:b w:val="0"/>
          <w:sz w:val="28"/>
          <w:szCs w:val="28"/>
        </w:rPr>
      </w:pPr>
      <w:r>
        <w:rPr>
          <w:b w:val="0"/>
          <w:sz w:val="28"/>
          <w:szCs w:val="28"/>
        </w:rPr>
        <w:fldChar w:fldCharType="end"/>
      </w:r>
    </w:p>
    <w:p w:rsidR="00DE1A1A" w:rsidRDefault="00DE1A1A">
      <w:pPr>
        <w:jc w:val="left"/>
        <w:rPr>
          <w:rFonts w:cs="Arial"/>
        </w:rPr>
      </w:pPr>
      <w:r>
        <w:rPr>
          <w:rFonts w:cs="Arial"/>
        </w:rPr>
        <w:br w:type="page"/>
      </w:r>
    </w:p>
    <w:p w:rsidR="002C7C1E" w:rsidRPr="001F7FF2" w:rsidRDefault="002C7C1E" w:rsidP="00185CAA">
      <w:pPr>
        <w:pStyle w:val="Heading1"/>
        <w:numPr>
          <w:ilvl w:val="0"/>
          <w:numId w:val="2"/>
        </w:numPr>
        <w:ind w:hanging="720"/>
      </w:pPr>
      <w:bookmarkStart w:id="1" w:name="_Toc524966103"/>
      <w:r w:rsidRPr="002C7C1E">
        <w:rPr>
          <w:rStyle w:val="Hyperlink"/>
          <w:color w:val="auto"/>
          <w:u w:val="none"/>
        </w:rPr>
        <w:lastRenderedPageBreak/>
        <w:t>For</w:t>
      </w:r>
      <w:r w:rsidR="004814F5">
        <w:rPr>
          <w:rStyle w:val="Hyperlink"/>
          <w:color w:val="auto"/>
          <w:u w:val="none"/>
        </w:rPr>
        <w:t>e</w:t>
      </w:r>
      <w:r w:rsidR="00982266">
        <w:rPr>
          <w:rStyle w:val="Hyperlink"/>
          <w:color w:val="auto"/>
          <w:u w:val="none"/>
        </w:rPr>
        <w:t>wo</w:t>
      </w:r>
      <w:r w:rsidRPr="002C7C1E">
        <w:rPr>
          <w:rStyle w:val="Hyperlink"/>
          <w:color w:val="auto"/>
          <w:u w:val="none"/>
        </w:rPr>
        <w:t>rd</w:t>
      </w:r>
      <w:bookmarkEnd w:id="1"/>
    </w:p>
    <w:p w:rsidR="00B26EDD" w:rsidRDefault="00B26EDD" w:rsidP="00185CAA">
      <w:pPr>
        <w:rPr>
          <w:rFonts w:cs="Arial"/>
        </w:rPr>
      </w:pPr>
      <w:r>
        <w:rPr>
          <w:rFonts w:cs="Arial"/>
        </w:rPr>
        <w:t xml:space="preserve">Unfortunately, we live in times where the likelihood of another terrorist attack remains highly likely. There were no fewer than four separate incidents in the UK in 2017, </w:t>
      </w:r>
      <w:r w:rsidR="009A5A26">
        <w:rPr>
          <w:rFonts w:cs="Arial"/>
        </w:rPr>
        <w:t>and the Police continue to foil plots and arrest would-be attackers on a c</w:t>
      </w:r>
      <w:r w:rsidR="00373500">
        <w:rPr>
          <w:rFonts w:cs="Arial"/>
        </w:rPr>
        <w:t>ontinuous basis. The attacks on</w:t>
      </w:r>
      <w:r w:rsidR="009A5A26">
        <w:rPr>
          <w:rFonts w:cs="Arial"/>
        </w:rPr>
        <w:t xml:space="preserve"> Manchester Arena on 22</w:t>
      </w:r>
      <w:r w:rsidR="009A5A26" w:rsidRPr="009A5A26">
        <w:rPr>
          <w:rFonts w:cs="Arial"/>
          <w:vertAlign w:val="superscript"/>
        </w:rPr>
        <w:t>nd</w:t>
      </w:r>
      <w:r w:rsidR="009A5A26">
        <w:rPr>
          <w:rFonts w:cs="Arial"/>
        </w:rPr>
        <w:t xml:space="preserve"> May 2017 were the most deadly since the London bombings of 2005 – 22 people died, hundreds were injured and many o</w:t>
      </w:r>
      <w:r w:rsidR="000C4B86">
        <w:rPr>
          <w:rFonts w:cs="Arial"/>
        </w:rPr>
        <w:t xml:space="preserve">f them continue to receive </w:t>
      </w:r>
      <w:r w:rsidR="009A5A26">
        <w:rPr>
          <w:rFonts w:cs="Arial"/>
        </w:rPr>
        <w:t>physical</w:t>
      </w:r>
      <w:r w:rsidR="000A5339">
        <w:rPr>
          <w:rFonts w:cs="Arial"/>
        </w:rPr>
        <w:t>, mental</w:t>
      </w:r>
      <w:r w:rsidR="009A5A26">
        <w:rPr>
          <w:rFonts w:cs="Arial"/>
        </w:rPr>
        <w:t xml:space="preserve"> and emotional support to this day. What we’ve been able to achieve at LIVEX is </w:t>
      </w:r>
      <w:r w:rsidR="000C4B86">
        <w:rPr>
          <w:rFonts w:cs="Arial"/>
        </w:rPr>
        <w:t xml:space="preserve">dedicated to and </w:t>
      </w:r>
      <w:r w:rsidR="009A5A26">
        <w:rPr>
          <w:rFonts w:cs="Arial"/>
        </w:rPr>
        <w:t>inspired by the families who lost loved ones in 2017.</w:t>
      </w:r>
    </w:p>
    <w:p w:rsidR="00B26EDD" w:rsidRDefault="00B26EDD" w:rsidP="00185CAA">
      <w:pPr>
        <w:rPr>
          <w:rFonts w:cs="Arial"/>
        </w:rPr>
      </w:pPr>
    </w:p>
    <w:p w:rsidR="009A5A26" w:rsidRDefault="009A5A26" w:rsidP="00185CAA">
      <w:pPr>
        <w:rPr>
          <w:rFonts w:cs="Arial"/>
        </w:rPr>
      </w:pPr>
      <w:r>
        <w:rPr>
          <w:rFonts w:cs="Arial"/>
        </w:rPr>
        <w:t>We are not immune from this threat in York and North Yorkshire. York is one of the most popular cities in the UK for tourists</w:t>
      </w:r>
      <w:r w:rsidR="000C4B86">
        <w:rPr>
          <w:rFonts w:cs="Arial"/>
        </w:rPr>
        <w:t xml:space="preserve"> (6 million in 2015)</w:t>
      </w:r>
      <w:r>
        <w:rPr>
          <w:rFonts w:cs="Arial"/>
        </w:rPr>
        <w:t xml:space="preserve">, and throughout the year Scarborough hosts concerts and other events attracting tens of thousands of people. There are </w:t>
      </w:r>
      <w:r w:rsidR="00203150">
        <w:rPr>
          <w:rFonts w:cs="Arial"/>
        </w:rPr>
        <w:t>many</w:t>
      </w:r>
      <w:r>
        <w:rPr>
          <w:rFonts w:cs="Arial"/>
        </w:rPr>
        <w:t xml:space="preserve"> other major events in our region throughout the year, all of which, sadly, could become targets for those who want to cause harm.</w:t>
      </w:r>
    </w:p>
    <w:p w:rsidR="009A5A26" w:rsidRDefault="009A5A26" w:rsidP="00185CAA">
      <w:pPr>
        <w:rPr>
          <w:rFonts w:cs="Arial"/>
        </w:rPr>
      </w:pPr>
    </w:p>
    <w:p w:rsidR="00F62FCE" w:rsidRDefault="00D175A0" w:rsidP="00185CAA">
      <w:pPr>
        <w:rPr>
          <w:rFonts w:cs="Arial"/>
        </w:rPr>
      </w:pPr>
      <w:r>
        <w:rPr>
          <w:rFonts w:cs="Arial"/>
        </w:rPr>
        <w:t>In July 2018 York Teaching Hospital NHS FT and 2</w:t>
      </w:r>
      <w:r w:rsidRPr="00D175A0">
        <w:rPr>
          <w:rFonts w:cs="Arial"/>
          <w:vertAlign w:val="superscript"/>
        </w:rPr>
        <w:t>nd</w:t>
      </w:r>
      <w:r>
        <w:rPr>
          <w:rFonts w:cs="Arial"/>
        </w:rPr>
        <w:t xml:space="preserve"> Medical Brigade embarked on a unique </w:t>
      </w:r>
      <w:r w:rsidR="008611A5">
        <w:rPr>
          <w:rFonts w:cs="Arial"/>
        </w:rPr>
        <w:t>series of training exercises</w:t>
      </w:r>
      <w:r w:rsidR="00B26EDD">
        <w:rPr>
          <w:rFonts w:cs="Arial"/>
        </w:rPr>
        <w:t xml:space="preserve"> to help prepare NHS staff to respond to a major incident</w:t>
      </w:r>
      <w:r w:rsidR="008611A5">
        <w:rPr>
          <w:rFonts w:cs="Arial"/>
        </w:rPr>
        <w:t xml:space="preserve">. </w:t>
      </w:r>
      <w:r w:rsidR="00F62FCE">
        <w:rPr>
          <w:rFonts w:cs="Arial"/>
        </w:rPr>
        <w:t>2</w:t>
      </w:r>
      <w:r w:rsidR="00F62FCE" w:rsidRPr="00F62FCE">
        <w:rPr>
          <w:rFonts w:cs="Arial"/>
          <w:vertAlign w:val="superscript"/>
        </w:rPr>
        <w:t>nd</w:t>
      </w:r>
      <w:r w:rsidR="00F62FCE">
        <w:rPr>
          <w:rFonts w:cs="Arial"/>
        </w:rPr>
        <w:t xml:space="preserve"> Medical Brigade are internationally recognised for the quality of their training and ability to prepare staff for challenging situations, and for the NHS, working with them in this way represented a fantastic opportunity.</w:t>
      </w:r>
    </w:p>
    <w:p w:rsidR="00F62FCE" w:rsidRDefault="00F62FCE" w:rsidP="00185CAA">
      <w:pPr>
        <w:rPr>
          <w:rFonts w:cs="Arial"/>
        </w:rPr>
      </w:pPr>
    </w:p>
    <w:p w:rsidR="00D175A0" w:rsidRDefault="00B26EDD" w:rsidP="00185CAA">
      <w:pPr>
        <w:rPr>
          <w:rFonts w:cs="Arial"/>
        </w:rPr>
      </w:pPr>
      <w:r>
        <w:rPr>
          <w:rFonts w:cs="Arial"/>
        </w:rPr>
        <w:t xml:space="preserve">The running of </w:t>
      </w:r>
      <w:r w:rsidR="008611A5">
        <w:rPr>
          <w:rFonts w:cs="Arial"/>
        </w:rPr>
        <w:t xml:space="preserve">LIVEX18 </w:t>
      </w:r>
      <w:r>
        <w:rPr>
          <w:rFonts w:cs="Arial"/>
        </w:rPr>
        <w:t xml:space="preserve">was the culmination not just of a </w:t>
      </w:r>
      <w:r w:rsidR="000C4B86">
        <w:rPr>
          <w:rFonts w:cs="Arial"/>
        </w:rPr>
        <w:t>years’ worth</w:t>
      </w:r>
      <w:r>
        <w:rPr>
          <w:rFonts w:cs="Arial"/>
        </w:rPr>
        <w:t xml:space="preserve"> of planning and preparatory work, but a decade or more of partnership working between o</w:t>
      </w:r>
      <w:r w:rsidR="009A5A26">
        <w:rPr>
          <w:rFonts w:cs="Arial"/>
        </w:rPr>
        <w:t>u</w:t>
      </w:r>
      <w:r>
        <w:rPr>
          <w:rFonts w:cs="Arial"/>
        </w:rPr>
        <w:t>r two organisations.</w:t>
      </w:r>
      <w:r w:rsidR="009A5A26">
        <w:rPr>
          <w:rFonts w:cs="Arial"/>
        </w:rPr>
        <w:t xml:space="preserve"> The purpose of the exercises was simple – to help train and prepare our staff to respond to a </w:t>
      </w:r>
      <w:r w:rsidR="000A5339">
        <w:rPr>
          <w:rFonts w:cs="Arial"/>
        </w:rPr>
        <w:t xml:space="preserve">mass casualty </w:t>
      </w:r>
      <w:r w:rsidR="00203150">
        <w:rPr>
          <w:rFonts w:cs="Arial"/>
        </w:rPr>
        <w:t>major incident</w:t>
      </w:r>
      <w:r w:rsidR="009A5A26">
        <w:rPr>
          <w:rFonts w:cs="Arial"/>
        </w:rPr>
        <w:t>,</w:t>
      </w:r>
      <w:r w:rsidR="000C4B86">
        <w:rPr>
          <w:rFonts w:cs="Arial"/>
        </w:rPr>
        <w:t xml:space="preserve"> whereby </w:t>
      </w:r>
      <w:r w:rsidR="009A5A26">
        <w:rPr>
          <w:rFonts w:cs="Arial"/>
        </w:rPr>
        <w:t xml:space="preserve">the </w:t>
      </w:r>
      <w:r w:rsidR="000C4B86">
        <w:rPr>
          <w:rFonts w:cs="Arial"/>
        </w:rPr>
        <w:t xml:space="preserve">Trust’s </w:t>
      </w:r>
      <w:r w:rsidR="009A5A26">
        <w:rPr>
          <w:rFonts w:cs="Arial"/>
        </w:rPr>
        <w:t xml:space="preserve">hospitals </w:t>
      </w:r>
      <w:r w:rsidR="000C4B86">
        <w:rPr>
          <w:rFonts w:cs="Arial"/>
        </w:rPr>
        <w:t xml:space="preserve">had </w:t>
      </w:r>
      <w:r w:rsidR="00203150">
        <w:rPr>
          <w:rFonts w:cs="Arial"/>
        </w:rPr>
        <w:t xml:space="preserve">to manage a large </w:t>
      </w:r>
      <w:r w:rsidR="009A5A26">
        <w:rPr>
          <w:rFonts w:cs="Arial"/>
        </w:rPr>
        <w:t>influx of seriously injured people in a short space of time.</w:t>
      </w:r>
    </w:p>
    <w:p w:rsidR="009A5A26" w:rsidRDefault="009A5A26" w:rsidP="00185CAA">
      <w:pPr>
        <w:rPr>
          <w:rFonts w:cs="Arial"/>
        </w:rPr>
      </w:pPr>
    </w:p>
    <w:p w:rsidR="00373500" w:rsidRDefault="009A5A26" w:rsidP="00185CAA">
      <w:pPr>
        <w:rPr>
          <w:rFonts w:cs="Arial"/>
        </w:rPr>
      </w:pPr>
      <w:r>
        <w:rPr>
          <w:rFonts w:cs="Arial"/>
        </w:rPr>
        <w:t xml:space="preserve">The approach taken at LIVEX was </w:t>
      </w:r>
      <w:r w:rsidR="000C4B86">
        <w:rPr>
          <w:rFonts w:cs="Arial"/>
        </w:rPr>
        <w:t>unique</w:t>
      </w:r>
      <w:r>
        <w:rPr>
          <w:rFonts w:cs="Arial"/>
        </w:rPr>
        <w:t>. Unlike the Military, the NHS does not regularly conduct large scale, multi-department</w:t>
      </w:r>
      <w:r w:rsidR="00BC732C">
        <w:rPr>
          <w:rFonts w:cs="Arial"/>
        </w:rPr>
        <w:t>, multi-organisation</w:t>
      </w:r>
      <w:r>
        <w:rPr>
          <w:rFonts w:cs="Arial"/>
        </w:rPr>
        <w:t xml:space="preserve"> collective training exercises. </w:t>
      </w:r>
      <w:r w:rsidR="000A5339">
        <w:rPr>
          <w:rFonts w:cs="Arial"/>
        </w:rPr>
        <w:t>The</w:t>
      </w:r>
      <w:r>
        <w:rPr>
          <w:rFonts w:cs="Arial"/>
        </w:rPr>
        <w:t xml:space="preserve"> </w:t>
      </w:r>
      <w:r w:rsidR="000C4B86">
        <w:rPr>
          <w:rFonts w:cs="Arial"/>
        </w:rPr>
        <w:t xml:space="preserve">individual </w:t>
      </w:r>
      <w:r>
        <w:rPr>
          <w:rFonts w:cs="Arial"/>
        </w:rPr>
        <w:t xml:space="preserve">skills </w:t>
      </w:r>
      <w:r w:rsidR="00BC732C">
        <w:rPr>
          <w:rFonts w:cs="Arial"/>
        </w:rPr>
        <w:t xml:space="preserve">and knowledge </w:t>
      </w:r>
      <w:r>
        <w:rPr>
          <w:rFonts w:cs="Arial"/>
        </w:rPr>
        <w:t xml:space="preserve">of our </w:t>
      </w:r>
      <w:r w:rsidR="00BC732C">
        <w:rPr>
          <w:rFonts w:cs="Arial"/>
        </w:rPr>
        <w:t xml:space="preserve">NHS clinicians are well honed, </w:t>
      </w:r>
      <w:r w:rsidR="00373500">
        <w:rPr>
          <w:rFonts w:cs="Arial"/>
        </w:rPr>
        <w:t xml:space="preserve">but </w:t>
      </w:r>
      <w:r w:rsidR="00BC732C">
        <w:rPr>
          <w:rFonts w:cs="Arial"/>
        </w:rPr>
        <w:t xml:space="preserve">what is not </w:t>
      </w:r>
      <w:r w:rsidR="00373500">
        <w:rPr>
          <w:rFonts w:cs="Arial"/>
        </w:rPr>
        <w:t xml:space="preserve">routinely </w:t>
      </w:r>
      <w:r w:rsidR="00BC732C">
        <w:rPr>
          <w:rFonts w:cs="Arial"/>
        </w:rPr>
        <w:t>tested is how clinical and non-clinical teams come together</w:t>
      </w:r>
      <w:r w:rsidR="008A6FAD">
        <w:rPr>
          <w:rFonts w:cs="Arial"/>
        </w:rPr>
        <w:t>,</w:t>
      </w:r>
      <w:r w:rsidR="00BC732C">
        <w:rPr>
          <w:rFonts w:cs="Arial"/>
        </w:rPr>
        <w:t xml:space="preserve"> and how th</w:t>
      </w:r>
      <w:r w:rsidR="00373500">
        <w:rPr>
          <w:rFonts w:cs="Arial"/>
        </w:rPr>
        <w:t>e response to an incident is le</w:t>
      </w:r>
      <w:r w:rsidR="00BC732C">
        <w:rPr>
          <w:rFonts w:cs="Arial"/>
        </w:rPr>
        <w:t xml:space="preserve">d and co-ordinated. LIVEX aimed to </w:t>
      </w:r>
      <w:r w:rsidR="00203150">
        <w:rPr>
          <w:rFonts w:cs="Arial"/>
        </w:rPr>
        <w:t>correct this</w:t>
      </w:r>
      <w:r w:rsidR="00F62FCE">
        <w:rPr>
          <w:rFonts w:cs="Arial"/>
        </w:rPr>
        <w:t>.</w:t>
      </w:r>
      <w:r w:rsidR="00373500">
        <w:rPr>
          <w:rFonts w:cs="Arial"/>
        </w:rPr>
        <w:t xml:space="preserve"> </w:t>
      </w:r>
    </w:p>
    <w:p w:rsidR="00F62FCE" w:rsidRDefault="00F62FCE" w:rsidP="00185CAA">
      <w:pPr>
        <w:rPr>
          <w:rFonts w:cs="Arial"/>
        </w:rPr>
      </w:pPr>
    </w:p>
    <w:p w:rsidR="00057A21" w:rsidRDefault="00203150" w:rsidP="00203150">
      <w:r>
        <w:t xml:space="preserve">The opportunity to run LIVEX not only tested our plans, but also had unintended consequences, not originally considered during the preparatory phase. These included the boost to </w:t>
      </w:r>
      <w:r w:rsidR="00421D17">
        <w:t xml:space="preserve">the </w:t>
      </w:r>
      <w:r>
        <w:t>morale and confidence</w:t>
      </w:r>
      <w:r w:rsidR="00421D17">
        <w:t xml:space="preserve"> of those taking part and the level of external interest in what we were doing. We have laid the foundations to support training and emergency preparedness across the NHS and we intend to share our learning and experience with others to support them in the future.</w:t>
      </w:r>
    </w:p>
    <w:p w:rsidR="00057A21" w:rsidRDefault="00057A21" w:rsidP="00203150"/>
    <w:p w:rsidR="00373500" w:rsidRDefault="00373500" w:rsidP="00203150">
      <w:pPr>
        <w:rPr>
          <w:rFonts w:cs="Arial"/>
        </w:rPr>
      </w:pPr>
      <w:r>
        <w:rPr>
          <w:rFonts w:cs="Arial"/>
        </w:rPr>
        <w:t>We are very proud of what was achieved at LIVEX and look forward to working closely together in the future.</w:t>
      </w:r>
    </w:p>
    <w:p w:rsidR="00057A21" w:rsidRDefault="00C9580C" w:rsidP="00057A21">
      <w:pPr>
        <w:jc w:val="left"/>
      </w:pPr>
      <w:r>
        <w:rPr>
          <w:noProof/>
          <w:lang w:eastAsia="en-GB"/>
        </w:rPr>
        <w:drawing>
          <wp:anchor distT="0" distB="0" distL="114300" distR="114300" simplePos="0" relativeHeight="251680768" behindDoc="0" locked="0" layoutInCell="1" allowOverlap="1" wp14:anchorId="0C93F30B" wp14:editId="22DF9862">
            <wp:simplePos x="0" y="0"/>
            <wp:positionH relativeFrom="column">
              <wp:posOffset>-343090</wp:posOffset>
            </wp:positionH>
            <wp:positionV relativeFrom="paragraph">
              <wp:posOffset>112395</wp:posOffset>
            </wp:positionV>
            <wp:extent cx="2162810" cy="581660"/>
            <wp:effectExtent l="0" t="0" r="889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810" cy="581660"/>
                    </a:xfrm>
                    <a:prstGeom prst="rect">
                      <a:avLst/>
                    </a:prstGeom>
                    <a:noFill/>
                  </pic:spPr>
                </pic:pic>
              </a:graphicData>
            </a:graphic>
            <wp14:sizeRelH relativeFrom="page">
              <wp14:pctWidth>0</wp14:pctWidth>
            </wp14:sizeRelH>
            <wp14:sizeRelV relativeFrom="page">
              <wp14:pctHeight>0</wp14:pctHeight>
            </wp14:sizeRelV>
          </wp:anchor>
        </w:drawing>
      </w:r>
    </w:p>
    <w:p w:rsidR="00057A21" w:rsidRDefault="00057A21" w:rsidP="00057A21">
      <w:pPr>
        <w:jc w:val="left"/>
      </w:pPr>
    </w:p>
    <w:p w:rsidR="00057A21" w:rsidRDefault="00C9580C" w:rsidP="00057A21">
      <w:pPr>
        <w:jc w:val="left"/>
      </w:pPr>
      <w:r>
        <w:rPr>
          <w:noProof/>
          <w:lang w:eastAsia="en-GB"/>
        </w:rPr>
        <w:drawing>
          <wp:anchor distT="0" distB="0" distL="114300" distR="114300" simplePos="0" relativeHeight="251679744" behindDoc="0" locked="0" layoutInCell="1" allowOverlap="1" wp14:anchorId="27744396" wp14:editId="32519202">
            <wp:simplePos x="0" y="0"/>
            <wp:positionH relativeFrom="column">
              <wp:posOffset>3170555</wp:posOffset>
            </wp:positionH>
            <wp:positionV relativeFrom="paragraph">
              <wp:posOffset>11875</wp:posOffset>
            </wp:positionV>
            <wp:extent cx="2711450" cy="35623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1450" cy="35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A35" w:rsidRDefault="00231A35" w:rsidP="00057A21">
      <w:pPr>
        <w:jc w:val="left"/>
      </w:pPr>
    </w:p>
    <w:p w:rsidR="00057A21" w:rsidRDefault="00057A21" w:rsidP="00057A21">
      <w:pPr>
        <w:jc w:val="left"/>
      </w:pPr>
    </w:p>
    <w:p w:rsidR="00231A35" w:rsidRDefault="00057A21" w:rsidP="00231A35">
      <w:pPr>
        <w:jc w:val="left"/>
      </w:pPr>
      <w:r>
        <w:t>Brigadi</w:t>
      </w:r>
      <w:r w:rsidR="00D8314B">
        <w:t>er Toby Rowlands</w:t>
      </w:r>
      <w:r w:rsidR="00D8314B">
        <w:tab/>
      </w:r>
      <w:r w:rsidR="00D8314B">
        <w:tab/>
      </w:r>
      <w:r w:rsidR="00D8314B">
        <w:tab/>
      </w:r>
      <w:r w:rsidR="00D8314B">
        <w:tab/>
      </w:r>
      <w:r w:rsidR="00231A35">
        <w:t>Wendy Scott</w:t>
      </w:r>
    </w:p>
    <w:p w:rsidR="00231A35" w:rsidRDefault="00231A35" w:rsidP="00231A35">
      <w:pPr>
        <w:ind w:left="5040" w:hanging="5040"/>
        <w:jc w:val="left"/>
      </w:pPr>
      <w:r w:rsidRPr="00231A35">
        <w:rPr>
          <w:b/>
        </w:rPr>
        <w:t xml:space="preserve">Commander </w:t>
      </w:r>
      <w:r>
        <w:tab/>
      </w:r>
      <w:r w:rsidRPr="00231A35">
        <w:rPr>
          <w:b/>
        </w:rPr>
        <w:t>Chief Operating Officer &amp; Accountable</w:t>
      </w:r>
      <w:r>
        <w:t xml:space="preserve"> </w:t>
      </w:r>
    </w:p>
    <w:p w:rsidR="00231A35" w:rsidRDefault="00231A35" w:rsidP="00231A35">
      <w:pPr>
        <w:ind w:left="5040" w:hanging="5040"/>
        <w:jc w:val="left"/>
      </w:pPr>
      <w:r w:rsidRPr="00231A35">
        <w:rPr>
          <w:b/>
        </w:rPr>
        <w:t>2</w:t>
      </w:r>
      <w:r w:rsidRPr="00231A35">
        <w:rPr>
          <w:b/>
          <w:vertAlign w:val="superscript"/>
        </w:rPr>
        <w:t>nd</w:t>
      </w:r>
      <w:r w:rsidRPr="00231A35">
        <w:rPr>
          <w:b/>
        </w:rPr>
        <w:t xml:space="preserve"> Medical Brigade</w:t>
      </w:r>
      <w:r>
        <w:t xml:space="preserve"> </w:t>
      </w:r>
      <w:r>
        <w:tab/>
      </w:r>
      <w:r w:rsidRPr="00231A35">
        <w:rPr>
          <w:b/>
        </w:rPr>
        <w:t>Emergency Officer</w:t>
      </w:r>
    </w:p>
    <w:p w:rsidR="00057A21" w:rsidRPr="00231A35" w:rsidRDefault="00231A35" w:rsidP="00231A35">
      <w:pPr>
        <w:ind w:left="5040"/>
        <w:jc w:val="left"/>
        <w:rPr>
          <w:b/>
        </w:rPr>
      </w:pPr>
      <w:r w:rsidRPr="00231A35">
        <w:rPr>
          <w:b/>
        </w:rPr>
        <w:t>York Teaching Hospital NHS FT</w:t>
      </w:r>
      <w:r w:rsidRPr="00231A35">
        <w:rPr>
          <w:b/>
        </w:rPr>
        <w:tab/>
      </w:r>
    </w:p>
    <w:p w:rsidR="00057A21" w:rsidRDefault="00057A21" w:rsidP="00057A21">
      <w:pPr>
        <w:jc w:val="left"/>
      </w:pPr>
      <w:r>
        <w:tab/>
      </w:r>
      <w:r>
        <w:tab/>
      </w:r>
      <w:r>
        <w:tab/>
      </w:r>
      <w:r>
        <w:tab/>
      </w:r>
    </w:p>
    <w:p w:rsidR="001F7FF2" w:rsidRDefault="001F7FF2" w:rsidP="00057A21">
      <w:pPr>
        <w:jc w:val="left"/>
      </w:pPr>
    </w:p>
    <w:p w:rsidR="002C7C1E" w:rsidRPr="002C7C1E" w:rsidRDefault="002C7C1E" w:rsidP="001F7FF2">
      <w:pPr>
        <w:pStyle w:val="Heading1"/>
        <w:numPr>
          <w:ilvl w:val="0"/>
          <w:numId w:val="29"/>
        </w:numPr>
        <w:ind w:hanging="720"/>
        <w:rPr>
          <w:rStyle w:val="Hyperlink"/>
          <w:color w:val="auto"/>
          <w:u w:val="none"/>
        </w:rPr>
      </w:pPr>
      <w:bookmarkStart w:id="2" w:name="_Toc524966104"/>
      <w:r w:rsidRPr="002C7C1E">
        <w:rPr>
          <w:rStyle w:val="Hyperlink"/>
          <w:color w:val="auto"/>
          <w:u w:val="none"/>
        </w:rPr>
        <w:lastRenderedPageBreak/>
        <w:t>Executive Summary</w:t>
      </w:r>
      <w:bookmarkEnd w:id="2"/>
    </w:p>
    <w:p w:rsidR="00341F9A" w:rsidRDefault="00341F9A" w:rsidP="00185CAA">
      <w:pPr>
        <w:rPr>
          <w:rFonts w:cs="Arial"/>
        </w:rPr>
      </w:pPr>
      <w:r>
        <w:rPr>
          <w:rFonts w:cs="Arial"/>
        </w:rPr>
        <w:t>During the week of the 2</w:t>
      </w:r>
      <w:r w:rsidRPr="00341F9A">
        <w:rPr>
          <w:rFonts w:cs="Arial"/>
          <w:vertAlign w:val="superscript"/>
        </w:rPr>
        <w:t>nd</w:t>
      </w:r>
      <w:r>
        <w:rPr>
          <w:rFonts w:cs="Arial"/>
        </w:rPr>
        <w:t xml:space="preserve"> July 2018 York Teaching Hospital NHS Foundation Trust in partnership with the 2</w:t>
      </w:r>
      <w:r w:rsidRPr="00341F9A">
        <w:rPr>
          <w:rFonts w:cs="Arial"/>
          <w:vertAlign w:val="superscript"/>
        </w:rPr>
        <w:t>nd</w:t>
      </w:r>
      <w:r w:rsidR="00982266">
        <w:rPr>
          <w:rFonts w:cs="Arial"/>
        </w:rPr>
        <w:t xml:space="preserve"> Medical Brigade</w:t>
      </w:r>
      <w:r>
        <w:rPr>
          <w:rFonts w:cs="Arial"/>
        </w:rPr>
        <w:t>, ran two live mass casualty simulation exercises – one for York Hospital and one for Scarborough Hospital. The exercises were held at the Army Medical Services Training Centre (AMSTC) in York and were known as “LIVEX”.</w:t>
      </w:r>
    </w:p>
    <w:p w:rsidR="00341F9A" w:rsidRDefault="00341F9A" w:rsidP="00185CAA">
      <w:pPr>
        <w:rPr>
          <w:rFonts w:cs="Arial"/>
        </w:rPr>
      </w:pPr>
    </w:p>
    <w:p w:rsidR="0049247B" w:rsidRDefault="00341F9A" w:rsidP="00185CAA">
      <w:pPr>
        <w:rPr>
          <w:rFonts w:cs="Arial"/>
        </w:rPr>
      </w:pPr>
      <w:r>
        <w:rPr>
          <w:rFonts w:cs="Arial"/>
        </w:rPr>
        <w:t>As part of its legal requirements under the Civil Contingencies Act, the Trust is required to have an up to date Incident Response Plan (IRP), detailing how the Trust would respond in the event of a Major Incident occurring.</w:t>
      </w:r>
      <w:r w:rsidR="0049247B">
        <w:rPr>
          <w:rFonts w:cs="Arial"/>
        </w:rPr>
        <w:t xml:space="preserve"> The IRP was recently updated to incorporate new national guidance </w:t>
      </w:r>
      <w:r w:rsidR="008A6FAD">
        <w:rPr>
          <w:rFonts w:cs="Arial"/>
        </w:rPr>
        <w:t xml:space="preserve">that was released following the Manchester Arena Attack </w:t>
      </w:r>
      <w:r w:rsidR="0049247B">
        <w:rPr>
          <w:rFonts w:cs="Arial"/>
        </w:rPr>
        <w:t xml:space="preserve">– but </w:t>
      </w:r>
      <w:r w:rsidR="008A6FAD">
        <w:rPr>
          <w:rFonts w:cs="Arial"/>
        </w:rPr>
        <w:t xml:space="preserve">the plan itself hadn’t been rigorously </w:t>
      </w:r>
      <w:r w:rsidR="0049247B">
        <w:rPr>
          <w:rFonts w:cs="Arial"/>
        </w:rPr>
        <w:t>tested.</w:t>
      </w:r>
      <w:r>
        <w:rPr>
          <w:rFonts w:cs="Arial"/>
        </w:rPr>
        <w:t xml:space="preserve"> NHS England also require the Trust to run a live training exercise at least onc</w:t>
      </w:r>
      <w:r w:rsidR="0049247B">
        <w:rPr>
          <w:rFonts w:cs="Arial"/>
        </w:rPr>
        <w:t xml:space="preserve">e every three years to test </w:t>
      </w:r>
      <w:r w:rsidR="008A6FAD">
        <w:rPr>
          <w:rFonts w:cs="Arial"/>
        </w:rPr>
        <w:t>the IRP</w:t>
      </w:r>
      <w:r w:rsidR="0049247B">
        <w:rPr>
          <w:rFonts w:cs="Arial"/>
        </w:rPr>
        <w:t xml:space="preserve">. </w:t>
      </w:r>
    </w:p>
    <w:p w:rsidR="0049247B" w:rsidRDefault="0049247B" w:rsidP="00185CAA">
      <w:pPr>
        <w:rPr>
          <w:rFonts w:cs="Arial"/>
        </w:rPr>
      </w:pPr>
    </w:p>
    <w:p w:rsidR="002C7C1E" w:rsidRDefault="0049247B" w:rsidP="00185CAA">
      <w:pPr>
        <w:rPr>
          <w:rFonts w:cs="Arial"/>
        </w:rPr>
      </w:pPr>
      <w:r>
        <w:rPr>
          <w:rFonts w:cs="Arial"/>
        </w:rPr>
        <w:t>The principal purpose of LIVEX was</w:t>
      </w:r>
      <w:r w:rsidR="008A6FAD">
        <w:rPr>
          <w:rFonts w:cs="Arial"/>
        </w:rPr>
        <w:t xml:space="preserve"> to test the IRP </w:t>
      </w:r>
      <w:r w:rsidR="00777592">
        <w:rPr>
          <w:rFonts w:cs="Arial"/>
        </w:rPr>
        <w:t>and train staff in this uniquely challenging environment.</w:t>
      </w:r>
    </w:p>
    <w:p w:rsidR="00D53107" w:rsidRDefault="00D53107" w:rsidP="00185CAA">
      <w:pPr>
        <w:rPr>
          <w:rFonts w:cs="Arial"/>
        </w:rPr>
      </w:pPr>
    </w:p>
    <w:p w:rsidR="00777592" w:rsidRDefault="00777592" w:rsidP="00185CAA">
      <w:pPr>
        <w:rPr>
          <w:rFonts w:cs="Arial"/>
        </w:rPr>
      </w:pPr>
      <w:r>
        <w:rPr>
          <w:rFonts w:cs="Arial"/>
        </w:rPr>
        <w:t>A</w:t>
      </w:r>
      <w:r w:rsidR="00D53107">
        <w:rPr>
          <w:rFonts w:cs="Arial"/>
        </w:rPr>
        <w:t xml:space="preserve"> scenario was </w:t>
      </w:r>
      <w:r>
        <w:rPr>
          <w:rFonts w:cs="Arial"/>
        </w:rPr>
        <w:t xml:space="preserve">devised that was </w:t>
      </w:r>
      <w:r w:rsidR="00D53107">
        <w:rPr>
          <w:rFonts w:cs="Arial"/>
        </w:rPr>
        <w:t>essentially the same for both the York and Scarborough exercises, and involved the detonation of an Improvised Explosive Device</w:t>
      </w:r>
      <w:r w:rsidR="00982266">
        <w:rPr>
          <w:rFonts w:cs="Arial"/>
        </w:rPr>
        <w:t xml:space="preserve"> (IED)</w:t>
      </w:r>
      <w:r w:rsidR="00D53107">
        <w:rPr>
          <w:rFonts w:cs="Arial"/>
        </w:rPr>
        <w:t>, plus some gunfire taking place in close proximity to the hospital. This</w:t>
      </w:r>
      <w:r>
        <w:rPr>
          <w:rFonts w:cs="Arial"/>
        </w:rPr>
        <w:t xml:space="preserve"> scenario</w:t>
      </w:r>
      <w:r w:rsidR="00D53107">
        <w:rPr>
          <w:rFonts w:cs="Arial"/>
        </w:rPr>
        <w:t xml:space="preserve"> then generated a </w:t>
      </w:r>
      <w:r w:rsidR="008A6FAD">
        <w:rPr>
          <w:rFonts w:cs="Arial"/>
        </w:rPr>
        <w:t xml:space="preserve">large </w:t>
      </w:r>
      <w:r w:rsidR="00D53107">
        <w:rPr>
          <w:rFonts w:cs="Arial"/>
        </w:rPr>
        <w:t xml:space="preserve">number casualties that presented to the hospital over the course of the </w:t>
      </w:r>
      <w:r w:rsidR="008A6FAD">
        <w:rPr>
          <w:rFonts w:cs="Arial"/>
        </w:rPr>
        <w:t xml:space="preserve">seven hour </w:t>
      </w:r>
      <w:r w:rsidR="00D53107">
        <w:rPr>
          <w:rFonts w:cs="Arial"/>
        </w:rPr>
        <w:t xml:space="preserve">exercise. </w:t>
      </w:r>
    </w:p>
    <w:p w:rsidR="00777592" w:rsidRDefault="00777592" w:rsidP="00185CAA">
      <w:pPr>
        <w:rPr>
          <w:rFonts w:cs="Arial"/>
        </w:rPr>
      </w:pPr>
    </w:p>
    <w:p w:rsidR="0049247B" w:rsidRDefault="00D53107" w:rsidP="00185CAA">
      <w:pPr>
        <w:rPr>
          <w:rFonts w:cs="Arial"/>
        </w:rPr>
      </w:pPr>
      <w:r>
        <w:rPr>
          <w:rFonts w:cs="Arial"/>
        </w:rPr>
        <w:t>Around 100 frontline NHS staff were involved in each of the main exercises, and they were suppo</w:t>
      </w:r>
      <w:r w:rsidR="00777592">
        <w:rPr>
          <w:rFonts w:cs="Arial"/>
        </w:rPr>
        <w:t>rted by around another 100 individuals</w:t>
      </w:r>
      <w:r>
        <w:rPr>
          <w:rFonts w:cs="Arial"/>
        </w:rPr>
        <w:t xml:space="preserve"> (NHS and Army) </w:t>
      </w:r>
      <w:r w:rsidR="00777592">
        <w:rPr>
          <w:rFonts w:cs="Arial"/>
        </w:rPr>
        <w:t>who helped to facilitate</w:t>
      </w:r>
      <w:r>
        <w:rPr>
          <w:rFonts w:cs="Arial"/>
        </w:rPr>
        <w:t xml:space="preserve"> the exercise or participated as a casualty actor.</w:t>
      </w:r>
    </w:p>
    <w:p w:rsidR="0049247B" w:rsidRDefault="0049247B" w:rsidP="00185CAA">
      <w:pPr>
        <w:rPr>
          <w:rFonts w:cs="Arial"/>
        </w:rPr>
      </w:pPr>
    </w:p>
    <w:p w:rsidR="00777592" w:rsidRDefault="008A6FAD" w:rsidP="00185CAA">
      <w:pPr>
        <w:rPr>
          <w:rFonts w:cs="Arial"/>
        </w:rPr>
      </w:pPr>
      <w:r>
        <w:rPr>
          <w:rFonts w:cs="Arial"/>
        </w:rPr>
        <w:t>Having completed the</w:t>
      </w:r>
      <w:r w:rsidR="00777592">
        <w:rPr>
          <w:rFonts w:cs="Arial"/>
        </w:rPr>
        <w:t xml:space="preserve"> exercise, the IRPs for both hospital sites were deemed “fit for purpose.” However, there were a number of issues that arose from LIVEX that require attention, the most pressing of which require a Trustwide response. They are:</w:t>
      </w:r>
    </w:p>
    <w:p w:rsidR="002C7C1E" w:rsidRDefault="00777592" w:rsidP="00777592">
      <w:pPr>
        <w:pStyle w:val="ListParagraph"/>
        <w:numPr>
          <w:ilvl w:val="0"/>
          <w:numId w:val="31"/>
        </w:numPr>
        <w:rPr>
          <w:rFonts w:cs="Arial"/>
        </w:rPr>
      </w:pPr>
      <w:r w:rsidRPr="00777592">
        <w:rPr>
          <w:rFonts w:cs="Arial"/>
          <w:b/>
        </w:rPr>
        <w:t>Command, Control &amp; Communications</w:t>
      </w:r>
      <w:r>
        <w:rPr>
          <w:rFonts w:cs="Arial"/>
        </w:rPr>
        <w:t xml:space="preserve"> – staff in leadership roles would benefit from improved training</w:t>
      </w:r>
      <w:r w:rsidR="00730E25">
        <w:rPr>
          <w:rFonts w:cs="Arial"/>
        </w:rPr>
        <w:t xml:space="preserve"> in this area</w:t>
      </w:r>
      <w:r>
        <w:rPr>
          <w:rFonts w:cs="Arial"/>
        </w:rPr>
        <w:t xml:space="preserve">, and new equipment </w:t>
      </w:r>
      <w:r w:rsidR="008A6FAD">
        <w:rPr>
          <w:rFonts w:cs="Arial"/>
        </w:rPr>
        <w:t>is needed</w:t>
      </w:r>
      <w:r>
        <w:rPr>
          <w:rFonts w:cs="Arial"/>
        </w:rPr>
        <w:t xml:space="preserve"> to facilitate this.</w:t>
      </w:r>
    </w:p>
    <w:p w:rsidR="00777592" w:rsidRDefault="00777592" w:rsidP="00777592">
      <w:pPr>
        <w:pStyle w:val="ListParagraph"/>
        <w:numPr>
          <w:ilvl w:val="0"/>
          <w:numId w:val="31"/>
        </w:numPr>
        <w:rPr>
          <w:rFonts w:cs="Arial"/>
        </w:rPr>
      </w:pPr>
      <w:r w:rsidRPr="00777592">
        <w:rPr>
          <w:rFonts w:cs="Arial"/>
          <w:b/>
        </w:rPr>
        <w:t>Forensics &amp; Post Incident Enquiry</w:t>
      </w:r>
      <w:r>
        <w:rPr>
          <w:rFonts w:cs="Arial"/>
        </w:rPr>
        <w:t xml:space="preserve"> – Arrangements in this area are currently absent from the IRP. Work </w:t>
      </w:r>
      <w:r w:rsidR="00982266">
        <w:rPr>
          <w:rFonts w:cs="Arial"/>
        </w:rPr>
        <w:t xml:space="preserve">is required </w:t>
      </w:r>
      <w:r>
        <w:rPr>
          <w:rFonts w:cs="Arial"/>
        </w:rPr>
        <w:t xml:space="preserve">with </w:t>
      </w:r>
      <w:r w:rsidR="00982266">
        <w:rPr>
          <w:rFonts w:cs="Arial"/>
        </w:rPr>
        <w:t xml:space="preserve">The </w:t>
      </w:r>
      <w:r>
        <w:rPr>
          <w:rFonts w:cs="Arial"/>
        </w:rPr>
        <w:t xml:space="preserve">Police &amp; Coroner to </w:t>
      </w:r>
      <w:r w:rsidR="008A6FAD">
        <w:rPr>
          <w:rFonts w:cs="Arial"/>
        </w:rPr>
        <w:t>confirm</w:t>
      </w:r>
      <w:r>
        <w:rPr>
          <w:rFonts w:cs="Arial"/>
        </w:rPr>
        <w:t xml:space="preserve"> arrangements.</w:t>
      </w:r>
    </w:p>
    <w:p w:rsidR="00777592" w:rsidRDefault="00777592" w:rsidP="00777592">
      <w:pPr>
        <w:pStyle w:val="ListParagraph"/>
        <w:numPr>
          <w:ilvl w:val="0"/>
          <w:numId w:val="31"/>
        </w:numPr>
        <w:rPr>
          <w:rFonts w:cs="Arial"/>
        </w:rPr>
      </w:pPr>
      <w:r>
        <w:rPr>
          <w:rFonts w:cs="Arial"/>
          <w:b/>
        </w:rPr>
        <w:t xml:space="preserve">Information &amp; IT – </w:t>
      </w:r>
      <w:r>
        <w:rPr>
          <w:rFonts w:cs="Arial"/>
        </w:rPr>
        <w:t>There are three separate elements to this issue:</w:t>
      </w:r>
    </w:p>
    <w:p w:rsidR="00777592" w:rsidRDefault="00777592" w:rsidP="00777592">
      <w:pPr>
        <w:pStyle w:val="ListParagraph"/>
        <w:numPr>
          <w:ilvl w:val="1"/>
          <w:numId w:val="31"/>
        </w:numPr>
        <w:rPr>
          <w:rFonts w:cs="Arial"/>
        </w:rPr>
      </w:pPr>
      <w:r>
        <w:rPr>
          <w:rFonts w:cs="Arial"/>
        </w:rPr>
        <w:t>It should be quicker to register patients in ED during an incident</w:t>
      </w:r>
      <w:r w:rsidR="00982266">
        <w:rPr>
          <w:rFonts w:cs="Arial"/>
        </w:rPr>
        <w:t>.</w:t>
      </w:r>
    </w:p>
    <w:p w:rsidR="00777592" w:rsidRDefault="00730E25" w:rsidP="00777592">
      <w:pPr>
        <w:pStyle w:val="ListParagraph"/>
        <w:numPr>
          <w:ilvl w:val="1"/>
          <w:numId w:val="31"/>
        </w:numPr>
        <w:rPr>
          <w:rFonts w:cs="Arial"/>
        </w:rPr>
      </w:pPr>
      <w:r>
        <w:rPr>
          <w:rFonts w:cs="Arial"/>
        </w:rPr>
        <w:t xml:space="preserve">A </w:t>
      </w:r>
      <w:r w:rsidR="00777592">
        <w:rPr>
          <w:rFonts w:cs="Arial"/>
        </w:rPr>
        <w:t xml:space="preserve">common way </w:t>
      </w:r>
      <w:r>
        <w:rPr>
          <w:rFonts w:cs="Arial"/>
        </w:rPr>
        <w:t xml:space="preserve">is needed </w:t>
      </w:r>
      <w:r w:rsidR="00777592">
        <w:rPr>
          <w:rFonts w:cs="Arial"/>
        </w:rPr>
        <w:t>to register an</w:t>
      </w:r>
      <w:r w:rsidR="00982266">
        <w:rPr>
          <w:rFonts w:cs="Arial"/>
        </w:rPr>
        <w:t>d track unidentifiable patients.</w:t>
      </w:r>
    </w:p>
    <w:p w:rsidR="00777592" w:rsidRDefault="00777592" w:rsidP="00777592">
      <w:pPr>
        <w:pStyle w:val="ListParagraph"/>
        <w:numPr>
          <w:ilvl w:val="1"/>
          <w:numId w:val="31"/>
        </w:numPr>
        <w:rPr>
          <w:rFonts w:cs="Arial"/>
        </w:rPr>
      </w:pPr>
      <w:r>
        <w:rPr>
          <w:rFonts w:cs="Arial"/>
        </w:rPr>
        <w:t>There should be a way to count patients presenting in the currency of P1, P2, P3 to facilitate situation reporting and liaison with the Ambulance Service</w:t>
      </w:r>
      <w:r w:rsidR="00982266">
        <w:rPr>
          <w:rFonts w:cs="Arial"/>
        </w:rPr>
        <w:t>.</w:t>
      </w:r>
    </w:p>
    <w:p w:rsidR="00777592" w:rsidRDefault="00730E25" w:rsidP="00777592">
      <w:pPr>
        <w:pStyle w:val="ListParagraph"/>
        <w:numPr>
          <w:ilvl w:val="0"/>
          <w:numId w:val="31"/>
        </w:numPr>
        <w:rPr>
          <w:rFonts w:cs="Arial"/>
        </w:rPr>
      </w:pPr>
      <w:r>
        <w:rPr>
          <w:rFonts w:cs="Arial"/>
          <w:b/>
        </w:rPr>
        <w:t xml:space="preserve">Deployment of Staff – </w:t>
      </w:r>
      <w:r>
        <w:rPr>
          <w:rFonts w:cs="Arial"/>
        </w:rPr>
        <w:t>Consideration should be given to how</w:t>
      </w:r>
      <w:r w:rsidR="008A6FAD">
        <w:rPr>
          <w:rFonts w:cs="Arial"/>
        </w:rPr>
        <w:t>,</w:t>
      </w:r>
      <w:r>
        <w:rPr>
          <w:rFonts w:cs="Arial"/>
        </w:rPr>
        <w:t xml:space="preserve"> in the event of a Major Incident</w:t>
      </w:r>
      <w:r w:rsidR="008A6FAD">
        <w:rPr>
          <w:rFonts w:cs="Arial"/>
        </w:rPr>
        <w:t>,</w:t>
      </w:r>
      <w:r>
        <w:rPr>
          <w:rFonts w:cs="Arial"/>
        </w:rPr>
        <w:t xml:space="preserve"> staff should be deployed to the site most in need</w:t>
      </w:r>
      <w:r w:rsidR="008A6FAD">
        <w:rPr>
          <w:rFonts w:cs="Arial"/>
        </w:rPr>
        <w:t xml:space="preserve"> of support</w:t>
      </w:r>
      <w:r>
        <w:rPr>
          <w:rFonts w:cs="Arial"/>
        </w:rPr>
        <w:t>.</w:t>
      </w:r>
    </w:p>
    <w:p w:rsidR="00730E25" w:rsidRDefault="00730E25" w:rsidP="00777592">
      <w:pPr>
        <w:pStyle w:val="ListParagraph"/>
        <w:numPr>
          <w:ilvl w:val="0"/>
          <w:numId w:val="31"/>
        </w:numPr>
        <w:rPr>
          <w:rFonts w:cs="Arial"/>
        </w:rPr>
      </w:pPr>
      <w:r>
        <w:rPr>
          <w:rFonts w:cs="Arial"/>
          <w:b/>
        </w:rPr>
        <w:t xml:space="preserve">Call-in Process – </w:t>
      </w:r>
      <w:r>
        <w:rPr>
          <w:rFonts w:cs="Arial"/>
        </w:rPr>
        <w:t>The Trust needs a robust method of calling staff into its hospitals (especially out of hours) that isn’t dependent on switchboard in the event of an incident</w:t>
      </w:r>
    </w:p>
    <w:p w:rsidR="00730E25" w:rsidRPr="00777592" w:rsidRDefault="00730E25" w:rsidP="00777592">
      <w:pPr>
        <w:pStyle w:val="ListParagraph"/>
        <w:numPr>
          <w:ilvl w:val="0"/>
          <w:numId w:val="31"/>
        </w:numPr>
        <w:rPr>
          <w:rFonts w:cs="Arial"/>
        </w:rPr>
      </w:pPr>
      <w:r>
        <w:rPr>
          <w:rFonts w:cs="Arial"/>
          <w:b/>
        </w:rPr>
        <w:t xml:space="preserve">Trauma Training – </w:t>
      </w:r>
      <w:r>
        <w:rPr>
          <w:rFonts w:cs="Arial"/>
        </w:rPr>
        <w:t>Frontline clinical staff should receive additional training around the management of trauma cases that rarely present at their hospital.</w:t>
      </w:r>
    </w:p>
    <w:p w:rsidR="00730E25" w:rsidRDefault="00730E25">
      <w:pPr>
        <w:jc w:val="left"/>
      </w:pPr>
      <w:bookmarkStart w:id="3" w:name="Introduction"/>
      <w:bookmarkEnd w:id="3"/>
    </w:p>
    <w:p w:rsidR="00730E25" w:rsidRDefault="00730E25" w:rsidP="00730E25">
      <w:r>
        <w:t xml:space="preserve">The media campaign around LIVEX was very successful, with LIVEX featuring on both BBC and ITV local news programmes and the “#LIVEX18” being seen over 91,000 on Twitter. </w:t>
      </w:r>
    </w:p>
    <w:p w:rsidR="00730E25" w:rsidRDefault="00730E25" w:rsidP="00730E25"/>
    <w:p w:rsidR="002C7C1E" w:rsidRDefault="00730E25" w:rsidP="00730E25">
      <w:pPr>
        <w:rPr>
          <w:rFonts w:cs="Arial"/>
          <w:b/>
          <w:bCs/>
          <w:kern w:val="32"/>
          <w:sz w:val="32"/>
          <w:szCs w:val="32"/>
        </w:rPr>
      </w:pPr>
      <w:r>
        <w:t xml:space="preserve">Overall responsibility for implementation of LIVEX recommendations sits with the Chief Operating Officer, but will be overseen by the Emergency Planning Steering Group. </w:t>
      </w:r>
      <w:r w:rsidR="00B55D5F">
        <w:t xml:space="preserve"> A table top version of LIVEX (called “LIVEX in a Box”) is being developed in conjunction with The Army which it will be possible to share with other NHS Organisations to support their learning and preparedness.</w:t>
      </w:r>
      <w:r w:rsidR="002C7C1E">
        <w:br w:type="page"/>
      </w:r>
    </w:p>
    <w:p w:rsidR="00EC763E" w:rsidRPr="00D14F85" w:rsidRDefault="009C061A" w:rsidP="001F7FF2">
      <w:pPr>
        <w:pStyle w:val="Heading1"/>
        <w:numPr>
          <w:ilvl w:val="0"/>
          <w:numId w:val="29"/>
        </w:numPr>
        <w:ind w:hanging="720"/>
      </w:pPr>
      <w:hyperlink w:anchor="home_one" w:history="1">
        <w:bookmarkStart w:id="4" w:name="_Toc501464236"/>
        <w:bookmarkStart w:id="5" w:name="_Toc524966105"/>
        <w:r w:rsidR="00EC763E" w:rsidRPr="00D14F85">
          <w:rPr>
            <w:rStyle w:val="Hyperlink"/>
            <w:color w:val="auto"/>
            <w:u w:val="none"/>
          </w:rPr>
          <w:t>Introduction</w:t>
        </w:r>
        <w:bookmarkEnd w:id="4"/>
        <w:bookmarkEnd w:id="5"/>
      </w:hyperlink>
    </w:p>
    <w:p w:rsidR="00EC763E" w:rsidRDefault="001E3F45" w:rsidP="00D14F85">
      <w:r>
        <w:t>Between the 2</w:t>
      </w:r>
      <w:r w:rsidRPr="001E3F45">
        <w:rPr>
          <w:vertAlign w:val="superscript"/>
        </w:rPr>
        <w:t>nd</w:t>
      </w:r>
      <w:r>
        <w:t xml:space="preserve"> and 6</w:t>
      </w:r>
      <w:r w:rsidRPr="001E3F45">
        <w:rPr>
          <w:vertAlign w:val="superscript"/>
        </w:rPr>
        <w:t>th</w:t>
      </w:r>
      <w:r>
        <w:t xml:space="preserve"> July 2017 York Teaching Hospital NHS FT, in partnership with the 2</w:t>
      </w:r>
      <w:r w:rsidRPr="001E3F45">
        <w:rPr>
          <w:vertAlign w:val="superscript"/>
        </w:rPr>
        <w:t>nd</w:t>
      </w:r>
      <w:r>
        <w:t xml:space="preserve"> Medical Brigade, ran two live mass casualty simulation exercises – one for each of the Trust’s two main acute h</w:t>
      </w:r>
      <w:r w:rsidR="002C7C1E">
        <w:t>ospital sites</w:t>
      </w:r>
      <w:r w:rsidR="00C740AF">
        <w:t xml:space="preserve"> in York and Scarborough (depicted below)</w:t>
      </w:r>
      <w:r w:rsidR="002C7C1E">
        <w:t>. The exercises were</w:t>
      </w:r>
      <w:r>
        <w:t xml:space="preserve"> held at the Army Medical Services Training Centre (AMSTC) in Strensall, just outside York.</w:t>
      </w:r>
    </w:p>
    <w:p w:rsidR="00C740AF" w:rsidRDefault="00C740AF" w:rsidP="00D14F85"/>
    <w:p w:rsidR="00C740AF" w:rsidRDefault="00C740AF" w:rsidP="00D14F85">
      <w:r w:rsidRPr="00C740AF">
        <w:rPr>
          <w:noProof/>
          <w:lang w:eastAsia="en-GB"/>
        </w:rPr>
        <w:drawing>
          <wp:inline distT="0" distB="0" distL="0" distR="0" wp14:anchorId="4D77FC16" wp14:editId="0F0EADA3">
            <wp:extent cx="5886450" cy="4108566"/>
            <wp:effectExtent l="19050" t="19050" r="19050" b="2540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4108566"/>
                    </a:xfrm>
                    <a:prstGeom prst="rect">
                      <a:avLst/>
                    </a:prstGeom>
                    <a:noFill/>
                    <a:ln w="12700">
                      <a:solidFill>
                        <a:schemeClr val="tx1"/>
                      </a:solidFill>
                      <a:miter lim="800000"/>
                      <a:headEnd/>
                      <a:tailEnd/>
                    </a:ln>
                    <a:extLst/>
                  </pic:spPr>
                </pic:pic>
              </a:graphicData>
            </a:graphic>
          </wp:inline>
        </w:drawing>
      </w:r>
    </w:p>
    <w:p w:rsidR="00C740AF" w:rsidRDefault="00C740AF" w:rsidP="00D14F85"/>
    <w:p w:rsidR="00C740AF" w:rsidRDefault="00C740AF" w:rsidP="00D14F85">
      <w:r>
        <w:t xml:space="preserve">The Trust’s two main acute sites are 42 miles apart – at least an hours journey. Furthermore, Scarborough Hospital is </w:t>
      </w:r>
      <w:r w:rsidR="00407094">
        <w:t xml:space="preserve">particularly challenged, as it is </w:t>
      </w:r>
      <w:r>
        <w:t>over an hour away from any other major hospital</w:t>
      </w:r>
      <w:r w:rsidR="00407094">
        <w:t>s, resulting in its participation</w:t>
      </w:r>
      <w:r>
        <w:t xml:space="preserve"> in several national initiatives to support </w:t>
      </w:r>
      <w:r w:rsidR="00421D17">
        <w:t xml:space="preserve">the sustainability of </w:t>
      </w:r>
      <w:r>
        <w:t>acute hospitals in remote locations</w:t>
      </w:r>
      <w:r w:rsidR="00407094">
        <w:t>.</w:t>
      </w:r>
      <w:r>
        <w:t xml:space="preserve"> </w:t>
      </w:r>
      <w:r w:rsidR="00407094">
        <w:t>These geographical and organisational challenges pose</w:t>
      </w:r>
      <w:r w:rsidR="00421D17">
        <w:t xml:space="preserve"> the organisation</w:t>
      </w:r>
      <w:r>
        <w:t xml:space="preserve"> unique challenges </w:t>
      </w:r>
      <w:r w:rsidR="00421D17">
        <w:t>in relation to</w:t>
      </w:r>
      <w:r>
        <w:t xml:space="preserve"> how the sites would interact in the event of a</w:t>
      </w:r>
      <w:r w:rsidR="00407094">
        <w:t>n incident, and how patients and resources m</w:t>
      </w:r>
      <w:r w:rsidR="00421D17">
        <w:t>ight be deployed</w:t>
      </w:r>
      <w:r w:rsidR="00407094">
        <w:t xml:space="preserve"> appropriately and effectively. </w:t>
      </w:r>
    </w:p>
    <w:p w:rsidR="00407094" w:rsidRPr="00407094" w:rsidRDefault="00407094" w:rsidP="00A23BA6">
      <w:pPr>
        <w:pStyle w:val="ListParagraph"/>
        <w:keepNext/>
        <w:numPr>
          <w:ilvl w:val="0"/>
          <w:numId w:val="3"/>
        </w:numPr>
        <w:spacing w:before="240" w:after="60"/>
        <w:contextualSpacing w:val="0"/>
        <w:outlineLvl w:val="1"/>
        <w:rPr>
          <w:rStyle w:val="Hyperlink"/>
          <w:rFonts w:cs="Arial"/>
          <w:b/>
          <w:bCs/>
          <w:iCs/>
          <w:vanish/>
          <w:color w:val="4F81BD" w:themeColor="accent1"/>
          <w:sz w:val="28"/>
          <w:szCs w:val="28"/>
          <w:u w:val="none"/>
        </w:rPr>
      </w:pPr>
      <w:bookmarkStart w:id="6" w:name="_Toc521677069"/>
      <w:bookmarkStart w:id="7" w:name="_Toc521679172"/>
      <w:bookmarkStart w:id="8" w:name="_Toc521683032"/>
      <w:bookmarkStart w:id="9" w:name="_Toc521683084"/>
      <w:bookmarkStart w:id="10" w:name="_Toc521683134"/>
      <w:bookmarkStart w:id="11" w:name="_Toc522265001"/>
      <w:bookmarkStart w:id="12" w:name="_Toc522542446"/>
      <w:bookmarkStart w:id="13" w:name="_Toc522546818"/>
      <w:bookmarkStart w:id="14" w:name="_Toc522547372"/>
      <w:bookmarkStart w:id="15" w:name="_Toc522708542"/>
      <w:bookmarkStart w:id="16" w:name="_Toc522860868"/>
      <w:bookmarkStart w:id="17" w:name="_Toc523244876"/>
      <w:bookmarkStart w:id="18" w:name="_Toc523246656"/>
      <w:bookmarkStart w:id="19" w:name="_Toc523304900"/>
      <w:bookmarkStart w:id="20" w:name="_Toc523305214"/>
      <w:bookmarkStart w:id="21" w:name="_Toc523322030"/>
      <w:bookmarkStart w:id="22" w:name="_Toc523322089"/>
      <w:bookmarkStart w:id="23" w:name="_Toc523323232"/>
      <w:bookmarkStart w:id="24" w:name="_Toc524077839"/>
      <w:bookmarkStart w:id="25" w:name="_Toc524336657"/>
      <w:bookmarkStart w:id="26" w:name="_Toc524344666"/>
      <w:bookmarkStart w:id="27" w:name="_Toc524357635"/>
      <w:bookmarkStart w:id="28" w:name="_Toc524705365"/>
      <w:bookmarkStart w:id="29" w:name="_Toc524963679"/>
      <w:bookmarkStart w:id="30" w:name="_Toc524964896"/>
      <w:bookmarkStart w:id="31" w:name="_Toc52496610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407094" w:rsidRPr="00407094" w:rsidRDefault="00407094" w:rsidP="00A23BA6">
      <w:pPr>
        <w:pStyle w:val="ListParagraph"/>
        <w:keepNext/>
        <w:numPr>
          <w:ilvl w:val="0"/>
          <w:numId w:val="3"/>
        </w:numPr>
        <w:spacing w:before="240" w:after="60"/>
        <w:contextualSpacing w:val="0"/>
        <w:outlineLvl w:val="1"/>
        <w:rPr>
          <w:rStyle w:val="Hyperlink"/>
          <w:rFonts w:cs="Arial"/>
          <w:b/>
          <w:bCs/>
          <w:iCs/>
          <w:vanish/>
          <w:color w:val="4F81BD" w:themeColor="accent1"/>
          <w:sz w:val="28"/>
          <w:szCs w:val="28"/>
          <w:u w:val="none"/>
        </w:rPr>
      </w:pPr>
      <w:bookmarkStart w:id="32" w:name="_Toc521677070"/>
      <w:bookmarkStart w:id="33" w:name="_Toc521679173"/>
      <w:bookmarkStart w:id="34" w:name="_Toc521683033"/>
      <w:bookmarkStart w:id="35" w:name="_Toc521683085"/>
      <w:bookmarkStart w:id="36" w:name="_Toc521683135"/>
      <w:bookmarkStart w:id="37" w:name="_Toc522265002"/>
      <w:bookmarkStart w:id="38" w:name="_Toc522542447"/>
      <w:bookmarkStart w:id="39" w:name="_Toc522546819"/>
      <w:bookmarkStart w:id="40" w:name="_Toc522547373"/>
      <w:bookmarkStart w:id="41" w:name="_Toc522708543"/>
      <w:bookmarkStart w:id="42" w:name="_Toc522860869"/>
      <w:bookmarkStart w:id="43" w:name="_Toc523244877"/>
      <w:bookmarkStart w:id="44" w:name="_Toc523246657"/>
      <w:bookmarkStart w:id="45" w:name="_Toc523304901"/>
      <w:bookmarkStart w:id="46" w:name="_Toc523305215"/>
      <w:bookmarkStart w:id="47" w:name="_Toc523322031"/>
      <w:bookmarkStart w:id="48" w:name="_Toc523322090"/>
      <w:bookmarkStart w:id="49" w:name="_Toc523323233"/>
      <w:bookmarkStart w:id="50" w:name="_Toc524077840"/>
      <w:bookmarkStart w:id="51" w:name="_Toc524336658"/>
      <w:bookmarkStart w:id="52" w:name="_Toc524344667"/>
      <w:bookmarkStart w:id="53" w:name="_Toc524357636"/>
      <w:bookmarkStart w:id="54" w:name="_Toc524705366"/>
      <w:bookmarkStart w:id="55" w:name="_Toc524963680"/>
      <w:bookmarkStart w:id="56" w:name="_Toc524964897"/>
      <w:bookmarkStart w:id="57" w:name="_Toc524966107"/>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407094" w:rsidRPr="00407094" w:rsidRDefault="00407094" w:rsidP="00A23BA6">
      <w:pPr>
        <w:pStyle w:val="ListParagraph"/>
        <w:keepNext/>
        <w:numPr>
          <w:ilvl w:val="0"/>
          <w:numId w:val="3"/>
        </w:numPr>
        <w:spacing w:before="240" w:after="60"/>
        <w:contextualSpacing w:val="0"/>
        <w:outlineLvl w:val="1"/>
        <w:rPr>
          <w:rStyle w:val="Hyperlink"/>
          <w:rFonts w:cs="Arial"/>
          <w:b/>
          <w:bCs/>
          <w:iCs/>
          <w:vanish/>
          <w:color w:val="4F81BD" w:themeColor="accent1"/>
          <w:sz w:val="28"/>
          <w:szCs w:val="28"/>
          <w:u w:val="none"/>
        </w:rPr>
      </w:pPr>
      <w:bookmarkStart w:id="58" w:name="_Toc521677071"/>
      <w:bookmarkStart w:id="59" w:name="_Toc521679174"/>
      <w:bookmarkStart w:id="60" w:name="_Toc521683034"/>
      <w:bookmarkStart w:id="61" w:name="_Toc521683086"/>
      <w:bookmarkStart w:id="62" w:name="_Toc521683136"/>
      <w:bookmarkStart w:id="63" w:name="_Toc522265003"/>
      <w:bookmarkStart w:id="64" w:name="_Toc522542448"/>
      <w:bookmarkStart w:id="65" w:name="_Toc522546820"/>
      <w:bookmarkStart w:id="66" w:name="_Toc522547374"/>
      <w:bookmarkStart w:id="67" w:name="_Toc522708544"/>
      <w:bookmarkStart w:id="68" w:name="_Toc522860870"/>
      <w:bookmarkStart w:id="69" w:name="_Toc523244878"/>
      <w:bookmarkStart w:id="70" w:name="_Toc523246658"/>
      <w:bookmarkStart w:id="71" w:name="_Toc523304902"/>
      <w:bookmarkStart w:id="72" w:name="_Toc523305216"/>
      <w:bookmarkStart w:id="73" w:name="_Toc523322032"/>
      <w:bookmarkStart w:id="74" w:name="_Toc523322091"/>
      <w:bookmarkStart w:id="75" w:name="_Toc523323234"/>
      <w:bookmarkStart w:id="76" w:name="_Toc524077841"/>
      <w:bookmarkStart w:id="77" w:name="_Toc524336659"/>
      <w:bookmarkStart w:id="78" w:name="_Toc524344668"/>
      <w:bookmarkStart w:id="79" w:name="_Toc524357637"/>
      <w:bookmarkStart w:id="80" w:name="_Toc524705367"/>
      <w:bookmarkStart w:id="81" w:name="_Toc524963681"/>
      <w:bookmarkStart w:id="82" w:name="_Toc524964898"/>
      <w:bookmarkStart w:id="83" w:name="_Toc524966108"/>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C740AF" w:rsidRPr="00407094" w:rsidRDefault="000440C7" w:rsidP="00A23BA6">
      <w:pPr>
        <w:pStyle w:val="Heading2"/>
        <w:numPr>
          <w:ilvl w:val="1"/>
          <w:numId w:val="3"/>
        </w:numPr>
        <w:ind w:left="432"/>
        <w:rPr>
          <w:rStyle w:val="Hyperlink"/>
          <w:color w:val="4F81BD" w:themeColor="accent1"/>
          <w:sz w:val="28"/>
          <w:u w:val="none"/>
        </w:rPr>
      </w:pPr>
      <w:bookmarkStart w:id="84" w:name="_Toc524966109"/>
      <w:r>
        <w:rPr>
          <w:rStyle w:val="Hyperlink"/>
          <w:color w:val="4F81BD" w:themeColor="accent1"/>
          <w:sz w:val="28"/>
          <w:u w:val="none"/>
        </w:rPr>
        <w:t xml:space="preserve">The </w:t>
      </w:r>
      <w:r w:rsidR="00407094" w:rsidRPr="00407094">
        <w:rPr>
          <w:rStyle w:val="Hyperlink"/>
          <w:color w:val="4F81BD" w:themeColor="accent1"/>
          <w:sz w:val="28"/>
          <w:u w:val="none"/>
        </w:rPr>
        <w:t>Incident Response Plan (IRP)</w:t>
      </w:r>
      <w:r>
        <w:rPr>
          <w:rStyle w:val="Hyperlink"/>
          <w:color w:val="4F81BD" w:themeColor="accent1"/>
          <w:sz w:val="28"/>
          <w:u w:val="none"/>
        </w:rPr>
        <w:t xml:space="preserve"> &amp; NHS England Guidance</w:t>
      </w:r>
      <w:bookmarkEnd w:id="84"/>
    </w:p>
    <w:p w:rsidR="00407094" w:rsidRDefault="00407094" w:rsidP="00D14F85">
      <w:r>
        <w:t>As part</w:t>
      </w:r>
      <w:r w:rsidR="00421D17">
        <w:t xml:space="preserve"> of</w:t>
      </w:r>
      <w:r>
        <w:t xml:space="preserve"> the Trust’s legal responsibilities under the Civil Contingency Act 2004, </w:t>
      </w:r>
      <w:r w:rsidR="00421D17">
        <w:t>it</w:t>
      </w:r>
      <w:r>
        <w:t xml:space="preserve"> is required to have a plan in place that sets out how it would declare and subsequently respond to an incident taking place in the vicinity of the organisation. NHS England require that plan, known as the Incident Response Plan (IRP), to be exercised at least once every three years.</w:t>
      </w:r>
    </w:p>
    <w:p w:rsidR="00407094" w:rsidRDefault="00407094" w:rsidP="00D14F85"/>
    <w:p w:rsidR="00407094" w:rsidRDefault="00407094" w:rsidP="00D14F85">
      <w:r>
        <w:t>The key features of the Trust IRP include:</w:t>
      </w:r>
    </w:p>
    <w:p w:rsidR="00407094" w:rsidRDefault="00407094" w:rsidP="00A23BA6">
      <w:pPr>
        <w:pStyle w:val="ListParagraph"/>
        <w:numPr>
          <w:ilvl w:val="0"/>
          <w:numId w:val="10"/>
        </w:numPr>
      </w:pPr>
      <w:r>
        <w:t xml:space="preserve">A description of how to assess any incident </w:t>
      </w:r>
      <w:r w:rsidR="00433EF3">
        <w:t xml:space="preserve">in the vicinity, </w:t>
      </w:r>
      <w:r>
        <w:t xml:space="preserve">and the process for making a decision around whether to declare </w:t>
      </w:r>
      <w:r w:rsidR="00433EF3">
        <w:t>a formal incident status</w:t>
      </w:r>
      <w:r w:rsidR="00982266">
        <w:t>.</w:t>
      </w:r>
    </w:p>
    <w:p w:rsidR="00433EF3" w:rsidRDefault="00433EF3" w:rsidP="00A23BA6">
      <w:pPr>
        <w:pStyle w:val="ListParagraph"/>
        <w:numPr>
          <w:ilvl w:val="0"/>
          <w:numId w:val="10"/>
        </w:numPr>
      </w:pPr>
      <w:r>
        <w:t>In the event of an incident being declared, a description of how the Trust would establish a formal Command and Control structure (i.e. establish Gold, Silver and Bronze commands)</w:t>
      </w:r>
      <w:r w:rsidR="00982266">
        <w:t>.</w:t>
      </w:r>
    </w:p>
    <w:p w:rsidR="000440C7" w:rsidRDefault="000440C7" w:rsidP="00A23BA6">
      <w:pPr>
        <w:pStyle w:val="ListParagraph"/>
        <w:numPr>
          <w:ilvl w:val="0"/>
          <w:numId w:val="10"/>
        </w:numPr>
      </w:pPr>
      <w:r>
        <w:lastRenderedPageBreak/>
        <w:t>More than 50 Action Cards, setting out the tasks that individuals in a command role should undertake in the event of an incident declaration</w:t>
      </w:r>
      <w:r w:rsidR="00982266">
        <w:t>.</w:t>
      </w:r>
    </w:p>
    <w:p w:rsidR="00433EF3" w:rsidRDefault="00433EF3" w:rsidP="00A23BA6">
      <w:pPr>
        <w:pStyle w:val="ListParagraph"/>
        <w:numPr>
          <w:ilvl w:val="0"/>
          <w:numId w:val="10"/>
        </w:numPr>
      </w:pPr>
      <w:r>
        <w:t>How to record decisions, interact with external agencies and communicate effectively during an incident</w:t>
      </w:r>
      <w:r w:rsidR="00982266">
        <w:t>.</w:t>
      </w:r>
    </w:p>
    <w:p w:rsidR="00433EF3" w:rsidRDefault="00433EF3" w:rsidP="00A23BA6">
      <w:pPr>
        <w:pStyle w:val="ListParagraph"/>
        <w:numPr>
          <w:ilvl w:val="0"/>
          <w:numId w:val="10"/>
        </w:numPr>
      </w:pPr>
      <w:r>
        <w:t>How to establish a Recovery Working Group and de-brief following an incident</w:t>
      </w:r>
      <w:r w:rsidR="00982266">
        <w:t>.</w:t>
      </w:r>
    </w:p>
    <w:p w:rsidR="00407094" w:rsidRDefault="00407094" w:rsidP="00D14F85"/>
    <w:p w:rsidR="008C0936" w:rsidRDefault="008C0936" w:rsidP="008C0936">
      <w:pPr>
        <w:spacing w:line="227" w:lineRule="auto"/>
        <w:ind w:right="-9"/>
        <w:rPr>
          <w:b/>
        </w:rPr>
      </w:pPr>
      <w:r>
        <w:rPr>
          <w:b/>
        </w:rPr>
        <w:t>NHS England – Concept of Operations for Managing Mass Casualties</w:t>
      </w:r>
    </w:p>
    <w:p w:rsidR="002C3258" w:rsidRDefault="008C0936" w:rsidP="008C0936">
      <w:pPr>
        <w:spacing w:line="227" w:lineRule="auto"/>
        <w:ind w:right="-9"/>
      </w:pPr>
      <w:r>
        <w:t xml:space="preserve">The NHS England document “Concept of Operations for Managing Mass Casualties” was published in November 2017, in the </w:t>
      </w:r>
      <w:r w:rsidR="00421D17">
        <w:t>aftermath</w:t>
      </w:r>
      <w:r>
        <w:t xml:space="preserve"> of the Manchester Arena terrorist attack. The document required every region of England to have a pre-agreed plan as to how, in the event of a mass casualty incident occurring, casualties would be spread across the region’s acute hospitals. </w:t>
      </w:r>
    </w:p>
    <w:p w:rsidR="002C3258" w:rsidRDefault="002C3258" w:rsidP="008C0936">
      <w:pPr>
        <w:spacing w:line="227" w:lineRule="auto"/>
        <w:ind w:right="-9"/>
      </w:pPr>
    </w:p>
    <w:p w:rsidR="008C0936" w:rsidRDefault="002C3258" w:rsidP="008C0936">
      <w:pPr>
        <w:spacing w:line="227" w:lineRule="auto"/>
        <w:ind w:right="-9"/>
      </w:pPr>
      <w:r>
        <w:t>All acute h</w:t>
      </w:r>
      <w:r w:rsidR="008C0936">
        <w:t xml:space="preserve">ospitals were asked to state, in the first two hours, following an incident how many of each casualty “type” (i.e. Priority 1, 2 and 3) they would be able </w:t>
      </w:r>
      <w:r w:rsidR="00421D17">
        <w:t xml:space="preserve">to </w:t>
      </w:r>
      <w:r w:rsidR="008C0936">
        <w:t>accept. The hospitals in our Trust submitted the following numbers:</w:t>
      </w:r>
    </w:p>
    <w:p w:rsidR="008C0936" w:rsidRDefault="008C0936" w:rsidP="008C0936">
      <w:pPr>
        <w:spacing w:line="227" w:lineRule="auto"/>
        <w:ind w:right="-9"/>
      </w:pPr>
    </w:p>
    <w:p w:rsidR="00CD3B43" w:rsidRPr="00CD3B43" w:rsidRDefault="0003583E" w:rsidP="008C0936">
      <w:pPr>
        <w:spacing w:line="227" w:lineRule="auto"/>
        <w:ind w:right="-9"/>
        <w:rPr>
          <w:b/>
        </w:rPr>
      </w:pPr>
      <w:r>
        <w:rPr>
          <w:b/>
        </w:rPr>
        <w:t>Table 1</w:t>
      </w:r>
      <w:r w:rsidR="00CD3B43">
        <w:rPr>
          <w:b/>
        </w:rPr>
        <w:t>. Numbers of Priority 1, 2 and 3 Casulaties that York and Scarborough Hospitals could Accept in the Event of  Mass Casualty Incident in this Region</w:t>
      </w:r>
    </w:p>
    <w:tbl>
      <w:tblPr>
        <w:tblStyle w:val="TableGrid"/>
        <w:tblW w:w="0" w:type="auto"/>
        <w:jc w:val="center"/>
        <w:tblLook w:val="04A0" w:firstRow="1" w:lastRow="0" w:firstColumn="1" w:lastColumn="0" w:noHBand="0" w:noVBand="1"/>
      </w:tblPr>
      <w:tblGrid>
        <w:gridCol w:w="2605"/>
        <w:gridCol w:w="1973"/>
        <w:gridCol w:w="1973"/>
        <w:gridCol w:w="1974"/>
      </w:tblGrid>
      <w:tr w:rsidR="008C0936" w:rsidTr="000440C7">
        <w:trPr>
          <w:trHeight w:val="509"/>
          <w:jc w:val="center"/>
        </w:trPr>
        <w:tc>
          <w:tcPr>
            <w:tcW w:w="2605" w:type="dxa"/>
            <w:shd w:val="clear" w:color="auto" w:fill="B8CCE4" w:themeFill="accent1" w:themeFillTint="66"/>
          </w:tcPr>
          <w:p w:rsidR="008C0936" w:rsidRDefault="008C0936" w:rsidP="00166BD0">
            <w:pPr>
              <w:ind w:right="-11"/>
            </w:pPr>
          </w:p>
        </w:tc>
        <w:tc>
          <w:tcPr>
            <w:tcW w:w="1973" w:type="dxa"/>
            <w:shd w:val="clear" w:color="auto" w:fill="B8CCE4" w:themeFill="accent1" w:themeFillTint="66"/>
            <w:vAlign w:val="center"/>
          </w:tcPr>
          <w:p w:rsidR="008C0936" w:rsidRPr="008C0936" w:rsidRDefault="008C0936" w:rsidP="00166BD0">
            <w:pPr>
              <w:ind w:right="-11"/>
              <w:jc w:val="center"/>
              <w:rPr>
                <w:b/>
              </w:rPr>
            </w:pPr>
            <w:r w:rsidRPr="008C0936">
              <w:rPr>
                <w:b/>
              </w:rPr>
              <w:t xml:space="preserve">Priority 1 </w:t>
            </w:r>
            <w:r w:rsidR="000440C7">
              <w:rPr>
                <w:b/>
              </w:rPr>
              <w:t xml:space="preserve">(P1) </w:t>
            </w:r>
            <w:r w:rsidRPr="008C0936">
              <w:rPr>
                <w:b/>
              </w:rPr>
              <w:t>Casualties</w:t>
            </w:r>
          </w:p>
        </w:tc>
        <w:tc>
          <w:tcPr>
            <w:tcW w:w="1973" w:type="dxa"/>
            <w:shd w:val="clear" w:color="auto" w:fill="B8CCE4" w:themeFill="accent1" w:themeFillTint="66"/>
            <w:vAlign w:val="center"/>
          </w:tcPr>
          <w:p w:rsidR="008C0936" w:rsidRPr="008C0936" w:rsidRDefault="008C0936" w:rsidP="00166BD0">
            <w:pPr>
              <w:ind w:right="-11"/>
              <w:jc w:val="center"/>
              <w:rPr>
                <w:b/>
              </w:rPr>
            </w:pPr>
            <w:r w:rsidRPr="008C0936">
              <w:rPr>
                <w:b/>
              </w:rPr>
              <w:t xml:space="preserve">Priority 2 </w:t>
            </w:r>
            <w:r w:rsidR="000440C7">
              <w:rPr>
                <w:b/>
              </w:rPr>
              <w:t xml:space="preserve">(P2) </w:t>
            </w:r>
            <w:r w:rsidRPr="008C0936">
              <w:rPr>
                <w:b/>
              </w:rPr>
              <w:t>Casualties</w:t>
            </w:r>
          </w:p>
        </w:tc>
        <w:tc>
          <w:tcPr>
            <w:tcW w:w="1974" w:type="dxa"/>
            <w:shd w:val="clear" w:color="auto" w:fill="B8CCE4" w:themeFill="accent1" w:themeFillTint="66"/>
            <w:vAlign w:val="center"/>
          </w:tcPr>
          <w:p w:rsidR="008C0936" w:rsidRPr="008C0936" w:rsidRDefault="008C0936" w:rsidP="00166BD0">
            <w:pPr>
              <w:ind w:right="-11"/>
              <w:jc w:val="center"/>
              <w:rPr>
                <w:b/>
              </w:rPr>
            </w:pPr>
            <w:r w:rsidRPr="008C0936">
              <w:rPr>
                <w:b/>
              </w:rPr>
              <w:t xml:space="preserve">Priority 3 </w:t>
            </w:r>
            <w:r w:rsidR="000440C7">
              <w:rPr>
                <w:b/>
              </w:rPr>
              <w:t xml:space="preserve">(P3) </w:t>
            </w:r>
            <w:r w:rsidRPr="008C0936">
              <w:rPr>
                <w:b/>
              </w:rPr>
              <w:t>Casualties</w:t>
            </w:r>
          </w:p>
        </w:tc>
      </w:tr>
      <w:tr w:rsidR="008C0936" w:rsidTr="000440C7">
        <w:trPr>
          <w:trHeight w:val="239"/>
          <w:jc w:val="center"/>
        </w:trPr>
        <w:tc>
          <w:tcPr>
            <w:tcW w:w="2605" w:type="dxa"/>
            <w:shd w:val="clear" w:color="auto" w:fill="B8CCE4" w:themeFill="accent1" w:themeFillTint="66"/>
            <w:vAlign w:val="center"/>
          </w:tcPr>
          <w:p w:rsidR="008C0936" w:rsidRPr="008C0936" w:rsidRDefault="008C0936" w:rsidP="00166BD0">
            <w:pPr>
              <w:ind w:right="-11"/>
              <w:jc w:val="left"/>
              <w:rPr>
                <w:b/>
              </w:rPr>
            </w:pPr>
            <w:r w:rsidRPr="008C0936">
              <w:rPr>
                <w:b/>
              </w:rPr>
              <w:t>York Hospital</w:t>
            </w:r>
          </w:p>
        </w:tc>
        <w:tc>
          <w:tcPr>
            <w:tcW w:w="1973" w:type="dxa"/>
            <w:vAlign w:val="center"/>
          </w:tcPr>
          <w:p w:rsidR="008C0936" w:rsidRDefault="008C0936" w:rsidP="00166BD0">
            <w:pPr>
              <w:ind w:right="-11"/>
              <w:jc w:val="center"/>
            </w:pPr>
            <w:r>
              <w:t>6</w:t>
            </w:r>
          </w:p>
        </w:tc>
        <w:tc>
          <w:tcPr>
            <w:tcW w:w="1973" w:type="dxa"/>
            <w:vAlign w:val="center"/>
          </w:tcPr>
          <w:p w:rsidR="008C0936" w:rsidRDefault="008C0936" w:rsidP="00166BD0">
            <w:pPr>
              <w:ind w:right="-11"/>
              <w:jc w:val="center"/>
            </w:pPr>
            <w:r>
              <w:t>6</w:t>
            </w:r>
          </w:p>
        </w:tc>
        <w:tc>
          <w:tcPr>
            <w:tcW w:w="1974" w:type="dxa"/>
            <w:vAlign w:val="center"/>
          </w:tcPr>
          <w:p w:rsidR="008C0936" w:rsidRDefault="008C0936" w:rsidP="00166BD0">
            <w:pPr>
              <w:ind w:right="-11"/>
              <w:jc w:val="center"/>
            </w:pPr>
            <w:r>
              <w:t>30</w:t>
            </w:r>
          </w:p>
        </w:tc>
      </w:tr>
      <w:tr w:rsidR="008C0936" w:rsidTr="000440C7">
        <w:trPr>
          <w:trHeight w:val="255"/>
          <w:jc w:val="center"/>
        </w:trPr>
        <w:tc>
          <w:tcPr>
            <w:tcW w:w="2605" w:type="dxa"/>
            <w:shd w:val="clear" w:color="auto" w:fill="B8CCE4" w:themeFill="accent1" w:themeFillTint="66"/>
            <w:vAlign w:val="center"/>
          </w:tcPr>
          <w:p w:rsidR="008C0936" w:rsidRPr="008C0936" w:rsidRDefault="008C0936" w:rsidP="00166BD0">
            <w:pPr>
              <w:ind w:right="-11"/>
              <w:jc w:val="left"/>
              <w:rPr>
                <w:b/>
              </w:rPr>
            </w:pPr>
            <w:r w:rsidRPr="008C0936">
              <w:rPr>
                <w:b/>
              </w:rPr>
              <w:t>Scarborough Hospital</w:t>
            </w:r>
          </w:p>
        </w:tc>
        <w:tc>
          <w:tcPr>
            <w:tcW w:w="1973" w:type="dxa"/>
            <w:vAlign w:val="center"/>
          </w:tcPr>
          <w:p w:rsidR="008C0936" w:rsidRDefault="008C0936" w:rsidP="00166BD0">
            <w:pPr>
              <w:ind w:right="-11"/>
              <w:jc w:val="center"/>
            </w:pPr>
            <w:r>
              <w:t>4</w:t>
            </w:r>
          </w:p>
        </w:tc>
        <w:tc>
          <w:tcPr>
            <w:tcW w:w="1973" w:type="dxa"/>
            <w:vAlign w:val="center"/>
          </w:tcPr>
          <w:p w:rsidR="008C0936" w:rsidRDefault="008C0936" w:rsidP="00166BD0">
            <w:pPr>
              <w:ind w:right="-11"/>
              <w:jc w:val="center"/>
            </w:pPr>
            <w:r>
              <w:t>4</w:t>
            </w:r>
          </w:p>
        </w:tc>
        <w:tc>
          <w:tcPr>
            <w:tcW w:w="1974" w:type="dxa"/>
            <w:vAlign w:val="center"/>
          </w:tcPr>
          <w:p w:rsidR="008C0936" w:rsidRDefault="008C0936" w:rsidP="00166BD0">
            <w:pPr>
              <w:ind w:right="-11"/>
              <w:jc w:val="center"/>
            </w:pPr>
            <w:r>
              <w:t>30</w:t>
            </w:r>
          </w:p>
        </w:tc>
      </w:tr>
    </w:tbl>
    <w:p w:rsidR="008C0936" w:rsidRDefault="008C0936" w:rsidP="008C0936">
      <w:pPr>
        <w:spacing w:line="227" w:lineRule="auto"/>
        <w:ind w:right="-9"/>
      </w:pPr>
    </w:p>
    <w:p w:rsidR="00733371" w:rsidRDefault="00120DC0" w:rsidP="008C0936">
      <w:pPr>
        <w:spacing w:line="227" w:lineRule="auto"/>
        <w:ind w:right="-9"/>
      </w:pPr>
      <w:r>
        <w:t>T</w:t>
      </w:r>
      <w:r w:rsidR="00733371">
        <w:t xml:space="preserve">hese figures are </w:t>
      </w:r>
      <w:r>
        <w:t xml:space="preserve">then </w:t>
      </w:r>
      <w:r w:rsidR="00733371">
        <w:t xml:space="preserve">combined with the </w:t>
      </w:r>
      <w:r>
        <w:t xml:space="preserve">equivalent </w:t>
      </w:r>
      <w:r w:rsidR="00733371">
        <w:t>data from th</w:t>
      </w:r>
      <w:r>
        <w:t>e other hospitals in the region.</w:t>
      </w:r>
      <w:r w:rsidR="00733371">
        <w:t xml:space="preserve"> Yorkshire Ambulance Service refer to this as the “Casualty Distribution Framework”.</w:t>
      </w:r>
    </w:p>
    <w:p w:rsidR="00733371" w:rsidRDefault="00733371" w:rsidP="008C0936">
      <w:pPr>
        <w:spacing w:line="227" w:lineRule="auto"/>
        <w:ind w:right="-9"/>
      </w:pPr>
    </w:p>
    <w:p w:rsidR="008C0936" w:rsidRDefault="008C0936" w:rsidP="008C0936">
      <w:pPr>
        <w:spacing w:line="227" w:lineRule="auto"/>
        <w:ind w:right="-9"/>
      </w:pPr>
      <w:r>
        <w:t xml:space="preserve">The </w:t>
      </w:r>
      <w:r w:rsidR="00733371">
        <w:t xml:space="preserve">Concept of Operations for Managing Mass Casualties document </w:t>
      </w:r>
      <w:r>
        <w:t>also set out a number of other req</w:t>
      </w:r>
      <w:r w:rsidR="000440C7">
        <w:t>uirements that Acute Trusts need to be able to enact in the event of a Mass Casualty incident occurring. This include</w:t>
      </w:r>
      <w:r w:rsidR="00421D17">
        <w:t>s</w:t>
      </w:r>
      <w:r w:rsidR="000440C7">
        <w:t>:</w:t>
      </w:r>
    </w:p>
    <w:p w:rsidR="000440C7" w:rsidRDefault="000440C7" w:rsidP="00A23BA6">
      <w:pPr>
        <w:pStyle w:val="ListParagraph"/>
        <w:numPr>
          <w:ilvl w:val="0"/>
          <w:numId w:val="11"/>
        </w:numPr>
        <w:spacing w:line="227" w:lineRule="auto"/>
        <w:ind w:right="-9"/>
      </w:pPr>
      <w:r>
        <w:t>The ability to double critical care capacity for 96 hours following an incident</w:t>
      </w:r>
      <w:r w:rsidR="00982266">
        <w:t>.</w:t>
      </w:r>
    </w:p>
    <w:p w:rsidR="000440C7" w:rsidRDefault="000440C7" w:rsidP="00A23BA6">
      <w:pPr>
        <w:pStyle w:val="ListParagraph"/>
        <w:numPr>
          <w:ilvl w:val="0"/>
          <w:numId w:val="11"/>
        </w:numPr>
        <w:spacing w:line="227" w:lineRule="auto"/>
        <w:ind w:right="-9"/>
      </w:pPr>
      <w:r>
        <w:t>Ability to free up other acute inpatient beds</w:t>
      </w:r>
      <w:r w:rsidR="00982266">
        <w:t>.</w:t>
      </w:r>
    </w:p>
    <w:p w:rsidR="000440C7" w:rsidRDefault="000440C7" w:rsidP="00A23BA6">
      <w:pPr>
        <w:pStyle w:val="ListParagraph"/>
        <w:numPr>
          <w:ilvl w:val="0"/>
          <w:numId w:val="11"/>
        </w:numPr>
        <w:spacing w:line="227" w:lineRule="auto"/>
        <w:ind w:right="-9"/>
      </w:pPr>
      <w:r>
        <w:t>Manage major trauma patients normally transferred to other units for treatment</w:t>
      </w:r>
      <w:r w:rsidR="00982266">
        <w:t>.</w:t>
      </w:r>
    </w:p>
    <w:p w:rsidR="00433EF3" w:rsidRDefault="00433EF3" w:rsidP="00D14F85"/>
    <w:p w:rsidR="00433EF3" w:rsidRPr="00A63A56" w:rsidRDefault="000440C7" w:rsidP="00D14F85">
      <w:r>
        <w:t>The LIVEX exercise aimed to test not just the Trust IRP, but elements of this important NHS England document too.</w:t>
      </w:r>
    </w:p>
    <w:bookmarkStart w:id="85" w:name="Definition"/>
    <w:bookmarkStart w:id="86" w:name="Aim"/>
    <w:bookmarkStart w:id="87" w:name="_Toc521671705"/>
    <w:bookmarkStart w:id="88" w:name="_Toc521671754"/>
    <w:bookmarkEnd w:id="85"/>
    <w:bookmarkEnd w:id="86"/>
    <w:bookmarkEnd w:id="87"/>
    <w:bookmarkEnd w:id="88"/>
    <w:p w:rsidR="00EC763E" w:rsidRPr="008B4F67" w:rsidRDefault="00440FAF" w:rsidP="00A23BA6">
      <w:pPr>
        <w:pStyle w:val="Heading2"/>
        <w:numPr>
          <w:ilvl w:val="1"/>
          <w:numId w:val="3"/>
        </w:numPr>
        <w:ind w:left="432"/>
        <w:rPr>
          <w:rStyle w:val="Hyperlink"/>
          <w:color w:val="4F81BD" w:themeColor="accent1"/>
          <w:sz w:val="28"/>
          <w:u w:val="none"/>
        </w:rPr>
      </w:pPr>
      <w:r w:rsidRPr="008B4F67">
        <w:rPr>
          <w:rStyle w:val="Hyperlink"/>
          <w:color w:val="4F81BD" w:themeColor="accent1"/>
          <w:sz w:val="28"/>
          <w:u w:val="none"/>
        </w:rPr>
        <w:fldChar w:fldCharType="begin"/>
      </w:r>
      <w:r w:rsidRPr="008B4F67">
        <w:rPr>
          <w:rStyle w:val="Hyperlink"/>
          <w:color w:val="4F81BD" w:themeColor="accent1"/>
          <w:sz w:val="28"/>
          <w:u w:val="none"/>
        </w:rPr>
        <w:instrText xml:space="preserve"> HYPERLINK  \l "home_one" </w:instrText>
      </w:r>
      <w:r w:rsidRPr="008B4F67">
        <w:rPr>
          <w:rStyle w:val="Hyperlink"/>
          <w:color w:val="4F81BD" w:themeColor="accent1"/>
          <w:sz w:val="28"/>
          <w:u w:val="none"/>
        </w:rPr>
        <w:fldChar w:fldCharType="separate"/>
      </w:r>
      <w:bookmarkStart w:id="89" w:name="_Toc501464237"/>
      <w:bookmarkStart w:id="90" w:name="_Toc524966110"/>
      <w:r w:rsidR="00C57A6D" w:rsidRPr="008B4F67">
        <w:rPr>
          <w:rStyle w:val="Hyperlink"/>
          <w:color w:val="4F81BD" w:themeColor="accent1"/>
          <w:sz w:val="28"/>
          <w:u w:val="none"/>
        </w:rPr>
        <w:t>Aim</w:t>
      </w:r>
      <w:r w:rsidR="00185CAA" w:rsidRPr="008B4F67">
        <w:rPr>
          <w:rStyle w:val="Hyperlink"/>
          <w:color w:val="4F81BD" w:themeColor="accent1"/>
          <w:sz w:val="28"/>
          <w:u w:val="none"/>
        </w:rPr>
        <w:t>s and objectives</w:t>
      </w:r>
      <w:r w:rsidR="00C57A6D" w:rsidRPr="008B4F67">
        <w:rPr>
          <w:rStyle w:val="Hyperlink"/>
          <w:color w:val="4F81BD" w:themeColor="accent1"/>
          <w:sz w:val="28"/>
          <w:u w:val="none"/>
        </w:rPr>
        <w:t xml:space="preserve"> of </w:t>
      </w:r>
      <w:bookmarkEnd w:id="89"/>
      <w:r w:rsidRPr="008B4F67">
        <w:rPr>
          <w:rStyle w:val="Hyperlink"/>
          <w:color w:val="4F81BD" w:themeColor="accent1"/>
          <w:sz w:val="28"/>
          <w:u w:val="none"/>
        </w:rPr>
        <w:fldChar w:fldCharType="end"/>
      </w:r>
      <w:r w:rsidR="001E3F45" w:rsidRPr="008B4F67">
        <w:rPr>
          <w:rStyle w:val="Hyperlink"/>
          <w:color w:val="4F81BD" w:themeColor="accent1"/>
          <w:sz w:val="28"/>
          <w:u w:val="none"/>
        </w:rPr>
        <w:t>LIVEX</w:t>
      </w:r>
      <w:bookmarkEnd w:id="90"/>
    </w:p>
    <w:p w:rsidR="005A04E6" w:rsidRPr="005A04E6" w:rsidRDefault="005A04E6" w:rsidP="005A04E6">
      <w:pPr>
        <w:rPr>
          <w:rFonts w:eastAsia="MS PGothic"/>
        </w:rPr>
      </w:pPr>
      <w:r w:rsidRPr="005A04E6">
        <w:rPr>
          <w:rFonts w:eastAsia="MS PGothic"/>
        </w:rPr>
        <w:t>The m</w:t>
      </w:r>
      <w:r>
        <w:rPr>
          <w:rFonts w:eastAsia="MS PGothic"/>
        </w:rPr>
        <w:t>ain aims of LIVEX were</w:t>
      </w:r>
      <w:r w:rsidRPr="005A04E6">
        <w:rPr>
          <w:rFonts w:eastAsia="MS PGothic"/>
        </w:rPr>
        <w:t>:</w:t>
      </w:r>
    </w:p>
    <w:p w:rsidR="005A04E6" w:rsidRPr="005A04E6" w:rsidRDefault="005A04E6" w:rsidP="00A23BA6">
      <w:pPr>
        <w:pStyle w:val="ListParagraph"/>
        <w:numPr>
          <w:ilvl w:val="0"/>
          <w:numId w:val="7"/>
        </w:numPr>
        <w:rPr>
          <w:rFonts w:eastAsia="MS PGothic"/>
        </w:rPr>
      </w:pPr>
      <w:r w:rsidRPr="005A04E6">
        <w:rPr>
          <w:rFonts w:eastAsia="MS PGothic"/>
        </w:rPr>
        <w:t xml:space="preserve">To evaluate the Trust </w:t>
      </w:r>
      <w:r w:rsidR="000440C7">
        <w:rPr>
          <w:rFonts w:eastAsia="MS PGothic"/>
        </w:rPr>
        <w:t>IRP</w:t>
      </w:r>
      <w:r w:rsidRPr="005A04E6">
        <w:rPr>
          <w:rFonts w:eastAsia="MS PGothic"/>
        </w:rPr>
        <w:t>, including all action cards at gold, silver and bronze levels, in order to make improvements and amendments as required.</w:t>
      </w:r>
    </w:p>
    <w:p w:rsidR="005A04E6" w:rsidRPr="005A04E6" w:rsidRDefault="005A04E6" w:rsidP="00A23BA6">
      <w:pPr>
        <w:pStyle w:val="ListParagraph"/>
        <w:numPr>
          <w:ilvl w:val="0"/>
          <w:numId w:val="7"/>
        </w:numPr>
        <w:rPr>
          <w:rFonts w:eastAsia="MS PGothic"/>
        </w:rPr>
      </w:pPr>
      <w:r w:rsidRPr="005A04E6">
        <w:rPr>
          <w:rFonts w:eastAsia="MS PGothic"/>
        </w:rPr>
        <w:t>Exercise staff in ED and in Trauma teams, to develop their skills and give them some experience of functioning in a mass casualty scenario</w:t>
      </w:r>
      <w:r w:rsidR="00982266">
        <w:rPr>
          <w:rFonts w:eastAsia="MS PGothic"/>
        </w:rPr>
        <w:t>.</w:t>
      </w:r>
      <w:r w:rsidRPr="005A04E6">
        <w:rPr>
          <w:rFonts w:eastAsia="MS PGothic"/>
        </w:rPr>
        <w:t xml:space="preserve"> </w:t>
      </w:r>
    </w:p>
    <w:p w:rsidR="005A04E6" w:rsidRPr="005A04E6" w:rsidRDefault="005A04E6" w:rsidP="00A23BA6">
      <w:pPr>
        <w:pStyle w:val="ListParagraph"/>
        <w:numPr>
          <w:ilvl w:val="0"/>
          <w:numId w:val="7"/>
        </w:numPr>
        <w:rPr>
          <w:rFonts w:eastAsia="MS PGothic"/>
        </w:rPr>
      </w:pPr>
      <w:r w:rsidRPr="005A04E6">
        <w:rPr>
          <w:rFonts w:eastAsia="MS PGothic"/>
        </w:rPr>
        <w:t>Provide all participating staff with an environment to give them some experience of working in a formal command and control structure.</w:t>
      </w:r>
    </w:p>
    <w:p w:rsidR="005A04E6" w:rsidRPr="0003487A" w:rsidRDefault="005A04E6" w:rsidP="00A23BA6">
      <w:pPr>
        <w:pStyle w:val="ListParagraph"/>
        <w:numPr>
          <w:ilvl w:val="0"/>
          <w:numId w:val="7"/>
        </w:numPr>
        <w:spacing w:line="227" w:lineRule="auto"/>
        <w:ind w:right="-9"/>
        <w:rPr>
          <w:rFonts w:eastAsia="Arial" w:cs="Arial"/>
          <w:b/>
          <w:color w:val="000000"/>
          <w:w w:val="102"/>
          <w:szCs w:val="22"/>
        </w:rPr>
      </w:pPr>
      <w:r w:rsidRPr="005A04E6">
        <w:rPr>
          <w:rFonts w:eastAsia="MS PGothic"/>
        </w:rPr>
        <w:t>To visually capture actions and procedures in order to contribute to future YTH training opportunities thereby disseminating the Major Incident plan across YTH.</w:t>
      </w:r>
    </w:p>
    <w:p w:rsidR="0003487A" w:rsidRDefault="0003487A" w:rsidP="00A23BA6">
      <w:pPr>
        <w:pStyle w:val="Heading2"/>
        <w:numPr>
          <w:ilvl w:val="1"/>
          <w:numId w:val="3"/>
        </w:numPr>
        <w:ind w:left="794" w:hanging="794"/>
        <w:rPr>
          <w:rStyle w:val="Hyperlink"/>
          <w:color w:val="4F81BD" w:themeColor="accent1"/>
          <w:sz w:val="28"/>
          <w:u w:val="none"/>
        </w:rPr>
      </w:pPr>
      <w:bookmarkStart w:id="91" w:name="_Toc524966111"/>
      <w:r w:rsidRPr="0003487A">
        <w:rPr>
          <w:rStyle w:val="Hyperlink"/>
          <w:color w:val="4F81BD" w:themeColor="accent1"/>
          <w:sz w:val="28"/>
          <w:u w:val="none"/>
        </w:rPr>
        <w:t>Scope of LIVEX</w:t>
      </w:r>
      <w:bookmarkEnd w:id="91"/>
    </w:p>
    <w:p w:rsidR="000440C7" w:rsidRDefault="0093270D" w:rsidP="0003487A">
      <w:pPr>
        <w:rPr>
          <w:rFonts w:eastAsia="Arial"/>
        </w:rPr>
      </w:pPr>
      <w:r>
        <w:rPr>
          <w:rFonts w:eastAsia="Arial"/>
        </w:rPr>
        <w:t>The principal purpose of LIVEX was to test the Trust Incident Response Plan and its associated Action Cards in a</w:t>
      </w:r>
      <w:r w:rsidR="00A6263F">
        <w:rPr>
          <w:rFonts w:eastAsia="Arial"/>
        </w:rPr>
        <w:t>s</w:t>
      </w:r>
      <w:r>
        <w:rPr>
          <w:rFonts w:eastAsia="Arial"/>
        </w:rPr>
        <w:t xml:space="preserve"> realistic a way as possible. As part of that test, there were specific elements of the IRP that </w:t>
      </w:r>
      <w:r w:rsidR="009B0D10">
        <w:rPr>
          <w:rFonts w:eastAsia="Arial"/>
        </w:rPr>
        <w:t>had</w:t>
      </w:r>
      <w:r>
        <w:rPr>
          <w:rFonts w:eastAsia="Arial"/>
        </w:rPr>
        <w:t xml:space="preserve"> a particular focus on them, namely;</w:t>
      </w:r>
    </w:p>
    <w:p w:rsidR="0093270D" w:rsidRDefault="0093270D" w:rsidP="0093270D">
      <w:pPr>
        <w:pStyle w:val="ListParagraph"/>
        <w:numPr>
          <w:ilvl w:val="0"/>
          <w:numId w:val="21"/>
        </w:numPr>
        <w:rPr>
          <w:rFonts w:eastAsia="Arial"/>
        </w:rPr>
      </w:pPr>
      <w:r>
        <w:rPr>
          <w:rFonts w:eastAsia="Arial"/>
        </w:rPr>
        <w:lastRenderedPageBreak/>
        <w:t xml:space="preserve">Whether or not each site would be able to cope with the number of P1, P2 and P3 casualties that </w:t>
      </w:r>
      <w:r w:rsidR="00A6263F">
        <w:rPr>
          <w:rFonts w:eastAsia="Arial"/>
        </w:rPr>
        <w:t xml:space="preserve">had been designated to that site </w:t>
      </w:r>
      <w:r>
        <w:rPr>
          <w:rFonts w:eastAsia="Arial"/>
        </w:rPr>
        <w:t xml:space="preserve">on the Yorkshire </w:t>
      </w:r>
      <w:r w:rsidR="00A6263F">
        <w:rPr>
          <w:rFonts w:eastAsia="Arial"/>
        </w:rPr>
        <w:t>Casualty Distribution Framework</w:t>
      </w:r>
      <w:r w:rsidR="00421D17">
        <w:rPr>
          <w:rFonts w:eastAsia="Arial"/>
        </w:rPr>
        <w:t>.</w:t>
      </w:r>
    </w:p>
    <w:p w:rsidR="0093270D" w:rsidRDefault="0093270D" w:rsidP="0093270D">
      <w:pPr>
        <w:pStyle w:val="ListParagraph"/>
        <w:numPr>
          <w:ilvl w:val="0"/>
          <w:numId w:val="21"/>
        </w:numPr>
        <w:rPr>
          <w:rFonts w:eastAsia="Arial"/>
        </w:rPr>
      </w:pPr>
      <w:r>
        <w:rPr>
          <w:rFonts w:eastAsia="Arial"/>
        </w:rPr>
        <w:t>Whether or not each site would be able to double its ICU capacity in response to a mass casualty incident</w:t>
      </w:r>
      <w:r w:rsidR="00421D17">
        <w:rPr>
          <w:rFonts w:eastAsia="Arial"/>
        </w:rPr>
        <w:t>.</w:t>
      </w:r>
    </w:p>
    <w:p w:rsidR="006E1BB1" w:rsidRDefault="006E1BB1" w:rsidP="0093270D">
      <w:pPr>
        <w:pStyle w:val="ListParagraph"/>
        <w:numPr>
          <w:ilvl w:val="0"/>
          <w:numId w:val="21"/>
        </w:numPr>
        <w:rPr>
          <w:rFonts w:eastAsia="Arial"/>
        </w:rPr>
      </w:pPr>
      <w:r>
        <w:rPr>
          <w:rFonts w:eastAsia="Arial"/>
        </w:rPr>
        <w:t>Whether the full complement of Action Cards for both EDs worked as envisaged</w:t>
      </w:r>
      <w:r w:rsidR="00421D17">
        <w:rPr>
          <w:rFonts w:eastAsia="Arial"/>
        </w:rPr>
        <w:t>.</w:t>
      </w:r>
    </w:p>
    <w:p w:rsidR="0093270D" w:rsidRDefault="0093270D" w:rsidP="0093270D">
      <w:pPr>
        <w:pStyle w:val="ListParagraph"/>
        <w:numPr>
          <w:ilvl w:val="0"/>
          <w:numId w:val="21"/>
        </w:numPr>
        <w:rPr>
          <w:rFonts w:eastAsia="Arial"/>
        </w:rPr>
      </w:pPr>
      <w:r>
        <w:rPr>
          <w:rFonts w:eastAsia="Arial"/>
        </w:rPr>
        <w:t>Whether Gold and Silver Command teams would be able to manage the range of issues that arise as a result of having declared a Major Incident.</w:t>
      </w:r>
    </w:p>
    <w:p w:rsidR="00A6263F" w:rsidRDefault="00A6263F" w:rsidP="0093270D">
      <w:pPr>
        <w:pStyle w:val="ListParagraph"/>
        <w:numPr>
          <w:ilvl w:val="0"/>
          <w:numId w:val="21"/>
        </w:numPr>
        <w:rPr>
          <w:rFonts w:eastAsia="Arial"/>
        </w:rPr>
      </w:pPr>
      <w:r>
        <w:rPr>
          <w:rFonts w:eastAsia="Arial"/>
        </w:rPr>
        <w:t>How YAS would interact with the hospital site was included in scope</w:t>
      </w:r>
      <w:r w:rsidR="00421D17">
        <w:rPr>
          <w:rFonts w:eastAsia="Arial"/>
        </w:rPr>
        <w:t>.</w:t>
      </w:r>
    </w:p>
    <w:p w:rsidR="0093270D" w:rsidRDefault="0093270D" w:rsidP="0093270D">
      <w:pPr>
        <w:rPr>
          <w:rFonts w:eastAsia="Arial"/>
        </w:rPr>
      </w:pPr>
    </w:p>
    <w:p w:rsidR="00A6263F" w:rsidRDefault="0093270D" w:rsidP="0093270D">
      <w:pPr>
        <w:rPr>
          <w:rFonts w:eastAsia="Arial"/>
        </w:rPr>
      </w:pPr>
      <w:r>
        <w:rPr>
          <w:rFonts w:eastAsia="Arial"/>
        </w:rPr>
        <w:t>There were sever</w:t>
      </w:r>
      <w:r w:rsidR="006E1BB1">
        <w:rPr>
          <w:rFonts w:eastAsia="Arial"/>
        </w:rPr>
        <w:t xml:space="preserve">al areas that were definitively out of scope at LIVEX. </w:t>
      </w:r>
      <w:r w:rsidR="00A6263F">
        <w:rPr>
          <w:rFonts w:eastAsia="Arial"/>
        </w:rPr>
        <w:t>These included:</w:t>
      </w:r>
    </w:p>
    <w:p w:rsidR="00A6263F" w:rsidRDefault="006E1BB1" w:rsidP="00A6263F">
      <w:pPr>
        <w:pStyle w:val="ListParagraph"/>
        <w:numPr>
          <w:ilvl w:val="0"/>
          <w:numId w:val="23"/>
        </w:numPr>
        <w:rPr>
          <w:rFonts w:eastAsia="Arial"/>
        </w:rPr>
      </w:pPr>
      <w:r w:rsidRPr="00A6263F">
        <w:rPr>
          <w:rFonts w:eastAsia="Arial"/>
        </w:rPr>
        <w:t xml:space="preserve">LIVEX was a test of the Trust IRP, it was not a test of individuals and this was made clear to participants at every briefing session. </w:t>
      </w:r>
    </w:p>
    <w:p w:rsidR="0093270D" w:rsidRPr="00A6263F" w:rsidRDefault="00A6263F" w:rsidP="00A6263F">
      <w:pPr>
        <w:pStyle w:val="ListParagraph"/>
        <w:numPr>
          <w:ilvl w:val="0"/>
          <w:numId w:val="23"/>
        </w:numPr>
        <w:rPr>
          <w:rFonts w:eastAsia="Arial"/>
        </w:rPr>
      </w:pPr>
      <w:r>
        <w:rPr>
          <w:rFonts w:eastAsia="Arial"/>
        </w:rPr>
        <w:t>T</w:t>
      </w:r>
      <w:r w:rsidR="006E1BB1" w:rsidRPr="00A6263F">
        <w:rPr>
          <w:rFonts w:eastAsia="Arial"/>
        </w:rPr>
        <w:t xml:space="preserve">here were several external agencies that were not involved as full participants at LIVEX, but would be involved in the response to a </w:t>
      </w:r>
      <w:r w:rsidR="00421D17">
        <w:rPr>
          <w:rFonts w:eastAsia="Arial"/>
        </w:rPr>
        <w:t>real mass casualty incident</w:t>
      </w:r>
      <w:r w:rsidR="006E1BB1" w:rsidRPr="00A6263F">
        <w:rPr>
          <w:rFonts w:eastAsia="Arial"/>
        </w:rPr>
        <w:t>, they included:</w:t>
      </w:r>
    </w:p>
    <w:p w:rsidR="006E1BB1" w:rsidRDefault="006E1BB1" w:rsidP="006E1BB1">
      <w:pPr>
        <w:pStyle w:val="ListParagraph"/>
        <w:numPr>
          <w:ilvl w:val="0"/>
          <w:numId w:val="22"/>
        </w:numPr>
        <w:rPr>
          <w:rFonts w:eastAsia="Arial"/>
        </w:rPr>
      </w:pPr>
      <w:r>
        <w:rPr>
          <w:rFonts w:eastAsia="Arial"/>
        </w:rPr>
        <w:t>The local CCGs, NHS England, NHS Improvement or Public Health England</w:t>
      </w:r>
      <w:r w:rsidR="00421D17">
        <w:rPr>
          <w:rFonts w:eastAsia="Arial"/>
        </w:rPr>
        <w:t>.</w:t>
      </w:r>
    </w:p>
    <w:p w:rsidR="006E1BB1" w:rsidRDefault="006E1BB1" w:rsidP="006E1BB1">
      <w:pPr>
        <w:pStyle w:val="ListParagraph"/>
        <w:numPr>
          <w:ilvl w:val="0"/>
          <w:numId w:val="22"/>
        </w:numPr>
        <w:rPr>
          <w:rFonts w:eastAsia="Arial"/>
        </w:rPr>
      </w:pPr>
      <w:r>
        <w:rPr>
          <w:rFonts w:eastAsia="Arial"/>
        </w:rPr>
        <w:t>Local authorities</w:t>
      </w:r>
      <w:r w:rsidR="00421D17">
        <w:rPr>
          <w:rFonts w:eastAsia="Arial"/>
        </w:rPr>
        <w:t>.</w:t>
      </w:r>
    </w:p>
    <w:p w:rsidR="006E1BB1" w:rsidRPr="006E1BB1" w:rsidRDefault="006E1BB1" w:rsidP="006E1BB1">
      <w:pPr>
        <w:pStyle w:val="ListParagraph"/>
        <w:numPr>
          <w:ilvl w:val="0"/>
          <w:numId w:val="22"/>
        </w:numPr>
        <w:rPr>
          <w:rFonts w:eastAsia="Arial"/>
        </w:rPr>
      </w:pPr>
      <w:r>
        <w:rPr>
          <w:rFonts w:eastAsia="Arial"/>
        </w:rPr>
        <w:t>Other category 1 responders, including Police and Fire Services</w:t>
      </w:r>
      <w:r w:rsidR="00421D17">
        <w:rPr>
          <w:rFonts w:eastAsia="Arial"/>
        </w:rPr>
        <w:t>.</w:t>
      </w:r>
    </w:p>
    <w:p w:rsidR="000440C7" w:rsidRDefault="00A6263F" w:rsidP="00A6263F">
      <w:pPr>
        <w:pStyle w:val="ListParagraph"/>
        <w:numPr>
          <w:ilvl w:val="0"/>
          <w:numId w:val="23"/>
        </w:numPr>
        <w:rPr>
          <w:rFonts w:eastAsia="Arial"/>
        </w:rPr>
      </w:pPr>
      <w:r>
        <w:rPr>
          <w:rFonts w:eastAsia="Arial"/>
        </w:rPr>
        <w:t>LIVEX was not a test of the entire Yorkshire Casualty Distribution Framework – it was only a test of the numbers of casualties assigned to either York or Scarborough Hospital</w:t>
      </w:r>
      <w:r w:rsidR="00421D17">
        <w:rPr>
          <w:rFonts w:eastAsia="Arial"/>
        </w:rPr>
        <w:t>.</w:t>
      </w:r>
    </w:p>
    <w:p w:rsidR="00A6263F" w:rsidRPr="00A6263F" w:rsidRDefault="00A6263F" w:rsidP="00A6263F">
      <w:pPr>
        <w:pStyle w:val="ListParagraph"/>
        <w:numPr>
          <w:ilvl w:val="0"/>
          <w:numId w:val="23"/>
        </w:numPr>
        <w:rPr>
          <w:rFonts w:eastAsia="Arial"/>
        </w:rPr>
      </w:pPr>
      <w:r>
        <w:rPr>
          <w:rFonts w:eastAsia="Arial"/>
        </w:rPr>
        <w:t>Although discussed during the exercise, LIVEX was not intended to test the transfer arrangements of patients around Yorkshire between hospital sites.</w:t>
      </w:r>
    </w:p>
    <w:p w:rsidR="00A53AAF" w:rsidRPr="008B4F67" w:rsidRDefault="00873D65" w:rsidP="00A23BA6">
      <w:pPr>
        <w:pStyle w:val="Heading2"/>
        <w:numPr>
          <w:ilvl w:val="1"/>
          <w:numId w:val="3"/>
        </w:numPr>
        <w:ind w:left="794" w:hanging="794"/>
        <w:rPr>
          <w:rStyle w:val="Hyperlink"/>
          <w:color w:val="4F81BD" w:themeColor="accent1"/>
          <w:sz w:val="28"/>
          <w:u w:val="none"/>
        </w:rPr>
      </w:pPr>
      <w:bookmarkStart w:id="92" w:name="_Toc524966112"/>
      <w:r>
        <w:rPr>
          <w:rStyle w:val="Hyperlink"/>
          <w:color w:val="4F81BD" w:themeColor="accent1"/>
          <w:sz w:val="28"/>
          <w:u w:val="none"/>
        </w:rPr>
        <w:t>The Army Medical Services Training Centre</w:t>
      </w:r>
      <w:r w:rsidR="00982266">
        <w:rPr>
          <w:rStyle w:val="Hyperlink"/>
          <w:color w:val="4F81BD" w:themeColor="accent1"/>
          <w:sz w:val="28"/>
          <w:u w:val="none"/>
        </w:rPr>
        <w:t xml:space="preserve"> (AMSTC)</w:t>
      </w:r>
      <w:bookmarkEnd w:id="92"/>
    </w:p>
    <w:p w:rsidR="00F17CF5" w:rsidRDefault="00F17CF5" w:rsidP="00F17CF5">
      <w:pPr>
        <w:rPr>
          <w:rFonts w:cs="Arial"/>
        </w:rPr>
      </w:pPr>
      <w:r w:rsidRPr="00F17CF5">
        <w:rPr>
          <w:rFonts w:cs="Arial"/>
        </w:rPr>
        <w:t>The Army Medical Services Training Centre (AMSTC) was formed in 1989 and in 19</w:t>
      </w:r>
      <w:r w:rsidR="00E161BD">
        <w:rPr>
          <w:rFonts w:cs="Arial"/>
        </w:rPr>
        <w:t>99 it occupied what had been a v</w:t>
      </w:r>
      <w:r w:rsidRPr="00F17CF5">
        <w:rPr>
          <w:rFonts w:cs="Arial"/>
        </w:rPr>
        <w:t xml:space="preserve">ehicle </w:t>
      </w:r>
      <w:r w:rsidR="00E161BD">
        <w:rPr>
          <w:rFonts w:cs="Arial"/>
        </w:rPr>
        <w:t>w</w:t>
      </w:r>
      <w:r w:rsidRPr="00F17CF5">
        <w:rPr>
          <w:rFonts w:cs="Arial"/>
        </w:rPr>
        <w:t>orkshop which had been conv</w:t>
      </w:r>
      <w:r w:rsidR="00873D65">
        <w:rPr>
          <w:rFonts w:cs="Arial"/>
        </w:rPr>
        <w:t>erted into a Hospital Trainer. It is part of</w:t>
      </w:r>
      <w:r w:rsidR="00982266">
        <w:rPr>
          <w:rFonts w:cs="Arial"/>
        </w:rPr>
        <w:t xml:space="preserve"> The</w:t>
      </w:r>
      <w:r w:rsidR="00873D65">
        <w:rPr>
          <w:rFonts w:cs="Arial"/>
        </w:rPr>
        <w:t xml:space="preserve"> 2</w:t>
      </w:r>
      <w:r w:rsidR="00873D65" w:rsidRPr="00873D65">
        <w:rPr>
          <w:rFonts w:cs="Arial"/>
          <w:vertAlign w:val="superscript"/>
        </w:rPr>
        <w:t>nd</w:t>
      </w:r>
      <w:r w:rsidR="00873D65">
        <w:rPr>
          <w:rFonts w:cs="Arial"/>
        </w:rPr>
        <w:t xml:space="preserve"> Medical Brigade which </w:t>
      </w:r>
      <w:r w:rsidR="00873D65">
        <w:t xml:space="preserve">delivers Deployed Hospital Care, including Battle Casualty Replacements and Individual Augmentees, for current and </w:t>
      </w:r>
      <w:r w:rsidR="00120DC0">
        <w:t>future</w:t>
      </w:r>
      <w:r w:rsidR="00873D65">
        <w:t xml:space="preserve"> operations.</w:t>
      </w:r>
    </w:p>
    <w:p w:rsidR="00F17CF5" w:rsidRDefault="00F17CF5" w:rsidP="00F17CF5">
      <w:pPr>
        <w:rPr>
          <w:rFonts w:cs="Arial"/>
        </w:rPr>
      </w:pPr>
    </w:p>
    <w:p w:rsidR="00F17CF5" w:rsidRDefault="00F17CF5" w:rsidP="00F17CF5">
      <w:pPr>
        <w:rPr>
          <w:rFonts w:cs="Arial"/>
        </w:rPr>
      </w:pPr>
      <w:r w:rsidRPr="00F17CF5">
        <w:rPr>
          <w:rFonts w:cs="Arial"/>
        </w:rPr>
        <w:t xml:space="preserve">The </w:t>
      </w:r>
      <w:r>
        <w:rPr>
          <w:rFonts w:cs="Arial"/>
        </w:rPr>
        <w:t>normal</w:t>
      </w:r>
      <w:r w:rsidRPr="00F17CF5">
        <w:rPr>
          <w:rFonts w:cs="Arial"/>
        </w:rPr>
        <w:t xml:space="preserve"> role of AMSTC is validate and assure Deployed Hospital Care capabilities that are about to deploy on operations</w:t>
      </w:r>
      <w:r>
        <w:rPr>
          <w:rFonts w:cs="Arial"/>
        </w:rPr>
        <w:t>,</w:t>
      </w:r>
      <w:r w:rsidRPr="00F17CF5">
        <w:rPr>
          <w:rFonts w:cs="Arial"/>
        </w:rPr>
        <w:t xml:space="preserve"> or are about to be held at very short notice readiness to deploy anywhere in the world</w:t>
      </w:r>
      <w:r>
        <w:rPr>
          <w:rFonts w:cs="Arial"/>
        </w:rPr>
        <w:t xml:space="preserve"> to provide medical care</w:t>
      </w:r>
      <w:r w:rsidRPr="00F17CF5">
        <w:rPr>
          <w:rFonts w:cs="Arial"/>
        </w:rPr>
        <w:t xml:space="preserve">. The </w:t>
      </w:r>
      <w:r>
        <w:rPr>
          <w:rFonts w:cs="Arial"/>
        </w:rPr>
        <w:t>exercises</w:t>
      </w:r>
      <w:r w:rsidRPr="00F17CF5">
        <w:rPr>
          <w:rFonts w:cs="Arial"/>
        </w:rPr>
        <w:t xml:space="preserve"> use collective immersive simulation to </w:t>
      </w:r>
      <w:r>
        <w:rPr>
          <w:rFonts w:cs="Arial"/>
        </w:rPr>
        <w:t>re-</w:t>
      </w:r>
      <w:r w:rsidRPr="00F17CF5">
        <w:rPr>
          <w:rFonts w:cs="Arial"/>
        </w:rPr>
        <w:t xml:space="preserve">create the hospital </w:t>
      </w:r>
      <w:r>
        <w:rPr>
          <w:rFonts w:cs="Arial"/>
        </w:rPr>
        <w:t>into which t</w:t>
      </w:r>
      <w:r w:rsidR="00982266">
        <w:rPr>
          <w:rFonts w:cs="Arial"/>
        </w:rPr>
        <w:t>he teams will eventually deploy</w:t>
      </w:r>
      <w:r>
        <w:rPr>
          <w:rFonts w:cs="Arial"/>
        </w:rPr>
        <w:t>, and create</w:t>
      </w:r>
      <w:r w:rsidRPr="00F17CF5">
        <w:rPr>
          <w:rFonts w:cs="Arial"/>
        </w:rPr>
        <w:t xml:space="preserve"> the environmental conditions that the hospital will encounter on deployment.  </w:t>
      </w:r>
    </w:p>
    <w:p w:rsidR="00F17CF5" w:rsidRDefault="00F17CF5" w:rsidP="00F17CF5">
      <w:pPr>
        <w:rPr>
          <w:rFonts w:cs="Arial"/>
        </w:rPr>
      </w:pPr>
    </w:p>
    <w:p w:rsidR="00A53AAF" w:rsidRDefault="00F17CF5" w:rsidP="00F17CF5">
      <w:pPr>
        <w:rPr>
          <w:rFonts w:eastAsia="Arial" w:cs="Arial"/>
          <w:b/>
          <w:color w:val="000000"/>
          <w:w w:val="102"/>
          <w:szCs w:val="22"/>
        </w:rPr>
      </w:pPr>
      <w:r w:rsidRPr="00F17CF5">
        <w:rPr>
          <w:rFonts w:cs="Arial"/>
        </w:rPr>
        <w:t xml:space="preserve">Casualty actors are inserted into the hospital and the free play exercise allows objective evidence and data </w:t>
      </w:r>
      <w:r>
        <w:rPr>
          <w:rFonts w:cs="Arial"/>
        </w:rPr>
        <w:t xml:space="preserve">to be gathered </w:t>
      </w:r>
      <w:r w:rsidRPr="00F17CF5">
        <w:rPr>
          <w:rFonts w:cs="Arial"/>
        </w:rPr>
        <w:t xml:space="preserve">against the </w:t>
      </w:r>
      <w:r>
        <w:rPr>
          <w:rFonts w:cs="Arial"/>
        </w:rPr>
        <w:t xml:space="preserve">military </w:t>
      </w:r>
      <w:r w:rsidRPr="00F17CF5">
        <w:rPr>
          <w:rFonts w:cs="Arial"/>
        </w:rPr>
        <w:t xml:space="preserve">performance standards required of </w:t>
      </w:r>
      <w:r>
        <w:rPr>
          <w:rFonts w:cs="Arial"/>
        </w:rPr>
        <w:t>that unit</w:t>
      </w:r>
      <w:r w:rsidRPr="00F17CF5">
        <w:rPr>
          <w:rFonts w:cs="Arial"/>
        </w:rPr>
        <w:t xml:space="preserve">.  This methodology has been used to assess and validate hospitals that have </w:t>
      </w:r>
      <w:r w:rsidR="00982266">
        <w:rPr>
          <w:rFonts w:cs="Arial"/>
        </w:rPr>
        <w:t xml:space="preserve">successfully </w:t>
      </w:r>
      <w:r w:rsidRPr="00F17CF5">
        <w:rPr>
          <w:rFonts w:cs="Arial"/>
        </w:rPr>
        <w:t>deployed to I</w:t>
      </w:r>
      <w:r>
        <w:rPr>
          <w:rFonts w:cs="Arial"/>
        </w:rPr>
        <w:t>raq</w:t>
      </w:r>
      <w:r w:rsidRPr="00F17CF5">
        <w:rPr>
          <w:rFonts w:cs="Arial"/>
        </w:rPr>
        <w:t>, A</w:t>
      </w:r>
      <w:r>
        <w:rPr>
          <w:rFonts w:cs="Arial"/>
        </w:rPr>
        <w:t>fghanistan</w:t>
      </w:r>
      <w:r w:rsidR="00982266">
        <w:rPr>
          <w:rFonts w:cs="Arial"/>
        </w:rPr>
        <w:t>,</w:t>
      </w:r>
      <w:r w:rsidRPr="00F17CF5">
        <w:rPr>
          <w:rFonts w:cs="Arial"/>
        </w:rPr>
        <w:t xml:space="preserve"> S</w:t>
      </w:r>
      <w:r>
        <w:rPr>
          <w:rFonts w:cs="Arial"/>
        </w:rPr>
        <w:t>ierra Leone</w:t>
      </w:r>
      <w:r w:rsidRPr="00F17CF5">
        <w:rPr>
          <w:rFonts w:cs="Arial"/>
        </w:rPr>
        <w:t xml:space="preserve"> </w:t>
      </w:r>
      <w:r w:rsidR="00982266">
        <w:rPr>
          <w:rFonts w:cs="Arial"/>
        </w:rPr>
        <w:t xml:space="preserve">and </w:t>
      </w:r>
      <w:r>
        <w:rPr>
          <w:rFonts w:cs="Arial"/>
        </w:rPr>
        <w:t>South Sudan</w:t>
      </w:r>
      <w:r w:rsidRPr="00F17CF5">
        <w:rPr>
          <w:rFonts w:cs="Arial"/>
        </w:rPr>
        <w:t>.  AMSTC is recognised by NATO partners as a world leader i</w:t>
      </w:r>
      <w:r>
        <w:rPr>
          <w:rFonts w:cs="Arial"/>
        </w:rPr>
        <w:t>n collective macro simulation, and has been featured on national news programmes to demonstrate this world leading innovative facility.</w:t>
      </w:r>
    </w:p>
    <w:p w:rsidR="001E3F45" w:rsidRPr="008B4F67" w:rsidRDefault="00873D65" w:rsidP="00A23BA6">
      <w:pPr>
        <w:pStyle w:val="Heading2"/>
        <w:numPr>
          <w:ilvl w:val="1"/>
          <w:numId w:val="3"/>
        </w:numPr>
        <w:ind w:left="794" w:hanging="794"/>
        <w:rPr>
          <w:rStyle w:val="Hyperlink"/>
          <w:rFonts w:eastAsia="Arial"/>
          <w:color w:val="4F81BD" w:themeColor="accent1"/>
          <w:sz w:val="28"/>
          <w:u w:val="none"/>
        </w:rPr>
      </w:pPr>
      <w:bookmarkStart w:id="93" w:name="_Toc524966113"/>
      <w:r>
        <w:rPr>
          <w:rStyle w:val="Hyperlink"/>
          <w:color w:val="4F81BD" w:themeColor="accent1"/>
          <w:sz w:val="28"/>
          <w:u w:val="none"/>
        </w:rPr>
        <w:t>Planning LIVEX – Adapting Army Methodology into the NHS</w:t>
      </w:r>
      <w:bookmarkEnd w:id="93"/>
    </w:p>
    <w:p w:rsidR="00873D65" w:rsidRPr="00873D65" w:rsidRDefault="00873D65" w:rsidP="00041BFF">
      <w:pPr>
        <w:spacing w:line="227" w:lineRule="auto"/>
        <w:ind w:right="-9"/>
        <w:rPr>
          <w:rFonts w:eastAsia="Arial" w:cs="Arial"/>
          <w:b/>
          <w:color w:val="000000"/>
          <w:w w:val="102"/>
          <w:szCs w:val="22"/>
        </w:rPr>
      </w:pPr>
      <w:r w:rsidRPr="00873D65">
        <w:rPr>
          <w:rFonts w:eastAsia="Arial" w:cs="Arial"/>
          <w:b/>
          <w:color w:val="000000"/>
          <w:w w:val="102"/>
          <w:szCs w:val="22"/>
        </w:rPr>
        <w:t>Working upto LIVEX</w:t>
      </w:r>
      <w:r>
        <w:rPr>
          <w:rFonts w:eastAsia="Arial" w:cs="Arial"/>
          <w:b/>
          <w:color w:val="000000"/>
          <w:w w:val="102"/>
          <w:szCs w:val="22"/>
        </w:rPr>
        <w:t xml:space="preserve"> – July 2017 to June 2018</w:t>
      </w:r>
    </w:p>
    <w:p w:rsidR="00873D65" w:rsidRPr="00873D65" w:rsidRDefault="00873D65" w:rsidP="00041BFF">
      <w:pPr>
        <w:spacing w:line="227" w:lineRule="auto"/>
        <w:ind w:right="-9"/>
        <w:rPr>
          <w:rFonts w:eastAsia="Arial" w:cs="Arial"/>
          <w:color w:val="000000"/>
          <w:w w:val="102"/>
          <w:szCs w:val="22"/>
        </w:rPr>
      </w:pPr>
      <w:r w:rsidRPr="00873D65">
        <w:rPr>
          <w:rFonts w:eastAsia="Arial" w:cs="Arial"/>
          <w:color w:val="000000"/>
          <w:w w:val="102"/>
          <w:szCs w:val="22"/>
        </w:rPr>
        <w:t>LIVEX</w:t>
      </w:r>
      <w:r>
        <w:rPr>
          <w:rFonts w:eastAsia="Arial" w:cs="Arial"/>
          <w:color w:val="000000"/>
          <w:w w:val="102"/>
          <w:szCs w:val="22"/>
        </w:rPr>
        <w:t xml:space="preserve"> was not simply two live exercises. </w:t>
      </w:r>
      <w:r w:rsidR="004814F5">
        <w:rPr>
          <w:rFonts w:eastAsia="Arial" w:cs="Arial"/>
          <w:color w:val="000000"/>
          <w:w w:val="102"/>
          <w:szCs w:val="22"/>
        </w:rPr>
        <w:t xml:space="preserve">The successful delivery of the exercises was </w:t>
      </w:r>
      <w:r>
        <w:rPr>
          <w:rFonts w:eastAsia="Arial" w:cs="Arial"/>
          <w:color w:val="000000"/>
          <w:w w:val="102"/>
          <w:szCs w:val="22"/>
        </w:rPr>
        <w:t>the culmination of over 12 months of work, to document, test and train staff against the refreshed Trust IRP.</w:t>
      </w:r>
      <w:r w:rsidR="004814F5">
        <w:rPr>
          <w:rFonts w:eastAsia="Arial" w:cs="Arial"/>
          <w:color w:val="000000"/>
          <w:w w:val="102"/>
          <w:szCs w:val="22"/>
        </w:rPr>
        <w:t xml:space="preserve"> </w:t>
      </w:r>
      <w:r w:rsidR="00421D17">
        <w:rPr>
          <w:rFonts w:eastAsia="Arial" w:cs="Arial"/>
          <w:color w:val="000000"/>
          <w:w w:val="102"/>
          <w:szCs w:val="22"/>
        </w:rPr>
        <w:t xml:space="preserve">The timeline is </w:t>
      </w:r>
      <w:r w:rsidR="004814F5">
        <w:rPr>
          <w:rFonts w:eastAsia="Arial" w:cs="Arial"/>
          <w:color w:val="000000"/>
          <w:w w:val="102"/>
          <w:szCs w:val="22"/>
        </w:rPr>
        <w:t>depicted below.</w:t>
      </w:r>
    </w:p>
    <w:p w:rsidR="00873D65" w:rsidRDefault="00873D65" w:rsidP="00041BFF">
      <w:pPr>
        <w:spacing w:line="227" w:lineRule="auto"/>
        <w:ind w:right="-9"/>
        <w:rPr>
          <w:rFonts w:eastAsia="Arial" w:cs="Arial"/>
          <w:b/>
          <w:color w:val="000000"/>
          <w:w w:val="102"/>
          <w:szCs w:val="22"/>
        </w:rPr>
      </w:pPr>
    </w:p>
    <w:p w:rsidR="00873D65" w:rsidRDefault="00873D65" w:rsidP="00041BFF">
      <w:pPr>
        <w:spacing w:line="227" w:lineRule="auto"/>
        <w:ind w:right="-9"/>
        <w:rPr>
          <w:rFonts w:eastAsia="Arial" w:cs="Arial"/>
          <w:b/>
          <w:color w:val="000000"/>
          <w:w w:val="102"/>
          <w:szCs w:val="22"/>
        </w:rPr>
      </w:pPr>
    </w:p>
    <w:p w:rsidR="00873D65" w:rsidRDefault="00873D65" w:rsidP="00041BFF">
      <w:pPr>
        <w:spacing w:line="227" w:lineRule="auto"/>
        <w:ind w:right="-9"/>
        <w:rPr>
          <w:rFonts w:eastAsia="Arial" w:cs="Arial"/>
          <w:b/>
          <w:color w:val="000000"/>
          <w:w w:val="102"/>
          <w:szCs w:val="22"/>
        </w:rPr>
      </w:pPr>
      <w:r>
        <w:rPr>
          <w:rFonts w:eastAsia="Arial" w:cs="Arial"/>
          <w:b/>
          <w:noProof/>
          <w:color w:val="000000"/>
          <w:w w:val="102"/>
          <w:szCs w:val="22"/>
          <w:lang w:eastAsia="en-GB"/>
        </w:rPr>
        <w:lastRenderedPageBreak/>
        <w:drawing>
          <wp:inline distT="0" distB="0" distL="0" distR="0" wp14:anchorId="61E3FA98" wp14:editId="02118292">
            <wp:extent cx="5909450" cy="2809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8816" cy="2819083"/>
                    </a:xfrm>
                    <a:prstGeom prst="rect">
                      <a:avLst/>
                    </a:prstGeom>
                    <a:noFill/>
                    <a:ln>
                      <a:noFill/>
                    </a:ln>
                  </pic:spPr>
                </pic:pic>
              </a:graphicData>
            </a:graphic>
          </wp:inline>
        </w:drawing>
      </w:r>
    </w:p>
    <w:p w:rsidR="00873D65" w:rsidRDefault="00873D65" w:rsidP="00041BFF">
      <w:pPr>
        <w:spacing w:line="227" w:lineRule="auto"/>
        <w:ind w:right="-9"/>
        <w:rPr>
          <w:rFonts w:eastAsia="Arial" w:cs="Arial"/>
          <w:b/>
          <w:color w:val="000000"/>
          <w:w w:val="102"/>
          <w:szCs w:val="22"/>
        </w:rPr>
      </w:pPr>
    </w:p>
    <w:p w:rsidR="00873D65" w:rsidRDefault="004814F5" w:rsidP="00041BFF">
      <w:pPr>
        <w:spacing w:line="227" w:lineRule="auto"/>
        <w:ind w:right="-9"/>
        <w:rPr>
          <w:rFonts w:eastAsia="Arial" w:cs="Arial"/>
          <w:b/>
          <w:color w:val="000000"/>
          <w:w w:val="102"/>
          <w:szCs w:val="22"/>
        </w:rPr>
      </w:pPr>
      <w:r>
        <w:rPr>
          <w:rFonts w:eastAsia="Arial" w:cs="Arial"/>
          <w:color w:val="000000"/>
          <w:w w:val="102"/>
          <w:szCs w:val="22"/>
        </w:rPr>
        <w:t>The LIVEX development plan, which was founded in the Army “Crawl-Walk-Run” training methodology, used briefings, table top exercises, and small group training to build ownership and awareness of the refreshed Trust IRP. The actual LIVEX exercises themselves served therefore as an important motivator and end-point for staff involved in the development work.</w:t>
      </w:r>
    </w:p>
    <w:p w:rsidR="00873D65" w:rsidRDefault="00873D65" w:rsidP="00041BFF">
      <w:pPr>
        <w:spacing w:line="227" w:lineRule="auto"/>
        <w:ind w:right="-9"/>
        <w:rPr>
          <w:rFonts w:eastAsia="Arial" w:cs="Arial"/>
          <w:b/>
          <w:color w:val="000000"/>
          <w:w w:val="102"/>
          <w:szCs w:val="22"/>
        </w:rPr>
      </w:pPr>
    </w:p>
    <w:p w:rsidR="00873D65" w:rsidRPr="00873D65" w:rsidRDefault="00873D65" w:rsidP="00041BFF">
      <w:pPr>
        <w:spacing w:line="227" w:lineRule="auto"/>
        <w:ind w:right="-9"/>
        <w:rPr>
          <w:rFonts w:eastAsia="Arial" w:cs="Arial"/>
          <w:b/>
          <w:color w:val="000000"/>
          <w:w w:val="102"/>
          <w:szCs w:val="22"/>
        </w:rPr>
      </w:pPr>
      <w:r w:rsidRPr="00873D65">
        <w:rPr>
          <w:rFonts w:eastAsia="Arial" w:cs="Arial"/>
          <w:b/>
          <w:color w:val="000000"/>
          <w:w w:val="102"/>
          <w:szCs w:val="22"/>
        </w:rPr>
        <w:t>The Structure of the LIVEX Fortnight</w:t>
      </w:r>
    </w:p>
    <w:p w:rsidR="001E3F45" w:rsidRDefault="00041BFF" w:rsidP="00041BFF">
      <w:pPr>
        <w:spacing w:line="227" w:lineRule="auto"/>
        <w:ind w:right="-9"/>
        <w:rPr>
          <w:rFonts w:eastAsia="Arial" w:cs="Arial"/>
          <w:color w:val="000000"/>
          <w:w w:val="102"/>
          <w:szCs w:val="22"/>
        </w:rPr>
      </w:pPr>
      <w:r>
        <w:rPr>
          <w:rFonts w:eastAsia="Arial" w:cs="Arial"/>
          <w:color w:val="000000"/>
          <w:w w:val="102"/>
          <w:szCs w:val="22"/>
        </w:rPr>
        <w:t>The set-up, preparation and actual running of the LIVEX exercises took place over a ten day period at the end of June and start of July 2018. This is depicted below:</w:t>
      </w:r>
    </w:p>
    <w:p w:rsidR="00041BFF" w:rsidRDefault="00041BFF" w:rsidP="00041BFF">
      <w:pPr>
        <w:spacing w:line="227" w:lineRule="auto"/>
        <w:ind w:right="-9"/>
        <w:rPr>
          <w:rFonts w:eastAsia="Arial" w:cs="Arial"/>
          <w:color w:val="000000"/>
          <w:w w:val="102"/>
          <w:szCs w:val="22"/>
        </w:rPr>
      </w:pPr>
    </w:p>
    <w:p w:rsidR="00041BFF" w:rsidRDefault="00041BFF" w:rsidP="00041BFF">
      <w:pPr>
        <w:spacing w:line="227" w:lineRule="auto"/>
        <w:ind w:right="-9"/>
        <w:rPr>
          <w:rFonts w:eastAsia="Arial" w:cs="Arial"/>
          <w:color w:val="000000"/>
          <w:w w:val="102"/>
          <w:szCs w:val="22"/>
        </w:rPr>
      </w:pPr>
      <w:r>
        <w:rPr>
          <w:noProof/>
          <w:lang w:eastAsia="en-GB"/>
        </w:rPr>
        <w:drawing>
          <wp:inline distT="0" distB="0" distL="0" distR="0" wp14:anchorId="74CADD59" wp14:editId="259A9606">
            <wp:extent cx="5886450" cy="1731711"/>
            <wp:effectExtent l="0" t="0" r="0" b="1905"/>
            <wp:docPr id="3" name="Picture 3" descr="cid:image003.png@01D430A0.2AA1B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430A0.2AA1BB9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886450" cy="1731711"/>
                    </a:xfrm>
                    <a:prstGeom prst="rect">
                      <a:avLst/>
                    </a:prstGeom>
                    <a:noFill/>
                    <a:ln>
                      <a:noFill/>
                    </a:ln>
                  </pic:spPr>
                </pic:pic>
              </a:graphicData>
            </a:graphic>
          </wp:inline>
        </w:drawing>
      </w:r>
    </w:p>
    <w:p w:rsidR="00041BFF" w:rsidRPr="00041BFF" w:rsidRDefault="00041BFF" w:rsidP="00041BFF">
      <w:pPr>
        <w:spacing w:line="227" w:lineRule="auto"/>
        <w:ind w:right="-9"/>
        <w:rPr>
          <w:rFonts w:eastAsia="Arial" w:cs="Arial"/>
          <w:color w:val="000000"/>
          <w:w w:val="102"/>
          <w:szCs w:val="22"/>
        </w:rPr>
      </w:pPr>
    </w:p>
    <w:p w:rsidR="00351D32" w:rsidRDefault="00041BFF" w:rsidP="00041BFF">
      <w:pPr>
        <w:spacing w:line="227" w:lineRule="auto"/>
        <w:ind w:right="-9"/>
        <w:rPr>
          <w:rFonts w:eastAsia="Arial" w:cs="Arial"/>
          <w:color w:val="000000"/>
          <w:w w:val="102"/>
          <w:szCs w:val="22"/>
        </w:rPr>
      </w:pPr>
      <w:r>
        <w:rPr>
          <w:rFonts w:eastAsia="Arial" w:cs="Arial"/>
          <w:color w:val="000000"/>
          <w:w w:val="102"/>
          <w:szCs w:val="22"/>
        </w:rPr>
        <w:t>At the end of June the physical build of the York Emergency Department was finalised, and the IT and other relevant infrastructure was installed.</w:t>
      </w:r>
      <w:r w:rsidR="00351D32">
        <w:rPr>
          <w:rFonts w:eastAsia="Arial" w:cs="Arial"/>
          <w:color w:val="000000"/>
          <w:w w:val="102"/>
          <w:szCs w:val="22"/>
        </w:rPr>
        <w:t xml:space="preserve"> Finishing touches were made to the exercise scenario and patient storyboards.</w:t>
      </w:r>
      <w:r>
        <w:rPr>
          <w:rFonts w:eastAsia="Arial" w:cs="Arial"/>
          <w:color w:val="000000"/>
          <w:w w:val="102"/>
          <w:szCs w:val="22"/>
        </w:rPr>
        <w:t xml:space="preserve"> </w:t>
      </w:r>
    </w:p>
    <w:p w:rsidR="00351D32" w:rsidRDefault="00351D32" w:rsidP="00041BFF">
      <w:pPr>
        <w:spacing w:line="227" w:lineRule="auto"/>
        <w:ind w:right="-9"/>
        <w:rPr>
          <w:rFonts w:eastAsia="Arial" w:cs="Arial"/>
          <w:color w:val="000000"/>
          <w:w w:val="102"/>
          <w:szCs w:val="22"/>
        </w:rPr>
      </w:pPr>
    </w:p>
    <w:p w:rsidR="00041BFF" w:rsidRDefault="00041BFF" w:rsidP="00041BFF">
      <w:pPr>
        <w:spacing w:line="227" w:lineRule="auto"/>
        <w:ind w:right="-9"/>
        <w:rPr>
          <w:rFonts w:eastAsia="Arial" w:cs="Arial"/>
          <w:color w:val="000000"/>
          <w:w w:val="102"/>
          <w:szCs w:val="22"/>
        </w:rPr>
      </w:pPr>
      <w:r>
        <w:rPr>
          <w:rFonts w:eastAsia="Arial" w:cs="Arial"/>
          <w:color w:val="000000"/>
          <w:w w:val="102"/>
          <w:szCs w:val="22"/>
        </w:rPr>
        <w:t xml:space="preserve">The following week, </w:t>
      </w:r>
      <w:r w:rsidR="00067138">
        <w:rPr>
          <w:rFonts w:eastAsia="Arial" w:cs="Arial"/>
          <w:color w:val="000000"/>
          <w:w w:val="102"/>
          <w:szCs w:val="22"/>
        </w:rPr>
        <w:t>was divided into three parts</w:t>
      </w:r>
      <w:r w:rsidR="00351D32">
        <w:rPr>
          <w:rFonts w:eastAsia="Arial" w:cs="Arial"/>
          <w:color w:val="000000"/>
          <w:w w:val="102"/>
          <w:szCs w:val="22"/>
        </w:rPr>
        <w:t xml:space="preserve"> as below</w:t>
      </w:r>
      <w:r w:rsidR="00067138">
        <w:rPr>
          <w:rFonts w:eastAsia="Arial" w:cs="Arial"/>
          <w:color w:val="000000"/>
          <w:w w:val="102"/>
          <w:szCs w:val="22"/>
        </w:rPr>
        <w:t>:</w:t>
      </w:r>
    </w:p>
    <w:p w:rsidR="00067138" w:rsidRDefault="00067138" w:rsidP="00A23BA6">
      <w:pPr>
        <w:pStyle w:val="ListParagraph"/>
        <w:numPr>
          <w:ilvl w:val="0"/>
          <w:numId w:val="12"/>
        </w:numPr>
        <w:spacing w:line="227" w:lineRule="auto"/>
        <w:ind w:right="-9"/>
        <w:rPr>
          <w:rFonts w:eastAsia="Arial" w:cs="Arial"/>
          <w:color w:val="000000"/>
          <w:w w:val="102"/>
          <w:szCs w:val="22"/>
        </w:rPr>
      </w:pPr>
      <w:r>
        <w:rPr>
          <w:rFonts w:eastAsia="Arial" w:cs="Arial"/>
          <w:b/>
          <w:color w:val="000000"/>
          <w:w w:val="102"/>
          <w:szCs w:val="22"/>
        </w:rPr>
        <w:t>Part 1 - 2</w:t>
      </w:r>
      <w:r w:rsidRPr="00067138">
        <w:rPr>
          <w:rFonts w:eastAsia="Arial" w:cs="Arial"/>
          <w:b/>
          <w:color w:val="000000"/>
          <w:w w:val="102"/>
          <w:szCs w:val="22"/>
          <w:vertAlign w:val="superscript"/>
        </w:rPr>
        <w:t>nd</w:t>
      </w:r>
      <w:r>
        <w:rPr>
          <w:rFonts w:eastAsia="Arial" w:cs="Arial"/>
          <w:b/>
          <w:color w:val="000000"/>
          <w:w w:val="102"/>
          <w:szCs w:val="22"/>
        </w:rPr>
        <w:t xml:space="preserve"> &amp; 3</w:t>
      </w:r>
      <w:r w:rsidRPr="00067138">
        <w:rPr>
          <w:rFonts w:eastAsia="Arial" w:cs="Arial"/>
          <w:b/>
          <w:color w:val="000000"/>
          <w:w w:val="102"/>
          <w:szCs w:val="22"/>
          <w:vertAlign w:val="superscript"/>
        </w:rPr>
        <w:t>rd</w:t>
      </w:r>
      <w:r>
        <w:rPr>
          <w:rFonts w:eastAsia="Arial" w:cs="Arial"/>
          <w:b/>
          <w:color w:val="000000"/>
          <w:w w:val="102"/>
          <w:szCs w:val="22"/>
        </w:rPr>
        <w:t xml:space="preserve"> July – </w:t>
      </w:r>
      <w:r>
        <w:rPr>
          <w:rFonts w:eastAsia="Arial" w:cs="Arial"/>
          <w:color w:val="000000"/>
          <w:w w:val="102"/>
          <w:szCs w:val="22"/>
        </w:rPr>
        <w:t>This encompassed the York Hospital staff training day on the 2</w:t>
      </w:r>
      <w:r w:rsidRPr="00067138">
        <w:rPr>
          <w:rFonts w:eastAsia="Arial" w:cs="Arial"/>
          <w:color w:val="000000"/>
          <w:w w:val="102"/>
          <w:szCs w:val="22"/>
          <w:vertAlign w:val="superscript"/>
        </w:rPr>
        <w:t>nd</w:t>
      </w:r>
      <w:r>
        <w:rPr>
          <w:rFonts w:eastAsia="Arial" w:cs="Arial"/>
          <w:color w:val="000000"/>
          <w:w w:val="102"/>
          <w:szCs w:val="22"/>
        </w:rPr>
        <w:t xml:space="preserve"> July and the exercise day on the 3</w:t>
      </w:r>
      <w:r w:rsidRPr="00067138">
        <w:rPr>
          <w:rFonts w:eastAsia="Arial" w:cs="Arial"/>
          <w:color w:val="000000"/>
          <w:w w:val="102"/>
          <w:szCs w:val="22"/>
          <w:vertAlign w:val="superscript"/>
        </w:rPr>
        <w:t>rd</w:t>
      </w:r>
      <w:r>
        <w:rPr>
          <w:rFonts w:eastAsia="Arial" w:cs="Arial"/>
          <w:color w:val="000000"/>
          <w:w w:val="102"/>
          <w:szCs w:val="22"/>
        </w:rPr>
        <w:t xml:space="preserve"> July. There was a VIP visitors day also held on the 2</w:t>
      </w:r>
      <w:r w:rsidRPr="00067138">
        <w:rPr>
          <w:rFonts w:eastAsia="Arial" w:cs="Arial"/>
          <w:color w:val="000000"/>
          <w:w w:val="102"/>
          <w:szCs w:val="22"/>
          <w:vertAlign w:val="superscript"/>
        </w:rPr>
        <w:t>nd</w:t>
      </w:r>
      <w:r>
        <w:rPr>
          <w:rFonts w:eastAsia="Arial" w:cs="Arial"/>
          <w:color w:val="000000"/>
          <w:w w:val="102"/>
          <w:szCs w:val="22"/>
        </w:rPr>
        <w:t xml:space="preserve"> July</w:t>
      </w:r>
      <w:r w:rsidR="00982266">
        <w:rPr>
          <w:rFonts w:eastAsia="Arial" w:cs="Arial"/>
          <w:color w:val="000000"/>
          <w:w w:val="102"/>
          <w:szCs w:val="22"/>
        </w:rPr>
        <w:t>.</w:t>
      </w:r>
    </w:p>
    <w:p w:rsidR="00067138" w:rsidRDefault="00067138" w:rsidP="00A23BA6">
      <w:pPr>
        <w:pStyle w:val="ListParagraph"/>
        <w:numPr>
          <w:ilvl w:val="0"/>
          <w:numId w:val="12"/>
        </w:numPr>
        <w:spacing w:line="227" w:lineRule="auto"/>
        <w:ind w:right="-9"/>
        <w:rPr>
          <w:rFonts w:eastAsia="Arial" w:cs="Arial"/>
          <w:color w:val="000000"/>
          <w:w w:val="102"/>
          <w:szCs w:val="22"/>
        </w:rPr>
      </w:pPr>
      <w:r w:rsidRPr="00067138">
        <w:rPr>
          <w:rFonts w:eastAsia="Arial" w:cs="Arial"/>
          <w:b/>
          <w:color w:val="000000"/>
          <w:w w:val="102"/>
          <w:szCs w:val="22"/>
        </w:rPr>
        <w:t>Part 2 – 4</w:t>
      </w:r>
      <w:r w:rsidRPr="00067138">
        <w:rPr>
          <w:rFonts w:eastAsia="Arial" w:cs="Arial"/>
          <w:b/>
          <w:color w:val="000000"/>
          <w:w w:val="102"/>
          <w:szCs w:val="22"/>
          <w:vertAlign w:val="superscript"/>
        </w:rPr>
        <w:t>th</w:t>
      </w:r>
      <w:r w:rsidRPr="00067138">
        <w:rPr>
          <w:rFonts w:eastAsia="Arial" w:cs="Arial"/>
          <w:b/>
          <w:color w:val="000000"/>
          <w:w w:val="102"/>
          <w:szCs w:val="22"/>
        </w:rPr>
        <w:t xml:space="preserve"> July –</w:t>
      </w:r>
      <w:r>
        <w:rPr>
          <w:rFonts w:eastAsia="Arial" w:cs="Arial"/>
          <w:color w:val="000000"/>
          <w:w w:val="102"/>
          <w:szCs w:val="22"/>
        </w:rPr>
        <w:t xml:space="preserve"> The York Hospital layout was taken down, and the Scarborough Hospital ED was built. Infrastructure testing also took place.</w:t>
      </w:r>
    </w:p>
    <w:p w:rsidR="00067138" w:rsidRDefault="00067138" w:rsidP="00A23BA6">
      <w:pPr>
        <w:pStyle w:val="ListParagraph"/>
        <w:numPr>
          <w:ilvl w:val="0"/>
          <w:numId w:val="12"/>
        </w:numPr>
        <w:spacing w:line="227" w:lineRule="auto"/>
        <w:ind w:right="-9"/>
        <w:rPr>
          <w:rFonts w:eastAsia="Arial" w:cs="Arial"/>
          <w:color w:val="000000"/>
          <w:w w:val="102"/>
          <w:szCs w:val="22"/>
        </w:rPr>
      </w:pPr>
      <w:r w:rsidRPr="00067138">
        <w:rPr>
          <w:rFonts w:eastAsia="Arial" w:cs="Arial"/>
          <w:b/>
          <w:color w:val="000000"/>
          <w:w w:val="102"/>
          <w:szCs w:val="22"/>
        </w:rPr>
        <w:t>Part 3 – 5</w:t>
      </w:r>
      <w:r w:rsidRPr="00067138">
        <w:rPr>
          <w:rFonts w:eastAsia="Arial" w:cs="Arial"/>
          <w:b/>
          <w:color w:val="000000"/>
          <w:w w:val="102"/>
          <w:szCs w:val="22"/>
          <w:vertAlign w:val="superscript"/>
        </w:rPr>
        <w:t>th</w:t>
      </w:r>
      <w:r w:rsidRPr="00067138">
        <w:rPr>
          <w:rFonts w:eastAsia="Arial" w:cs="Arial"/>
          <w:b/>
          <w:color w:val="000000"/>
          <w:w w:val="102"/>
          <w:szCs w:val="22"/>
        </w:rPr>
        <w:t xml:space="preserve"> &amp; 6</w:t>
      </w:r>
      <w:r w:rsidRPr="00067138">
        <w:rPr>
          <w:rFonts w:eastAsia="Arial" w:cs="Arial"/>
          <w:b/>
          <w:color w:val="000000"/>
          <w:w w:val="102"/>
          <w:szCs w:val="22"/>
          <w:vertAlign w:val="superscript"/>
        </w:rPr>
        <w:t>th</w:t>
      </w:r>
      <w:r w:rsidRPr="00067138">
        <w:rPr>
          <w:rFonts w:eastAsia="Arial" w:cs="Arial"/>
          <w:b/>
          <w:color w:val="000000"/>
          <w:w w:val="102"/>
          <w:szCs w:val="22"/>
        </w:rPr>
        <w:t xml:space="preserve"> July –</w:t>
      </w:r>
      <w:r w:rsidR="00120DC0">
        <w:rPr>
          <w:rFonts w:eastAsia="Arial" w:cs="Arial"/>
          <w:color w:val="000000"/>
          <w:w w:val="102"/>
          <w:szCs w:val="22"/>
        </w:rPr>
        <w:t xml:space="preserve"> </w:t>
      </w:r>
      <w:r>
        <w:rPr>
          <w:rFonts w:eastAsia="Arial" w:cs="Arial"/>
          <w:color w:val="000000"/>
          <w:w w:val="102"/>
          <w:szCs w:val="22"/>
        </w:rPr>
        <w:t>Scarborough Hospital staff were trained on the 5</w:t>
      </w:r>
      <w:r w:rsidRPr="00067138">
        <w:rPr>
          <w:rFonts w:eastAsia="Arial" w:cs="Arial"/>
          <w:color w:val="000000"/>
          <w:w w:val="102"/>
          <w:szCs w:val="22"/>
          <w:vertAlign w:val="superscript"/>
        </w:rPr>
        <w:t>th</w:t>
      </w:r>
      <w:r>
        <w:rPr>
          <w:rFonts w:eastAsia="Arial" w:cs="Arial"/>
          <w:color w:val="000000"/>
          <w:w w:val="102"/>
          <w:szCs w:val="22"/>
        </w:rPr>
        <w:t xml:space="preserve"> July and then took part in their exercise on the 6</w:t>
      </w:r>
      <w:r w:rsidRPr="00067138">
        <w:rPr>
          <w:rFonts w:eastAsia="Arial" w:cs="Arial"/>
          <w:color w:val="000000"/>
          <w:w w:val="102"/>
          <w:szCs w:val="22"/>
          <w:vertAlign w:val="superscript"/>
        </w:rPr>
        <w:t>th</w:t>
      </w:r>
      <w:r>
        <w:rPr>
          <w:rFonts w:eastAsia="Arial" w:cs="Arial"/>
          <w:color w:val="000000"/>
          <w:w w:val="102"/>
          <w:szCs w:val="22"/>
        </w:rPr>
        <w:t xml:space="preserve"> July. VVIPs visited the site on the 5</w:t>
      </w:r>
      <w:r w:rsidRPr="00067138">
        <w:rPr>
          <w:rFonts w:eastAsia="Arial" w:cs="Arial"/>
          <w:color w:val="000000"/>
          <w:w w:val="102"/>
          <w:szCs w:val="22"/>
          <w:vertAlign w:val="superscript"/>
        </w:rPr>
        <w:t>th</w:t>
      </w:r>
      <w:r>
        <w:rPr>
          <w:rFonts w:eastAsia="Arial" w:cs="Arial"/>
          <w:color w:val="000000"/>
          <w:w w:val="102"/>
          <w:szCs w:val="22"/>
        </w:rPr>
        <w:t xml:space="preserve"> July.</w:t>
      </w:r>
    </w:p>
    <w:p w:rsidR="00653C74" w:rsidRDefault="00653C74" w:rsidP="00653C74">
      <w:pPr>
        <w:spacing w:line="227" w:lineRule="auto"/>
        <w:ind w:right="-9"/>
        <w:rPr>
          <w:rFonts w:eastAsia="Arial" w:cs="Arial"/>
          <w:color w:val="000000"/>
          <w:w w:val="102"/>
          <w:szCs w:val="22"/>
        </w:rPr>
      </w:pPr>
    </w:p>
    <w:p w:rsidR="00653C74" w:rsidRPr="00653C74" w:rsidRDefault="00653C74" w:rsidP="00653C74">
      <w:pPr>
        <w:spacing w:line="227" w:lineRule="auto"/>
        <w:ind w:right="-9"/>
        <w:rPr>
          <w:rFonts w:eastAsia="Arial" w:cs="Arial"/>
          <w:color w:val="000000"/>
          <w:w w:val="102"/>
          <w:szCs w:val="22"/>
        </w:rPr>
      </w:pPr>
    </w:p>
    <w:p w:rsidR="001E3F45" w:rsidRPr="008B4F67" w:rsidRDefault="00A53AAF" w:rsidP="00A23BA6">
      <w:pPr>
        <w:pStyle w:val="Heading2"/>
        <w:numPr>
          <w:ilvl w:val="1"/>
          <w:numId w:val="3"/>
        </w:numPr>
        <w:ind w:left="794" w:hanging="794"/>
        <w:rPr>
          <w:rStyle w:val="Hyperlink"/>
          <w:rFonts w:eastAsia="Arial"/>
          <w:color w:val="4F81BD" w:themeColor="accent1"/>
          <w:sz w:val="28"/>
          <w:u w:val="none"/>
        </w:rPr>
      </w:pPr>
      <w:bookmarkStart w:id="94" w:name="_Toc524966114"/>
      <w:r w:rsidRPr="008B4F67">
        <w:rPr>
          <w:rStyle w:val="Hyperlink"/>
          <w:color w:val="4F81BD" w:themeColor="accent1"/>
          <w:sz w:val="28"/>
          <w:u w:val="none"/>
        </w:rPr>
        <w:lastRenderedPageBreak/>
        <w:t>The LIVEX Exercise and Scenario</w:t>
      </w:r>
      <w:bookmarkEnd w:id="94"/>
    </w:p>
    <w:p w:rsidR="00351D32" w:rsidRPr="00351D32" w:rsidRDefault="00351D32" w:rsidP="00041BFF">
      <w:pPr>
        <w:pStyle w:val="Header"/>
        <w:rPr>
          <w:rFonts w:ascii="Arial" w:hAnsi="Arial" w:cs="Arial"/>
          <w:b/>
          <w:szCs w:val="22"/>
        </w:rPr>
      </w:pPr>
      <w:r w:rsidRPr="00351D32">
        <w:rPr>
          <w:rFonts w:ascii="Arial" w:hAnsi="Arial" w:cs="Arial"/>
          <w:b/>
          <w:szCs w:val="22"/>
        </w:rPr>
        <w:t>Running LIVEX</w:t>
      </w:r>
    </w:p>
    <w:p w:rsidR="00351D32" w:rsidRDefault="00041BFF" w:rsidP="00041BFF">
      <w:pPr>
        <w:pStyle w:val="Header"/>
        <w:rPr>
          <w:rFonts w:ascii="Arial" w:hAnsi="Arial" w:cs="Arial"/>
          <w:szCs w:val="22"/>
        </w:rPr>
      </w:pPr>
      <w:r>
        <w:rPr>
          <w:rFonts w:ascii="Arial" w:hAnsi="Arial" w:cs="Arial"/>
          <w:szCs w:val="22"/>
        </w:rPr>
        <w:t xml:space="preserve">The exercise was a blend of a real-time casualty simulation and table-top decision-making. The focus for the full immersive training were the </w:t>
      </w:r>
      <w:r w:rsidR="00351D32">
        <w:rPr>
          <w:rFonts w:ascii="Arial" w:hAnsi="Arial" w:cs="Arial"/>
          <w:szCs w:val="22"/>
        </w:rPr>
        <w:t xml:space="preserve">main </w:t>
      </w:r>
      <w:r>
        <w:rPr>
          <w:rFonts w:ascii="Arial" w:hAnsi="Arial" w:cs="Arial"/>
          <w:szCs w:val="22"/>
        </w:rPr>
        <w:t>Emergency Departments</w:t>
      </w:r>
      <w:r w:rsidR="00351D32">
        <w:rPr>
          <w:rFonts w:ascii="Arial" w:hAnsi="Arial" w:cs="Arial"/>
          <w:szCs w:val="22"/>
        </w:rPr>
        <w:t xml:space="preserve"> (EDs)</w:t>
      </w:r>
      <w:r>
        <w:rPr>
          <w:rFonts w:ascii="Arial" w:hAnsi="Arial" w:cs="Arial"/>
          <w:szCs w:val="22"/>
        </w:rPr>
        <w:t xml:space="preserve">, whose facilities </w:t>
      </w:r>
      <w:r w:rsidR="00351D32">
        <w:rPr>
          <w:rFonts w:ascii="Arial" w:hAnsi="Arial" w:cs="Arial"/>
          <w:szCs w:val="22"/>
        </w:rPr>
        <w:t xml:space="preserve">and floor layout were </w:t>
      </w:r>
      <w:r>
        <w:rPr>
          <w:rFonts w:ascii="Arial" w:hAnsi="Arial" w:cs="Arial"/>
          <w:szCs w:val="22"/>
        </w:rPr>
        <w:t xml:space="preserve">accurately reproduced at AMSTC. A full “day shift” of ED staff took over the ED and received live “actor” casualties whose simulated injuries </w:t>
      </w:r>
      <w:r w:rsidR="00351D32">
        <w:rPr>
          <w:rFonts w:ascii="Arial" w:hAnsi="Arial" w:cs="Arial"/>
          <w:szCs w:val="22"/>
        </w:rPr>
        <w:t xml:space="preserve">were </w:t>
      </w:r>
      <w:r>
        <w:rPr>
          <w:rFonts w:ascii="Arial" w:hAnsi="Arial" w:cs="Arial"/>
          <w:szCs w:val="22"/>
        </w:rPr>
        <w:t xml:space="preserve">created in line with clinical “stories” designed by the LIVEX planning staff. The ED staff assessed each casualty, just as they would in real life; made decisions on treatment and which hospital departments and services </w:t>
      </w:r>
      <w:r w:rsidR="00351D32">
        <w:rPr>
          <w:rFonts w:ascii="Arial" w:hAnsi="Arial" w:cs="Arial"/>
          <w:szCs w:val="22"/>
        </w:rPr>
        <w:t xml:space="preserve">needed to be </w:t>
      </w:r>
      <w:r>
        <w:rPr>
          <w:rFonts w:ascii="Arial" w:hAnsi="Arial" w:cs="Arial"/>
          <w:szCs w:val="22"/>
        </w:rPr>
        <w:t>involved</w:t>
      </w:r>
      <w:r w:rsidR="00351D32">
        <w:rPr>
          <w:rFonts w:ascii="Arial" w:hAnsi="Arial" w:cs="Arial"/>
          <w:szCs w:val="22"/>
        </w:rPr>
        <w:t xml:space="preserve"> in their subsequent care</w:t>
      </w:r>
      <w:r>
        <w:rPr>
          <w:rFonts w:ascii="Arial" w:hAnsi="Arial" w:cs="Arial"/>
          <w:szCs w:val="22"/>
        </w:rPr>
        <w:t xml:space="preserve">. </w:t>
      </w:r>
    </w:p>
    <w:p w:rsidR="00351D32" w:rsidRDefault="00351D32" w:rsidP="00041BFF">
      <w:pPr>
        <w:pStyle w:val="Header"/>
        <w:rPr>
          <w:rFonts w:ascii="Arial" w:hAnsi="Arial" w:cs="Arial"/>
          <w:szCs w:val="22"/>
        </w:rPr>
      </w:pPr>
    </w:p>
    <w:p w:rsidR="00351D32" w:rsidRDefault="00041BFF" w:rsidP="00041BFF">
      <w:pPr>
        <w:pStyle w:val="Header"/>
        <w:rPr>
          <w:rFonts w:ascii="Arial" w:hAnsi="Arial" w:cs="Arial"/>
          <w:szCs w:val="22"/>
        </w:rPr>
      </w:pPr>
      <w:r>
        <w:rPr>
          <w:rFonts w:ascii="Arial" w:hAnsi="Arial" w:cs="Arial"/>
          <w:szCs w:val="22"/>
        </w:rPr>
        <w:t>Those supporting departments were represented in BRONZE Command</w:t>
      </w:r>
      <w:r w:rsidR="00351D32">
        <w:rPr>
          <w:rFonts w:ascii="Arial" w:hAnsi="Arial" w:cs="Arial"/>
          <w:szCs w:val="22"/>
        </w:rPr>
        <w:t>, which was physically</w:t>
      </w:r>
      <w:r>
        <w:rPr>
          <w:rFonts w:ascii="Arial" w:hAnsi="Arial" w:cs="Arial"/>
          <w:szCs w:val="22"/>
        </w:rPr>
        <w:t xml:space="preserve"> located next to the ED</w:t>
      </w:r>
      <w:r w:rsidR="00FD42EF">
        <w:rPr>
          <w:rFonts w:ascii="Arial" w:hAnsi="Arial" w:cs="Arial"/>
          <w:szCs w:val="22"/>
        </w:rPr>
        <w:t>. They</w:t>
      </w:r>
      <w:r>
        <w:rPr>
          <w:rFonts w:ascii="Arial" w:hAnsi="Arial" w:cs="Arial"/>
          <w:szCs w:val="22"/>
        </w:rPr>
        <w:t xml:space="preserve"> executed their part in the patient treatment pathway through a </w:t>
      </w:r>
      <w:r w:rsidR="00351D32">
        <w:rPr>
          <w:rFonts w:ascii="Arial" w:hAnsi="Arial" w:cs="Arial"/>
          <w:szCs w:val="22"/>
        </w:rPr>
        <w:t xml:space="preserve">mixture of a conceptual “table top” </w:t>
      </w:r>
      <w:r w:rsidR="00FD42EF">
        <w:rPr>
          <w:rFonts w:ascii="Arial" w:hAnsi="Arial" w:cs="Arial"/>
          <w:szCs w:val="22"/>
        </w:rPr>
        <w:t xml:space="preserve">exercise </w:t>
      </w:r>
      <w:r w:rsidR="00351D32">
        <w:rPr>
          <w:rFonts w:ascii="Arial" w:hAnsi="Arial" w:cs="Arial"/>
          <w:szCs w:val="22"/>
        </w:rPr>
        <w:t>and being called forward to the ED to see and assess some of the casualty actors. </w:t>
      </w:r>
    </w:p>
    <w:p w:rsidR="00351D32" w:rsidRDefault="00351D32" w:rsidP="00041BFF">
      <w:pPr>
        <w:pStyle w:val="Header"/>
        <w:rPr>
          <w:rFonts w:ascii="Arial" w:hAnsi="Arial" w:cs="Arial"/>
          <w:szCs w:val="22"/>
        </w:rPr>
      </w:pPr>
    </w:p>
    <w:p w:rsidR="00351D32" w:rsidRDefault="00FD42EF" w:rsidP="00041BFF">
      <w:pPr>
        <w:pStyle w:val="Header"/>
        <w:rPr>
          <w:rFonts w:ascii="Arial" w:hAnsi="Arial" w:cs="Arial"/>
          <w:szCs w:val="22"/>
        </w:rPr>
      </w:pPr>
      <w:r>
        <w:rPr>
          <w:rFonts w:ascii="Arial" w:hAnsi="Arial" w:cs="Arial"/>
          <w:szCs w:val="22"/>
        </w:rPr>
        <w:t>N</w:t>
      </w:r>
      <w:r w:rsidR="00351D32">
        <w:rPr>
          <w:rFonts w:ascii="Arial" w:hAnsi="Arial" w:cs="Arial"/>
          <w:szCs w:val="22"/>
        </w:rPr>
        <w:t>HS and Military e</w:t>
      </w:r>
      <w:r w:rsidR="00041BFF">
        <w:rPr>
          <w:rFonts w:ascii="Arial" w:hAnsi="Arial" w:cs="Arial"/>
          <w:szCs w:val="22"/>
        </w:rPr>
        <w:t xml:space="preserve">nabling </w:t>
      </w:r>
      <w:r w:rsidR="00351D32">
        <w:rPr>
          <w:rFonts w:ascii="Arial" w:hAnsi="Arial" w:cs="Arial"/>
          <w:szCs w:val="22"/>
        </w:rPr>
        <w:t>s</w:t>
      </w:r>
      <w:r w:rsidR="00041BFF">
        <w:rPr>
          <w:rFonts w:ascii="Arial" w:hAnsi="Arial" w:cs="Arial"/>
          <w:szCs w:val="22"/>
        </w:rPr>
        <w:t>taff accompa</w:t>
      </w:r>
      <w:r w:rsidR="00351D32">
        <w:rPr>
          <w:rFonts w:ascii="Arial" w:hAnsi="Arial" w:cs="Arial"/>
          <w:szCs w:val="22"/>
        </w:rPr>
        <w:t>nied casualty actors along the patient p</w:t>
      </w:r>
      <w:r w:rsidR="00041BFF">
        <w:rPr>
          <w:rFonts w:ascii="Arial" w:hAnsi="Arial" w:cs="Arial"/>
          <w:szCs w:val="22"/>
        </w:rPr>
        <w:t xml:space="preserve">athway to provide clinical information to </w:t>
      </w:r>
      <w:r w:rsidR="00351D32">
        <w:rPr>
          <w:rFonts w:ascii="Arial" w:hAnsi="Arial" w:cs="Arial"/>
          <w:szCs w:val="22"/>
        </w:rPr>
        <w:t>Trust s</w:t>
      </w:r>
      <w:r w:rsidR="00041BFF">
        <w:rPr>
          <w:rFonts w:ascii="Arial" w:hAnsi="Arial" w:cs="Arial"/>
          <w:szCs w:val="22"/>
        </w:rPr>
        <w:t xml:space="preserve">taff </w:t>
      </w:r>
      <w:r w:rsidR="00351D32">
        <w:rPr>
          <w:rFonts w:ascii="Arial" w:hAnsi="Arial" w:cs="Arial"/>
          <w:szCs w:val="22"/>
        </w:rPr>
        <w:t xml:space="preserve">involved in care and decision making. They also served to </w:t>
      </w:r>
      <w:r w:rsidR="00041BFF">
        <w:rPr>
          <w:rFonts w:ascii="Arial" w:hAnsi="Arial" w:cs="Arial"/>
          <w:szCs w:val="22"/>
        </w:rPr>
        <w:t>observe the actions of all Command</w:t>
      </w:r>
      <w:r w:rsidR="00351D32">
        <w:rPr>
          <w:rFonts w:ascii="Arial" w:hAnsi="Arial" w:cs="Arial"/>
          <w:szCs w:val="22"/>
        </w:rPr>
        <w:t xml:space="preserve"> areas </w:t>
      </w:r>
      <w:r w:rsidR="00041BFF">
        <w:rPr>
          <w:rFonts w:ascii="Arial" w:hAnsi="Arial" w:cs="Arial"/>
          <w:szCs w:val="22"/>
        </w:rPr>
        <w:t xml:space="preserve">to provide feedback through pre-prepared Key Performance Indicator </w:t>
      </w:r>
      <w:r w:rsidR="00351D32">
        <w:rPr>
          <w:rFonts w:ascii="Arial" w:hAnsi="Arial" w:cs="Arial"/>
          <w:szCs w:val="22"/>
        </w:rPr>
        <w:t xml:space="preserve">(KPI) </w:t>
      </w:r>
      <w:r w:rsidR="00041BFF">
        <w:rPr>
          <w:rFonts w:ascii="Arial" w:hAnsi="Arial" w:cs="Arial"/>
          <w:szCs w:val="22"/>
        </w:rPr>
        <w:t xml:space="preserve">data sheets. </w:t>
      </w:r>
    </w:p>
    <w:p w:rsidR="00351D32" w:rsidRDefault="00351D32" w:rsidP="00041BFF">
      <w:pPr>
        <w:pStyle w:val="Header"/>
        <w:rPr>
          <w:rFonts w:ascii="Arial" w:hAnsi="Arial" w:cs="Arial"/>
          <w:szCs w:val="22"/>
        </w:rPr>
      </w:pPr>
    </w:p>
    <w:p w:rsidR="001E3F45" w:rsidRDefault="00351D32" w:rsidP="00041BFF">
      <w:pPr>
        <w:spacing w:line="227" w:lineRule="auto"/>
        <w:ind w:right="-9"/>
        <w:rPr>
          <w:rFonts w:eastAsia="Arial" w:cs="Arial"/>
          <w:b/>
          <w:color w:val="000000"/>
          <w:w w:val="102"/>
          <w:szCs w:val="22"/>
        </w:rPr>
      </w:pPr>
      <w:r>
        <w:rPr>
          <w:rFonts w:eastAsia="Arial" w:cs="Arial"/>
          <w:b/>
          <w:color w:val="000000"/>
          <w:w w:val="102"/>
          <w:szCs w:val="22"/>
        </w:rPr>
        <w:t>The Scenario</w:t>
      </w:r>
    </w:p>
    <w:p w:rsidR="00041BFF" w:rsidRPr="002C3258" w:rsidRDefault="002C3258" w:rsidP="00041BFF">
      <w:pPr>
        <w:spacing w:line="227" w:lineRule="auto"/>
        <w:ind w:right="-9"/>
        <w:rPr>
          <w:rFonts w:eastAsia="Arial" w:cs="Arial"/>
          <w:color w:val="000000"/>
          <w:w w:val="102"/>
          <w:szCs w:val="22"/>
        </w:rPr>
      </w:pPr>
      <w:r>
        <w:rPr>
          <w:rFonts w:eastAsia="Arial" w:cs="Arial"/>
          <w:color w:val="000000"/>
          <w:w w:val="102"/>
          <w:szCs w:val="22"/>
        </w:rPr>
        <w:t>The basic scenario was the same for both the York and Scarborough exercises, with the only real change being the location of the incident. The incident</w:t>
      </w:r>
      <w:r w:rsidR="00F17CF5">
        <w:rPr>
          <w:rFonts w:eastAsia="Arial" w:cs="Arial"/>
          <w:color w:val="000000"/>
          <w:w w:val="102"/>
          <w:szCs w:val="22"/>
        </w:rPr>
        <w:t xml:space="preserve">s were both terrorist in nature, and related to </w:t>
      </w:r>
      <w:r w:rsidR="00F17CF5">
        <w:rPr>
          <w:rFonts w:cs="Arial"/>
        </w:rPr>
        <w:t xml:space="preserve">the detonation of an </w:t>
      </w:r>
      <w:r w:rsidR="00982266">
        <w:rPr>
          <w:rFonts w:cs="Arial"/>
        </w:rPr>
        <w:t>IED</w:t>
      </w:r>
      <w:r w:rsidR="00F17CF5">
        <w:rPr>
          <w:rFonts w:cs="Arial"/>
        </w:rPr>
        <w:t xml:space="preserve"> along with gunfire and </w:t>
      </w:r>
      <w:r w:rsidR="004814F5">
        <w:rPr>
          <w:rFonts w:cs="Arial"/>
        </w:rPr>
        <w:t xml:space="preserve">took </w:t>
      </w:r>
      <w:r w:rsidR="00F17CF5">
        <w:rPr>
          <w:rFonts w:cs="Arial"/>
        </w:rPr>
        <w:t>place in very close proximity to each hospital. </w:t>
      </w:r>
      <w:r>
        <w:rPr>
          <w:rFonts w:eastAsia="Arial" w:cs="Arial"/>
          <w:color w:val="000000"/>
          <w:w w:val="102"/>
          <w:szCs w:val="22"/>
        </w:rPr>
        <w:t>The fictitious incident in York took place at York City Football Ground and in Scarborough</w:t>
      </w:r>
      <w:r w:rsidR="00F17CF5">
        <w:rPr>
          <w:rFonts w:eastAsia="Arial" w:cs="Arial"/>
          <w:color w:val="000000"/>
          <w:w w:val="102"/>
          <w:szCs w:val="22"/>
        </w:rPr>
        <w:t xml:space="preserve"> the incident</w:t>
      </w:r>
      <w:r>
        <w:rPr>
          <w:rFonts w:eastAsia="Arial" w:cs="Arial"/>
          <w:color w:val="000000"/>
          <w:w w:val="102"/>
          <w:szCs w:val="22"/>
        </w:rPr>
        <w:t xml:space="preserve"> took place at the Cricket Ground. These locations were deliberately chosen to ensure that casualties presented quickly at the hospital following the incident to test the response to casualties arriving </w:t>
      </w:r>
      <w:r w:rsidR="00E161BD">
        <w:rPr>
          <w:rFonts w:eastAsia="Arial" w:cs="Arial"/>
          <w:color w:val="000000"/>
          <w:w w:val="102"/>
          <w:szCs w:val="22"/>
        </w:rPr>
        <w:t xml:space="preserve">both </w:t>
      </w:r>
      <w:r>
        <w:rPr>
          <w:rFonts w:eastAsia="Arial" w:cs="Arial"/>
          <w:color w:val="000000"/>
          <w:w w:val="102"/>
          <w:szCs w:val="22"/>
        </w:rPr>
        <w:t>on foot and by ambulance.</w:t>
      </w:r>
    </w:p>
    <w:p w:rsidR="00041BFF" w:rsidRDefault="00041BFF" w:rsidP="00041BFF">
      <w:pPr>
        <w:spacing w:line="227" w:lineRule="auto"/>
        <w:ind w:right="-9"/>
        <w:rPr>
          <w:rFonts w:eastAsia="Arial" w:cs="Arial"/>
          <w:color w:val="000000"/>
          <w:w w:val="102"/>
          <w:szCs w:val="22"/>
        </w:rPr>
      </w:pPr>
    </w:p>
    <w:p w:rsidR="002C3258" w:rsidRPr="002C3258" w:rsidRDefault="002C3258" w:rsidP="00041BFF">
      <w:pPr>
        <w:spacing w:line="227" w:lineRule="auto"/>
        <w:ind w:right="-9"/>
        <w:rPr>
          <w:rFonts w:eastAsia="Arial" w:cs="Arial"/>
          <w:color w:val="000000"/>
          <w:w w:val="102"/>
          <w:szCs w:val="22"/>
        </w:rPr>
      </w:pPr>
      <w:r>
        <w:rPr>
          <w:rFonts w:eastAsia="Arial" w:cs="Arial"/>
          <w:color w:val="000000"/>
          <w:w w:val="102"/>
          <w:szCs w:val="22"/>
        </w:rPr>
        <w:t xml:space="preserve">The number of casualties resulting from the incident, was deliberately designed so that both hospitals received slightly more </w:t>
      </w:r>
      <w:r w:rsidR="00733371">
        <w:rPr>
          <w:rFonts w:eastAsia="Arial" w:cs="Arial"/>
          <w:color w:val="000000"/>
          <w:w w:val="102"/>
          <w:szCs w:val="22"/>
        </w:rPr>
        <w:t>patients than they had stated they would be able to manage on the Casualty Distribution Framework.</w:t>
      </w:r>
    </w:p>
    <w:p w:rsidR="00A53AAF" w:rsidRPr="008B4F67" w:rsidRDefault="001E3F45" w:rsidP="00A23BA6">
      <w:pPr>
        <w:pStyle w:val="Heading2"/>
        <w:numPr>
          <w:ilvl w:val="1"/>
          <w:numId w:val="3"/>
        </w:numPr>
        <w:ind w:left="794" w:hanging="794"/>
        <w:rPr>
          <w:rStyle w:val="Hyperlink"/>
          <w:color w:val="4F81BD" w:themeColor="accent1"/>
          <w:sz w:val="28"/>
          <w:u w:val="none"/>
        </w:rPr>
      </w:pPr>
      <w:bookmarkStart w:id="95" w:name="_Toc524966115"/>
      <w:r w:rsidRPr="008B4F67">
        <w:rPr>
          <w:rStyle w:val="Hyperlink"/>
          <w:color w:val="4F81BD" w:themeColor="accent1"/>
          <w:sz w:val="28"/>
          <w:u w:val="none"/>
        </w:rPr>
        <w:t xml:space="preserve">The </w:t>
      </w:r>
      <w:r w:rsidR="00E161BD">
        <w:rPr>
          <w:rStyle w:val="Hyperlink"/>
          <w:color w:val="4F81BD" w:themeColor="accent1"/>
          <w:sz w:val="28"/>
          <w:u w:val="none"/>
        </w:rPr>
        <w:t xml:space="preserve">Content and </w:t>
      </w:r>
      <w:r w:rsidRPr="008B4F67">
        <w:rPr>
          <w:rStyle w:val="Hyperlink"/>
          <w:color w:val="4F81BD" w:themeColor="accent1"/>
          <w:sz w:val="28"/>
          <w:u w:val="none"/>
        </w:rPr>
        <w:t>Structure of this R</w:t>
      </w:r>
      <w:r w:rsidR="00A53AAF" w:rsidRPr="008B4F67">
        <w:rPr>
          <w:rStyle w:val="Hyperlink"/>
          <w:color w:val="4F81BD" w:themeColor="accent1"/>
          <w:sz w:val="28"/>
          <w:u w:val="none"/>
        </w:rPr>
        <w:t>eport</w:t>
      </w:r>
      <w:bookmarkEnd w:id="95"/>
    </w:p>
    <w:p w:rsidR="00E161BD" w:rsidRPr="00E161BD" w:rsidRDefault="00E161BD" w:rsidP="00565128">
      <w:pPr>
        <w:spacing w:line="227" w:lineRule="auto"/>
        <w:ind w:right="-9"/>
        <w:rPr>
          <w:rFonts w:eastAsia="Arial" w:cs="Arial"/>
          <w:b/>
          <w:color w:val="000000"/>
          <w:w w:val="102"/>
          <w:szCs w:val="22"/>
        </w:rPr>
      </w:pPr>
      <w:r>
        <w:rPr>
          <w:rFonts w:eastAsia="Arial" w:cs="Arial"/>
          <w:b/>
          <w:color w:val="000000"/>
          <w:w w:val="102"/>
          <w:szCs w:val="22"/>
        </w:rPr>
        <w:t>Scope of this Report</w:t>
      </w:r>
    </w:p>
    <w:p w:rsidR="00C242BA" w:rsidRDefault="002C74E1" w:rsidP="0003487A">
      <w:pPr>
        <w:spacing w:line="227" w:lineRule="auto"/>
        <w:ind w:right="-9"/>
        <w:rPr>
          <w:rFonts w:eastAsia="Arial" w:cs="Arial"/>
          <w:color w:val="000000"/>
          <w:w w:val="102"/>
          <w:szCs w:val="22"/>
        </w:rPr>
      </w:pPr>
      <w:r>
        <w:rPr>
          <w:rFonts w:eastAsia="Arial" w:cs="Arial"/>
          <w:color w:val="000000"/>
          <w:w w:val="102"/>
          <w:szCs w:val="22"/>
        </w:rPr>
        <w:t xml:space="preserve">This report is not intended to be a blow by </w:t>
      </w:r>
      <w:r w:rsidR="00565128">
        <w:rPr>
          <w:rFonts w:eastAsia="Arial" w:cs="Arial"/>
          <w:color w:val="000000"/>
          <w:w w:val="102"/>
          <w:szCs w:val="22"/>
        </w:rPr>
        <w:t xml:space="preserve">blow account of what happened during the week </w:t>
      </w:r>
      <w:r w:rsidR="00E67970">
        <w:rPr>
          <w:rFonts w:eastAsia="Arial" w:cs="Arial"/>
          <w:color w:val="000000"/>
          <w:w w:val="102"/>
          <w:szCs w:val="22"/>
        </w:rPr>
        <w:t>of</w:t>
      </w:r>
      <w:r>
        <w:rPr>
          <w:rFonts w:eastAsia="Arial" w:cs="Arial"/>
          <w:color w:val="000000"/>
          <w:w w:val="102"/>
          <w:szCs w:val="22"/>
        </w:rPr>
        <w:t xml:space="preserve"> LIVEX</w:t>
      </w:r>
      <w:r w:rsidR="00565128">
        <w:rPr>
          <w:rFonts w:eastAsia="Arial" w:cs="Arial"/>
          <w:color w:val="000000"/>
          <w:w w:val="102"/>
          <w:szCs w:val="22"/>
        </w:rPr>
        <w:t xml:space="preserve"> exercises</w:t>
      </w:r>
      <w:r>
        <w:rPr>
          <w:rFonts w:eastAsia="Arial" w:cs="Arial"/>
          <w:color w:val="000000"/>
          <w:w w:val="102"/>
          <w:szCs w:val="22"/>
        </w:rPr>
        <w:t xml:space="preserve">. It is intended to be a report </w:t>
      </w:r>
      <w:r w:rsidR="00E67970">
        <w:rPr>
          <w:rFonts w:eastAsia="Arial" w:cs="Arial"/>
          <w:color w:val="000000"/>
          <w:w w:val="102"/>
          <w:szCs w:val="22"/>
        </w:rPr>
        <w:t xml:space="preserve">setting out the </w:t>
      </w:r>
      <w:r>
        <w:rPr>
          <w:rFonts w:eastAsia="Arial" w:cs="Arial"/>
          <w:color w:val="000000"/>
          <w:w w:val="102"/>
          <w:szCs w:val="22"/>
        </w:rPr>
        <w:t>recomm</w:t>
      </w:r>
      <w:r w:rsidR="00E67970">
        <w:rPr>
          <w:rFonts w:eastAsia="Arial" w:cs="Arial"/>
          <w:color w:val="000000"/>
          <w:w w:val="102"/>
          <w:szCs w:val="22"/>
        </w:rPr>
        <w:t xml:space="preserve">endations and actions </w:t>
      </w:r>
      <w:r w:rsidR="007901D9">
        <w:rPr>
          <w:rFonts w:eastAsia="Arial" w:cs="Arial"/>
          <w:color w:val="000000"/>
          <w:w w:val="102"/>
          <w:szCs w:val="22"/>
        </w:rPr>
        <w:t>emerging from the exercise</w:t>
      </w:r>
      <w:r>
        <w:rPr>
          <w:rFonts w:eastAsia="Arial" w:cs="Arial"/>
          <w:color w:val="000000"/>
          <w:w w:val="102"/>
          <w:szCs w:val="22"/>
        </w:rPr>
        <w:t xml:space="preserve">, plus feedback from participants and observers about what we might do </w:t>
      </w:r>
      <w:r w:rsidR="00E161BD">
        <w:rPr>
          <w:rFonts w:eastAsia="Arial" w:cs="Arial"/>
          <w:color w:val="000000"/>
          <w:w w:val="102"/>
          <w:szCs w:val="22"/>
        </w:rPr>
        <w:t>to improve the IRP and associated departmental Action Cards</w:t>
      </w:r>
      <w:r>
        <w:rPr>
          <w:rFonts w:eastAsia="Arial" w:cs="Arial"/>
          <w:color w:val="000000"/>
          <w:w w:val="102"/>
          <w:szCs w:val="22"/>
        </w:rPr>
        <w:t>.</w:t>
      </w:r>
      <w:r w:rsidR="00982266">
        <w:rPr>
          <w:rFonts w:eastAsia="Arial" w:cs="Arial"/>
          <w:color w:val="000000"/>
          <w:w w:val="102"/>
          <w:szCs w:val="22"/>
        </w:rPr>
        <w:t xml:space="preserve"> </w:t>
      </w:r>
      <w:r w:rsidR="00E161BD">
        <w:rPr>
          <w:rFonts w:eastAsia="Arial" w:cs="Arial"/>
          <w:color w:val="000000"/>
          <w:w w:val="102"/>
          <w:szCs w:val="22"/>
        </w:rPr>
        <w:t xml:space="preserve">Discussion around how LIVEX was run and how the exercise itself, including the training day could be </w:t>
      </w:r>
      <w:r w:rsidR="00CD3B43">
        <w:rPr>
          <w:rFonts w:eastAsia="Arial" w:cs="Arial"/>
          <w:color w:val="000000"/>
          <w:w w:val="102"/>
          <w:szCs w:val="22"/>
        </w:rPr>
        <w:t>improved</w:t>
      </w:r>
      <w:r w:rsidR="00E161BD">
        <w:rPr>
          <w:rFonts w:eastAsia="Arial" w:cs="Arial"/>
          <w:color w:val="000000"/>
          <w:w w:val="102"/>
          <w:szCs w:val="22"/>
        </w:rPr>
        <w:t xml:space="preserve"> is not contained within this report. </w:t>
      </w:r>
    </w:p>
    <w:p w:rsidR="0003487A" w:rsidRDefault="0003487A" w:rsidP="0003487A">
      <w:pPr>
        <w:spacing w:line="227" w:lineRule="auto"/>
        <w:ind w:right="-9"/>
        <w:rPr>
          <w:rFonts w:eastAsia="Arial" w:cs="Arial"/>
          <w:color w:val="000000"/>
          <w:w w:val="102"/>
          <w:szCs w:val="22"/>
        </w:rPr>
      </w:pPr>
    </w:p>
    <w:p w:rsidR="00E161BD" w:rsidRPr="00E161BD" w:rsidRDefault="00E161BD" w:rsidP="00351D32">
      <w:pPr>
        <w:pStyle w:val="Header"/>
        <w:rPr>
          <w:rFonts w:ascii="Arial" w:hAnsi="Arial" w:cs="Arial"/>
          <w:b/>
          <w:szCs w:val="22"/>
        </w:rPr>
      </w:pPr>
      <w:r>
        <w:rPr>
          <w:rFonts w:ascii="Arial" w:hAnsi="Arial" w:cs="Arial"/>
          <w:b/>
          <w:szCs w:val="22"/>
        </w:rPr>
        <w:t>Designing and Gathering Feedback and Intelligence</w:t>
      </w:r>
      <w:r w:rsidR="00E67970">
        <w:rPr>
          <w:rFonts w:ascii="Arial" w:hAnsi="Arial" w:cs="Arial"/>
          <w:b/>
          <w:szCs w:val="22"/>
        </w:rPr>
        <w:t xml:space="preserve"> for this Report</w:t>
      </w:r>
    </w:p>
    <w:p w:rsidR="00E161BD" w:rsidRDefault="00E161BD" w:rsidP="00351D32">
      <w:pPr>
        <w:pStyle w:val="Header"/>
        <w:rPr>
          <w:rFonts w:ascii="Arial" w:hAnsi="Arial" w:cs="Arial"/>
          <w:szCs w:val="22"/>
        </w:rPr>
      </w:pPr>
      <w:r>
        <w:rPr>
          <w:rFonts w:ascii="Arial" w:hAnsi="Arial" w:cs="Arial"/>
          <w:szCs w:val="22"/>
        </w:rPr>
        <w:t>There are three principal sources of information that were used to inform the recommend</w:t>
      </w:r>
      <w:r w:rsidR="007901D9">
        <w:rPr>
          <w:rFonts w:ascii="Arial" w:hAnsi="Arial" w:cs="Arial"/>
          <w:szCs w:val="22"/>
        </w:rPr>
        <w:t>ations in this report. They are</w:t>
      </w:r>
      <w:r>
        <w:rPr>
          <w:rFonts w:ascii="Arial" w:hAnsi="Arial" w:cs="Arial"/>
          <w:szCs w:val="22"/>
        </w:rPr>
        <w:t>:</w:t>
      </w:r>
    </w:p>
    <w:p w:rsidR="00E161BD" w:rsidRDefault="00E161BD" w:rsidP="00E161BD">
      <w:pPr>
        <w:pStyle w:val="Header"/>
        <w:numPr>
          <w:ilvl w:val="0"/>
          <w:numId w:val="24"/>
        </w:numPr>
        <w:rPr>
          <w:rFonts w:ascii="Arial" w:hAnsi="Arial" w:cs="Arial"/>
          <w:szCs w:val="22"/>
        </w:rPr>
      </w:pPr>
      <w:r>
        <w:rPr>
          <w:rFonts w:ascii="Arial" w:hAnsi="Arial" w:cs="Arial"/>
          <w:szCs w:val="22"/>
        </w:rPr>
        <w:t>Observer Recommendations</w:t>
      </w:r>
      <w:r w:rsidR="00E67970">
        <w:rPr>
          <w:rFonts w:ascii="Arial" w:hAnsi="Arial" w:cs="Arial"/>
          <w:szCs w:val="22"/>
        </w:rPr>
        <w:t>, based on their Key</w:t>
      </w:r>
      <w:r w:rsidR="00CD3B43">
        <w:rPr>
          <w:rFonts w:ascii="Arial" w:hAnsi="Arial" w:cs="Arial"/>
          <w:szCs w:val="22"/>
        </w:rPr>
        <w:t xml:space="preserve"> Performance Indicators (KPIs)</w:t>
      </w:r>
      <w:r w:rsidR="00982266">
        <w:rPr>
          <w:rFonts w:ascii="Arial" w:hAnsi="Arial" w:cs="Arial"/>
          <w:szCs w:val="22"/>
        </w:rPr>
        <w:t>.</w:t>
      </w:r>
    </w:p>
    <w:p w:rsidR="00E161BD" w:rsidRDefault="007901D9" w:rsidP="00E161BD">
      <w:pPr>
        <w:pStyle w:val="Header"/>
        <w:numPr>
          <w:ilvl w:val="0"/>
          <w:numId w:val="24"/>
        </w:numPr>
        <w:rPr>
          <w:rFonts w:ascii="Arial" w:hAnsi="Arial" w:cs="Arial"/>
          <w:szCs w:val="22"/>
        </w:rPr>
      </w:pPr>
      <w:r>
        <w:rPr>
          <w:rFonts w:ascii="Arial" w:hAnsi="Arial" w:cs="Arial"/>
          <w:szCs w:val="22"/>
        </w:rPr>
        <w:t xml:space="preserve">Participant Feedback form both questionnaires and comments received following LIVEX </w:t>
      </w:r>
      <w:r w:rsidR="00E67970">
        <w:rPr>
          <w:rFonts w:ascii="Arial" w:hAnsi="Arial" w:cs="Arial"/>
          <w:szCs w:val="22"/>
        </w:rPr>
        <w:t>(see appendix)</w:t>
      </w:r>
      <w:r w:rsidR="00982266">
        <w:rPr>
          <w:rFonts w:ascii="Arial" w:hAnsi="Arial" w:cs="Arial"/>
          <w:szCs w:val="22"/>
        </w:rPr>
        <w:t>.</w:t>
      </w:r>
    </w:p>
    <w:p w:rsidR="00E161BD" w:rsidRDefault="00CD3B43" w:rsidP="00E161BD">
      <w:pPr>
        <w:pStyle w:val="Header"/>
        <w:numPr>
          <w:ilvl w:val="0"/>
          <w:numId w:val="24"/>
        </w:numPr>
        <w:rPr>
          <w:rFonts w:ascii="Arial" w:hAnsi="Arial" w:cs="Arial"/>
          <w:szCs w:val="22"/>
        </w:rPr>
      </w:pPr>
      <w:r>
        <w:rPr>
          <w:rFonts w:ascii="Arial" w:hAnsi="Arial" w:cs="Arial"/>
          <w:szCs w:val="22"/>
        </w:rPr>
        <w:t>Content from Hot-</w:t>
      </w:r>
      <w:r w:rsidR="00E161BD">
        <w:rPr>
          <w:rFonts w:ascii="Arial" w:hAnsi="Arial" w:cs="Arial"/>
          <w:szCs w:val="22"/>
        </w:rPr>
        <w:t>Debrief meetings held with exercise participants immediately following the conclusion of the exercise</w:t>
      </w:r>
      <w:r w:rsidR="00982266">
        <w:rPr>
          <w:rFonts w:ascii="Arial" w:hAnsi="Arial" w:cs="Arial"/>
          <w:szCs w:val="22"/>
        </w:rPr>
        <w:t>.</w:t>
      </w:r>
    </w:p>
    <w:p w:rsidR="00E161BD" w:rsidRDefault="00E161BD" w:rsidP="00351D32">
      <w:pPr>
        <w:pStyle w:val="Header"/>
        <w:rPr>
          <w:rFonts w:ascii="Arial" w:hAnsi="Arial" w:cs="Arial"/>
          <w:szCs w:val="22"/>
        </w:rPr>
      </w:pPr>
    </w:p>
    <w:p w:rsidR="00E161BD" w:rsidRDefault="00E67970" w:rsidP="00351D32">
      <w:pPr>
        <w:pStyle w:val="Header"/>
        <w:rPr>
          <w:rFonts w:ascii="Arial" w:hAnsi="Arial" w:cs="Arial"/>
          <w:szCs w:val="22"/>
        </w:rPr>
      </w:pPr>
      <w:r>
        <w:rPr>
          <w:rFonts w:ascii="Arial" w:hAnsi="Arial" w:cs="Arial"/>
          <w:szCs w:val="22"/>
        </w:rPr>
        <w:t xml:space="preserve">Draft versions of this report have also been shared with Trust Executives, department leads and LIVEX participants to gather further feedback and ensure that the recommended actions contained within this report </w:t>
      </w:r>
      <w:r w:rsidR="007901D9">
        <w:rPr>
          <w:rFonts w:ascii="Arial" w:hAnsi="Arial" w:cs="Arial"/>
          <w:szCs w:val="22"/>
        </w:rPr>
        <w:t>are accurate</w:t>
      </w:r>
      <w:r>
        <w:rPr>
          <w:rFonts w:ascii="Arial" w:hAnsi="Arial" w:cs="Arial"/>
          <w:szCs w:val="22"/>
        </w:rPr>
        <w:t>.</w:t>
      </w:r>
    </w:p>
    <w:p w:rsidR="007901D9" w:rsidRDefault="007901D9" w:rsidP="00351D32">
      <w:pPr>
        <w:pStyle w:val="Header"/>
        <w:rPr>
          <w:rFonts w:ascii="Arial" w:hAnsi="Arial" w:cs="Arial"/>
          <w:szCs w:val="22"/>
        </w:rPr>
      </w:pPr>
    </w:p>
    <w:p w:rsidR="00E67970" w:rsidRPr="001815D6" w:rsidRDefault="00E67970" w:rsidP="00E67970">
      <w:pPr>
        <w:spacing w:line="227" w:lineRule="auto"/>
        <w:ind w:right="-9"/>
        <w:rPr>
          <w:rFonts w:eastAsia="Arial" w:cs="Arial"/>
          <w:b/>
          <w:color w:val="000000"/>
          <w:w w:val="102"/>
          <w:szCs w:val="22"/>
        </w:rPr>
      </w:pPr>
      <w:r>
        <w:rPr>
          <w:rFonts w:eastAsia="Arial" w:cs="Arial"/>
          <w:b/>
          <w:color w:val="000000"/>
          <w:w w:val="102"/>
          <w:szCs w:val="22"/>
        </w:rPr>
        <w:lastRenderedPageBreak/>
        <w:t xml:space="preserve">Development of </w:t>
      </w:r>
      <w:r w:rsidRPr="001815D6">
        <w:rPr>
          <w:rFonts w:eastAsia="Arial" w:cs="Arial"/>
          <w:b/>
          <w:color w:val="000000"/>
          <w:w w:val="102"/>
          <w:szCs w:val="22"/>
        </w:rPr>
        <w:t>Observer Key Performance Indicators</w:t>
      </w:r>
    </w:p>
    <w:p w:rsidR="00E67970" w:rsidRDefault="00E67970" w:rsidP="00E67970">
      <w:pPr>
        <w:spacing w:line="227" w:lineRule="auto"/>
        <w:ind w:right="-9"/>
        <w:rPr>
          <w:rFonts w:eastAsia="Arial" w:cs="Arial"/>
          <w:color w:val="000000"/>
          <w:w w:val="102"/>
          <w:szCs w:val="22"/>
        </w:rPr>
      </w:pPr>
      <w:r>
        <w:rPr>
          <w:rFonts w:eastAsia="Arial" w:cs="Arial"/>
          <w:color w:val="000000"/>
          <w:w w:val="102"/>
          <w:szCs w:val="22"/>
        </w:rPr>
        <w:t>Prior to LIVEX a joint team of NHS and Army staff worked together to create a series of Key Performance Indicators (KPIs) for each of the areas/departments that were participating in LIVEX. The KPIs were arrived at using a number of sources of information, including; the Trust Incident Response Plan (IRP), NHS England guidance and other nationally recognised Emergency Planning standards.</w:t>
      </w:r>
    </w:p>
    <w:p w:rsidR="00E67970" w:rsidRDefault="00E67970" w:rsidP="00E67970">
      <w:pPr>
        <w:spacing w:line="227" w:lineRule="auto"/>
        <w:ind w:right="-9"/>
        <w:rPr>
          <w:rFonts w:eastAsia="Arial" w:cs="Arial"/>
          <w:color w:val="000000"/>
          <w:w w:val="102"/>
          <w:szCs w:val="22"/>
        </w:rPr>
      </w:pPr>
    </w:p>
    <w:p w:rsidR="00E67970" w:rsidRDefault="00E67970" w:rsidP="00E67970">
      <w:pPr>
        <w:spacing w:line="227" w:lineRule="auto"/>
        <w:ind w:right="-9"/>
        <w:rPr>
          <w:rFonts w:eastAsia="Arial" w:cs="Arial"/>
          <w:color w:val="000000"/>
          <w:w w:val="102"/>
          <w:szCs w:val="22"/>
        </w:rPr>
      </w:pPr>
      <w:r>
        <w:rPr>
          <w:rFonts w:eastAsia="Arial" w:cs="Arial"/>
          <w:color w:val="000000"/>
          <w:w w:val="102"/>
          <w:szCs w:val="22"/>
        </w:rPr>
        <w:t>These KPIs were then used by observers at LIVEX to help ensure that their feedback was structured and focused around the areas that mattered most. There were ten domains against which observers gathered their observations (although not all ten domains were relevant to all areas). These domains were:</w:t>
      </w:r>
    </w:p>
    <w:p w:rsidR="00E67970" w:rsidRPr="000E4E61" w:rsidRDefault="00E67970" w:rsidP="00E67970">
      <w:pPr>
        <w:pStyle w:val="ListParagraph"/>
        <w:numPr>
          <w:ilvl w:val="0"/>
          <w:numId w:val="4"/>
        </w:numPr>
        <w:spacing w:line="227" w:lineRule="auto"/>
        <w:ind w:left="284" w:right="-9" w:hanging="284"/>
        <w:rPr>
          <w:rFonts w:eastAsia="Arial" w:cs="Arial"/>
          <w:color w:val="000000"/>
          <w:w w:val="102"/>
          <w:szCs w:val="22"/>
        </w:rPr>
      </w:pPr>
      <w:r>
        <w:rPr>
          <w:rFonts w:eastAsia="Arial" w:cs="Arial"/>
          <w:color w:val="000000"/>
          <w:w w:val="102"/>
          <w:szCs w:val="22"/>
        </w:rPr>
        <w:t>Incident awareness and declaration</w:t>
      </w:r>
      <w:r>
        <w:rPr>
          <w:rFonts w:eastAsia="Arial" w:cs="Arial"/>
          <w:color w:val="000000"/>
          <w:w w:val="102"/>
          <w:szCs w:val="22"/>
        </w:rPr>
        <w:tab/>
      </w:r>
      <w:r>
        <w:rPr>
          <w:rFonts w:eastAsia="Arial" w:cs="Arial"/>
          <w:color w:val="000000"/>
          <w:w w:val="102"/>
          <w:szCs w:val="22"/>
        </w:rPr>
        <w:tab/>
      </w:r>
      <w:r w:rsidRPr="000E4E61">
        <w:rPr>
          <w:rFonts w:eastAsia="Arial" w:cs="Arial"/>
          <w:color w:val="000000"/>
          <w:w w:val="102"/>
          <w:sz w:val="28"/>
          <w:szCs w:val="22"/>
        </w:rPr>
        <w:t xml:space="preserve">• </w:t>
      </w:r>
      <w:r>
        <w:rPr>
          <w:rFonts w:eastAsia="Arial" w:cs="Arial"/>
          <w:color w:val="000000"/>
          <w:w w:val="102"/>
          <w:sz w:val="28"/>
          <w:szCs w:val="22"/>
        </w:rPr>
        <w:t xml:space="preserve"> </w:t>
      </w:r>
      <w:r>
        <w:rPr>
          <w:rFonts w:eastAsia="Arial" w:cs="Arial"/>
          <w:color w:val="000000"/>
          <w:w w:val="102"/>
          <w:szCs w:val="22"/>
        </w:rPr>
        <w:t>Incident Response – ED</w:t>
      </w:r>
      <w:r w:rsidRPr="000E4E61">
        <w:rPr>
          <w:rFonts w:eastAsia="Arial" w:cs="Arial"/>
          <w:color w:val="000000"/>
          <w:w w:val="102"/>
          <w:szCs w:val="22"/>
        </w:rPr>
        <w:tab/>
      </w:r>
    </w:p>
    <w:p w:rsidR="00E67970" w:rsidRPr="000E4E61" w:rsidRDefault="00E67970" w:rsidP="00E67970">
      <w:pPr>
        <w:pStyle w:val="ListParagraph"/>
        <w:numPr>
          <w:ilvl w:val="0"/>
          <w:numId w:val="4"/>
        </w:numPr>
        <w:spacing w:line="227" w:lineRule="auto"/>
        <w:ind w:left="284" w:right="-9" w:hanging="284"/>
        <w:rPr>
          <w:rFonts w:eastAsia="Arial" w:cs="Arial"/>
          <w:color w:val="000000"/>
          <w:w w:val="102"/>
          <w:szCs w:val="22"/>
        </w:rPr>
      </w:pPr>
      <w:r>
        <w:rPr>
          <w:rFonts w:eastAsia="Arial" w:cs="Arial"/>
          <w:color w:val="000000"/>
          <w:w w:val="102"/>
          <w:szCs w:val="22"/>
        </w:rPr>
        <w:t>Command, Control &amp; Communication</w:t>
      </w:r>
      <w:r>
        <w:rPr>
          <w:rFonts w:eastAsia="Arial" w:cs="Arial"/>
          <w:color w:val="000000"/>
          <w:w w:val="102"/>
          <w:szCs w:val="22"/>
        </w:rPr>
        <w:tab/>
      </w:r>
      <w:r>
        <w:rPr>
          <w:rFonts w:eastAsia="Arial" w:cs="Arial"/>
          <w:color w:val="000000"/>
          <w:w w:val="102"/>
          <w:szCs w:val="22"/>
        </w:rPr>
        <w:tab/>
      </w:r>
      <w:r w:rsidRPr="00581480">
        <w:rPr>
          <w:rFonts w:eastAsia="Arial" w:cs="Arial"/>
          <w:color w:val="000000"/>
          <w:w w:val="102"/>
          <w:sz w:val="28"/>
          <w:szCs w:val="22"/>
        </w:rPr>
        <w:t xml:space="preserve">•  </w:t>
      </w:r>
      <w:r>
        <w:rPr>
          <w:rFonts w:eastAsia="Arial" w:cs="Arial"/>
          <w:color w:val="000000"/>
          <w:w w:val="102"/>
          <w:szCs w:val="22"/>
        </w:rPr>
        <w:t>Incident Response – Theatres</w:t>
      </w:r>
    </w:p>
    <w:p w:rsidR="00E67970" w:rsidRPr="000E4E61" w:rsidRDefault="00E67970" w:rsidP="00E67970">
      <w:pPr>
        <w:pStyle w:val="ListParagraph"/>
        <w:numPr>
          <w:ilvl w:val="0"/>
          <w:numId w:val="4"/>
        </w:numPr>
        <w:spacing w:line="227" w:lineRule="auto"/>
        <w:ind w:left="284" w:right="-9" w:hanging="284"/>
        <w:rPr>
          <w:rFonts w:eastAsia="Arial" w:cs="Arial"/>
          <w:color w:val="000000"/>
          <w:w w:val="102"/>
          <w:szCs w:val="22"/>
        </w:rPr>
      </w:pPr>
      <w:r>
        <w:rPr>
          <w:rFonts w:eastAsia="Arial" w:cs="Arial"/>
          <w:color w:val="000000"/>
          <w:w w:val="102"/>
          <w:szCs w:val="22"/>
        </w:rPr>
        <w:t>Incident Response – Other Bronze Areas</w:t>
      </w:r>
      <w:r>
        <w:rPr>
          <w:rFonts w:eastAsia="Arial" w:cs="Arial"/>
          <w:color w:val="000000"/>
          <w:w w:val="102"/>
          <w:szCs w:val="22"/>
        </w:rPr>
        <w:tab/>
      </w:r>
      <w:r w:rsidRPr="00581480">
        <w:rPr>
          <w:rFonts w:eastAsia="Arial" w:cs="Arial"/>
          <w:color w:val="000000"/>
          <w:w w:val="102"/>
          <w:sz w:val="28"/>
          <w:szCs w:val="22"/>
        </w:rPr>
        <w:t xml:space="preserve">•  </w:t>
      </w:r>
      <w:r>
        <w:rPr>
          <w:rFonts w:eastAsia="Arial" w:cs="Arial"/>
          <w:color w:val="000000"/>
          <w:w w:val="102"/>
          <w:szCs w:val="22"/>
        </w:rPr>
        <w:t>Incident Response – Critical Care</w:t>
      </w:r>
    </w:p>
    <w:p w:rsidR="00E67970" w:rsidRPr="000E4E61" w:rsidRDefault="00E67970" w:rsidP="00E67970">
      <w:pPr>
        <w:pStyle w:val="ListParagraph"/>
        <w:numPr>
          <w:ilvl w:val="0"/>
          <w:numId w:val="4"/>
        </w:numPr>
        <w:spacing w:line="227" w:lineRule="auto"/>
        <w:ind w:left="284" w:right="-9" w:hanging="284"/>
        <w:rPr>
          <w:rFonts w:eastAsia="Arial" w:cs="Arial"/>
          <w:color w:val="000000"/>
          <w:w w:val="102"/>
          <w:szCs w:val="22"/>
        </w:rPr>
      </w:pPr>
      <w:r>
        <w:rPr>
          <w:rFonts w:eastAsia="Arial" w:cs="Arial"/>
          <w:color w:val="000000"/>
          <w:w w:val="102"/>
          <w:szCs w:val="22"/>
        </w:rPr>
        <w:t>Incident Response – Media Management</w:t>
      </w:r>
      <w:r>
        <w:rPr>
          <w:rFonts w:eastAsia="Arial" w:cs="Arial"/>
          <w:color w:val="000000"/>
          <w:w w:val="102"/>
          <w:szCs w:val="22"/>
        </w:rPr>
        <w:tab/>
      </w:r>
      <w:r w:rsidRPr="00581480">
        <w:rPr>
          <w:rFonts w:eastAsia="Arial" w:cs="Arial"/>
          <w:color w:val="000000"/>
          <w:w w:val="102"/>
          <w:sz w:val="28"/>
          <w:szCs w:val="22"/>
        </w:rPr>
        <w:t xml:space="preserve">•  </w:t>
      </w:r>
      <w:r>
        <w:rPr>
          <w:rFonts w:eastAsia="Arial" w:cs="Arial"/>
          <w:color w:val="000000"/>
          <w:w w:val="102"/>
          <w:szCs w:val="22"/>
        </w:rPr>
        <w:t>Recovery from Incident</w:t>
      </w:r>
    </w:p>
    <w:p w:rsidR="00E67970" w:rsidRPr="000E4E61" w:rsidRDefault="00E67970" w:rsidP="00E67970">
      <w:pPr>
        <w:pStyle w:val="ListParagraph"/>
        <w:numPr>
          <w:ilvl w:val="0"/>
          <w:numId w:val="4"/>
        </w:numPr>
        <w:spacing w:line="227" w:lineRule="auto"/>
        <w:ind w:left="284" w:right="-9" w:hanging="284"/>
        <w:rPr>
          <w:rFonts w:eastAsia="Arial" w:cs="Arial"/>
          <w:color w:val="000000"/>
          <w:w w:val="102"/>
          <w:szCs w:val="22"/>
        </w:rPr>
      </w:pPr>
      <w:r>
        <w:rPr>
          <w:rFonts w:eastAsia="Arial" w:cs="Arial"/>
          <w:color w:val="000000"/>
          <w:w w:val="102"/>
          <w:szCs w:val="22"/>
        </w:rPr>
        <w:t>Post Incident Enquiry (inc. Forensics)</w:t>
      </w:r>
      <w:r>
        <w:rPr>
          <w:rFonts w:eastAsia="Arial" w:cs="Arial"/>
          <w:color w:val="000000"/>
          <w:w w:val="102"/>
          <w:szCs w:val="22"/>
        </w:rPr>
        <w:tab/>
      </w:r>
      <w:r>
        <w:rPr>
          <w:rFonts w:eastAsia="Arial" w:cs="Arial"/>
          <w:color w:val="000000"/>
          <w:w w:val="102"/>
          <w:szCs w:val="22"/>
        </w:rPr>
        <w:tab/>
      </w:r>
      <w:r w:rsidRPr="00581480">
        <w:rPr>
          <w:rFonts w:eastAsia="Arial" w:cs="Arial"/>
          <w:color w:val="000000"/>
          <w:w w:val="102"/>
          <w:sz w:val="28"/>
          <w:szCs w:val="22"/>
        </w:rPr>
        <w:t xml:space="preserve">•  </w:t>
      </w:r>
      <w:r>
        <w:rPr>
          <w:rFonts w:eastAsia="Arial" w:cs="Arial"/>
          <w:color w:val="000000"/>
          <w:w w:val="102"/>
          <w:szCs w:val="22"/>
        </w:rPr>
        <w:t>Psychosocial Response &amp; Recovery</w:t>
      </w:r>
    </w:p>
    <w:p w:rsidR="00E67970" w:rsidRDefault="00E67970" w:rsidP="00E67970">
      <w:pPr>
        <w:spacing w:line="227" w:lineRule="auto"/>
        <w:ind w:right="-9"/>
        <w:rPr>
          <w:rFonts w:eastAsia="Arial" w:cs="Arial"/>
          <w:b/>
          <w:color w:val="000000"/>
          <w:w w:val="102"/>
          <w:szCs w:val="22"/>
        </w:rPr>
      </w:pPr>
    </w:p>
    <w:p w:rsidR="00E67970" w:rsidRDefault="00E67970" w:rsidP="00E67970">
      <w:pPr>
        <w:spacing w:line="227" w:lineRule="auto"/>
        <w:ind w:right="-9"/>
        <w:rPr>
          <w:rFonts w:eastAsia="Arial" w:cs="Arial"/>
          <w:color w:val="000000"/>
          <w:w w:val="102"/>
          <w:szCs w:val="22"/>
        </w:rPr>
      </w:pPr>
      <w:r w:rsidRPr="00873D65">
        <w:rPr>
          <w:rFonts w:eastAsia="Arial" w:cs="Arial"/>
          <w:color w:val="000000"/>
          <w:w w:val="102"/>
          <w:szCs w:val="22"/>
        </w:rPr>
        <w:t>In the</w:t>
      </w:r>
      <w:r w:rsidRPr="00581480">
        <w:rPr>
          <w:rFonts w:eastAsia="Arial" w:cs="Arial"/>
          <w:color w:val="000000"/>
          <w:w w:val="102"/>
          <w:szCs w:val="22"/>
        </w:rPr>
        <w:t xml:space="preserve"> detailed </w:t>
      </w:r>
      <w:r>
        <w:rPr>
          <w:rFonts w:eastAsia="Arial" w:cs="Arial"/>
          <w:color w:val="000000"/>
          <w:w w:val="102"/>
          <w:szCs w:val="22"/>
        </w:rPr>
        <w:t>report that follows, in the sections relating to “Observer Recommendations and RAG”, there is a Red-Amber-Green (RAG) rating against each of these ten areas (or fewer if there were some not relevant to a particular area). Some narrative explanation then follows justifying the RAG rating. The table below explains what is meant by each of these colours:</w:t>
      </w:r>
    </w:p>
    <w:p w:rsidR="00E67970" w:rsidRDefault="00E67970" w:rsidP="00E67970">
      <w:pPr>
        <w:spacing w:line="227" w:lineRule="auto"/>
        <w:ind w:right="-9"/>
        <w:rPr>
          <w:rFonts w:eastAsia="Arial" w:cs="Arial"/>
          <w:color w:val="000000"/>
          <w:w w:val="102"/>
          <w:szCs w:val="22"/>
        </w:rPr>
      </w:pPr>
    </w:p>
    <w:p w:rsidR="00E67970" w:rsidRDefault="00E67970" w:rsidP="00E67970">
      <w:pPr>
        <w:spacing w:line="227" w:lineRule="auto"/>
        <w:ind w:right="-9"/>
        <w:jc w:val="center"/>
        <w:rPr>
          <w:rFonts w:eastAsia="Arial" w:cs="Arial"/>
          <w:color w:val="000000"/>
          <w:w w:val="102"/>
          <w:szCs w:val="22"/>
        </w:rPr>
      </w:pPr>
      <w:r>
        <w:rPr>
          <w:rFonts w:eastAsia="Arial" w:cs="Arial"/>
          <w:noProof/>
          <w:color w:val="000000"/>
          <w:w w:val="102"/>
          <w:szCs w:val="22"/>
          <w:lang w:eastAsia="en-GB"/>
        </w:rPr>
        <w:drawing>
          <wp:inline distT="0" distB="0" distL="0" distR="0" wp14:anchorId="367A23CB" wp14:editId="06BC04C2">
            <wp:extent cx="4346369" cy="14107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8884" cy="1411605"/>
                    </a:xfrm>
                    <a:prstGeom prst="rect">
                      <a:avLst/>
                    </a:prstGeom>
                    <a:noFill/>
                  </pic:spPr>
                </pic:pic>
              </a:graphicData>
            </a:graphic>
          </wp:inline>
        </w:drawing>
      </w:r>
    </w:p>
    <w:p w:rsidR="00E67970" w:rsidRDefault="00E67970" w:rsidP="00E67970">
      <w:pPr>
        <w:spacing w:line="227" w:lineRule="auto"/>
        <w:ind w:right="-9"/>
        <w:rPr>
          <w:rFonts w:eastAsia="Arial" w:cs="Arial"/>
          <w:color w:val="000000"/>
          <w:w w:val="102"/>
          <w:szCs w:val="22"/>
        </w:rPr>
      </w:pPr>
    </w:p>
    <w:p w:rsidR="00E67970" w:rsidRPr="00A81CAC" w:rsidRDefault="00E67970" w:rsidP="00E67970">
      <w:pPr>
        <w:spacing w:line="227" w:lineRule="auto"/>
        <w:ind w:right="-9"/>
        <w:rPr>
          <w:rFonts w:eastAsia="Arial" w:cs="Arial"/>
          <w:b/>
          <w:color w:val="000000"/>
          <w:w w:val="102"/>
          <w:szCs w:val="22"/>
        </w:rPr>
      </w:pPr>
      <w:r>
        <w:rPr>
          <w:rFonts w:eastAsia="Arial" w:cs="Arial"/>
          <w:color w:val="000000"/>
          <w:w w:val="102"/>
          <w:szCs w:val="22"/>
        </w:rPr>
        <w:t>The RAG rating is not an indication as to the performance of</w:t>
      </w:r>
      <w:r w:rsidR="00CD3B43">
        <w:rPr>
          <w:rFonts w:eastAsia="Arial" w:cs="Arial"/>
          <w:color w:val="000000"/>
          <w:w w:val="102"/>
          <w:szCs w:val="22"/>
        </w:rPr>
        <w:t xml:space="preserve"> individuals at LIVEX, rather an indicator as to </w:t>
      </w:r>
      <w:r>
        <w:rPr>
          <w:rFonts w:eastAsia="Arial" w:cs="Arial"/>
          <w:color w:val="000000"/>
          <w:w w:val="102"/>
          <w:szCs w:val="22"/>
        </w:rPr>
        <w:t>the amount of work required on the IRP or Action Cards to address the issues identified as part of LIVEX.</w:t>
      </w:r>
    </w:p>
    <w:p w:rsidR="00873D65" w:rsidRPr="00873D65" w:rsidRDefault="0003487A" w:rsidP="00A23BA6">
      <w:pPr>
        <w:pStyle w:val="Heading2"/>
        <w:numPr>
          <w:ilvl w:val="1"/>
          <w:numId w:val="3"/>
        </w:numPr>
        <w:ind w:left="794" w:hanging="794"/>
        <w:rPr>
          <w:rStyle w:val="Hyperlink"/>
          <w:bCs w:val="0"/>
          <w:color w:val="auto"/>
          <w:kern w:val="32"/>
          <w:sz w:val="32"/>
          <w:szCs w:val="32"/>
          <w:u w:val="none"/>
        </w:rPr>
      </w:pPr>
      <w:bookmarkStart w:id="96" w:name="_Toc524966116"/>
      <w:r w:rsidRPr="0003487A">
        <w:rPr>
          <w:rStyle w:val="Hyperlink"/>
          <w:color w:val="4F81BD" w:themeColor="accent1"/>
          <w:sz w:val="28"/>
          <w:u w:val="none"/>
        </w:rPr>
        <w:t>Governance and Assurance</w:t>
      </w:r>
      <w:bookmarkEnd w:id="96"/>
    </w:p>
    <w:p w:rsidR="00211777" w:rsidRPr="00211777" w:rsidRDefault="00211777" w:rsidP="00873D65">
      <w:pPr>
        <w:spacing w:line="227" w:lineRule="auto"/>
        <w:ind w:right="-9"/>
        <w:rPr>
          <w:rFonts w:eastAsia="Arial" w:cs="Arial"/>
          <w:b/>
          <w:color w:val="000000"/>
          <w:w w:val="102"/>
          <w:szCs w:val="22"/>
        </w:rPr>
      </w:pPr>
      <w:r>
        <w:rPr>
          <w:rFonts w:eastAsia="Arial" w:cs="Arial"/>
          <w:b/>
          <w:color w:val="000000"/>
          <w:w w:val="102"/>
          <w:szCs w:val="22"/>
        </w:rPr>
        <w:t>Role of the Accountable Emergency Officer</w:t>
      </w:r>
    </w:p>
    <w:p w:rsidR="004814F5" w:rsidRDefault="004814F5" w:rsidP="00873D65">
      <w:pPr>
        <w:spacing w:line="227" w:lineRule="auto"/>
        <w:ind w:right="-9"/>
        <w:rPr>
          <w:rFonts w:eastAsia="Arial" w:cs="Arial"/>
          <w:color w:val="000000"/>
          <w:w w:val="102"/>
          <w:szCs w:val="22"/>
        </w:rPr>
      </w:pPr>
      <w:r>
        <w:rPr>
          <w:rFonts w:eastAsia="Arial" w:cs="Arial"/>
          <w:color w:val="000000"/>
          <w:w w:val="102"/>
          <w:szCs w:val="22"/>
        </w:rPr>
        <w:t xml:space="preserve">As per NHS England guidance, all Acute Trusts should nominate an </w:t>
      </w:r>
      <w:r w:rsidR="00211777">
        <w:rPr>
          <w:rFonts w:eastAsia="Arial" w:cs="Arial"/>
          <w:color w:val="000000"/>
          <w:w w:val="102"/>
          <w:szCs w:val="22"/>
        </w:rPr>
        <w:t xml:space="preserve">Accountable Emergency Officer (AEO). This individual should be a Trust </w:t>
      </w:r>
      <w:r>
        <w:rPr>
          <w:rFonts w:eastAsia="Arial" w:cs="Arial"/>
          <w:color w:val="000000"/>
          <w:w w:val="102"/>
          <w:szCs w:val="22"/>
        </w:rPr>
        <w:t>Executive Director</w:t>
      </w:r>
      <w:r w:rsidR="00211777">
        <w:rPr>
          <w:rFonts w:eastAsia="Arial" w:cs="Arial"/>
          <w:color w:val="000000"/>
          <w:w w:val="102"/>
          <w:szCs w:val="22"/>
        </w:rPr>
        <w:t>, and is responsible for all Emergency Preparedness, Resilience and Response issues. The Chief Operating Officer acts at the AEO for this Trust, and so is ultimately responsible for the delivery of the recommendations arising from this report to the Trust Board of Directors.</w:t>
      </w:r>
    </w:p>
    <w:p w:rsidR="00211777" w:rsidRDefault="00211777" w:rsidP="00873D65">
      <w:pPr>
        <w:spacing w:line="227" w:lineRule="auto"/>
        <w:ind w:right="-9"/>
        <w:rPr>
          <w:rFonts w:eastAsia="Arial" w:cs="Arial"/>
          <w:color w:val="000000"/>
          <w:w w:val="102"/>
          <w:szCs w:val="22"/>
        </w:rPr>
      </w:pPr>
    </w:p>
    <w:p w:rsidR="00211777" w:rsidRPr="00211777" w:rsidRDefault="00211777" w:rsidP="00873D65">
      <w:pPr>
        <w:spacing w:line="227" w:lineRule="auto"/>
        <w:ind w:right="-9"/>
        <w:rPr>
          <w:rFonts w:eastAsia="Arial" w:cs="Arial"/>
          <w:b/>
          <w:color w:val="000000"/>
          <w:w w:val="102"/>
          <w:szCs w:val="22"/>
        </w:rPr>
      </w:pPr>
      <w:r w:rsidRPr="00211777">
        <w:rPr>
          <w:rFonts w:eastAsia="Arial" w:cs="Arial"/>
          <w:b/>
          <w:color w:val="000000"/>
          <w:w w:val="102"/>
          <w:szCs w:val="22"/>
        </w:rPr>
        <w:t>Role of the Emergency Planning Steering Group</w:t>
      </w:r>
      <w:r w:rsidR="00D21954">
        <w:rPr>
          <w:rFonts w:eastAsia="Arial" w:cs="Arial"/>
          <w:b/>
          <w:color w:val="000000"/>
          <w:w w:val="102"/>
          <w:szCs w:val="22"/>
        </w:rPr>
        <w:t xml:space="preserve"> (EPSG)</w:t>
      </w:r>
    </w:p>
    <w:p w:rsidR="00D21954" w:rsidRDefault="00211777" w:rsidP="00D21954">
      <w:pPr>
        <w:spacing w:line="227" w:lineRule="auto"/>
        <w:ind w:right="-9"/>
        <w:rPr>
          <w:rFonts w:eastAsia="Arial" w:cs="Arial"/>
          <w:color w:val="000000"/>
          <w:w w:val="102"/>
          <w:szCs w:val="22"/>
        </w:rPr>
      </w:pPr>
      <w:r>
        <w:rPr>
          <w:rFonts w:eastAsia="Arial" w:cs="Arial"/>
          <w:color w:val="000000"/>
          <w:w w:val="102"/>
          <w:szCs w:val="22"/>
        </w:rPr>
        <w:t>Where possible, actions arising from this report have been delegated to departmental heads and senior managers</w:t>
      </w:r>
      <w:r w:rsidR="000B2FC1">
        <w:rPr>
          <w:rFonts w:eastAsia="Arial" w:cs="Arial"/>
          <w:color w:val="000000"/>
          <w:w w:val="102"/>
          <w:szCs w:val="22"/>
        </w:rPr>
        <w:t xml:space="preserve"> – and many of them have been involved in the writing of this report</w:t>
      </w:r>
      <w:r>
        <w:rPr>
          <w:rFonts w:eastAsia="Arial" w:cs="Arial"/>
          <w:color w:val="000000"/>
          <w:w w:val="102"/>
          <w:szCs w:val="22"/>
        </w:rPr>
        <w:t xml:space="preserve">. </w:t>
      </w:r>
      <w:r w:rsidR="00D21954">
        <w:rPr>
          <w:rFonts w:eastAsia="Arial" w:cs="Arial"/>
          <w:color w:val="000000"/>
          <w:w w:val="102"/>
          <w:szCs w:val="22"/>
        </w:rPr>
        <w:t>Given the nature of some of the recommendations in this report, the membership of the group will be reviewed and it may be necessary to establish some short term task and finish groups to work up the detail of some of the recommendations.</w:t>
      </w:r>
    </w:p>
    <w:p w:rsidR="00D21954" w:rsidRDefault="00D21954" w:rsidP="00873D65">
      <w:pPr>
        <w:spacing w:line="227" w:lineRule="auto"/>
        <w:ind w:right="-9"/>
        <w:rPr>
          <w:rFonts w:eastAsia="Arial" w:cs="Arial"/>
          <w:color w:val="000000"/>
          <w:w w:val="102"/>
          <w:szCs w:val="22"/>
        </w:rPr>
      </w:pPr>
    </w:p>
    <w:p w:rsidR="00D21954" w:rsidRDefault="00D21954" w:rsidP="00873D65">
      <w:pPr>
        <w:spacing w:line="227" w:lineRule="auto"/>
        <w:ind w:right="-9"/>
        <w:rPr>
          <w:rFonts w:eastAsia="Arial" w:cs="Arial"/>
          <w:color w:val="000000"/>
          <w:w w:val="102"/>
          <w:szCs w:val="22"/>
        </w:rPr>
      </w:pPr>
    </w:p>
    <w:p w:rsidR="00211777" w:rsidRDefault="00D21954" w:rsidP="00873D65">
      <w:pPr>
        <w:spacing w:line="227" w:lineRule="auto"/>
        <w:ind w:right="-9"/>
        <w:rPr>
          <w:rFonts w:eastAsia="Arial" w:cs="Arial"/>
          <w:color w:val="000000"/>
          <w:w w:val="102"/>
          <w:szCs w:val="22"/>
        </w:rPr>
      </w:pPr>
      <w:r>
        <w:rPr>
          <w:rFonts w:eastAsia="Arial" w:cs="Arial"/>
          <w:color w:val="000000"/>
          <w:w w:val="102"/>
          <w:szCs w:val="22"/>
        </w:rPr>
        <w:t>Overall, t</w:t>
      </w:r>
      <w:r w:rsidR="00211777">
        <w:rPr>
          <w:rFonts w:eastAsia="Arial" w:cs="Arial"/>
          <w:color w:val="000000"/>
          <w:w w:val="102"/>
          <w:szCs w:val="22"/>
        </w:rPr>
        <w:t xml:space="preserve">he implementation </w:t>
      </w:r>
      <w:r w:rsidR="000B2FC1">
        <w:rPr>
          <w:rFonts w:eastAsia="Arial" w:cs="Arial"/>
          <w:color w:val="000000"/>
          <w:w w:val="102"/>
          <w:szCs w:val="22"/>
        </w:rPr>
        <w:t xml:space="preserve">of </w:t>
      </w:r>
      <w:r>
        <w:rPr>
          <w:rFonts w:eastAsia="Arial" w:cs="Arial"/>
          <w:color w:val="000000"/>
          <w:w w:val="102"/>
          <w:szCs w:val="22"/>
        </w:rPr>
        <w:t xml:space="preserve">all </w:t>
      </w:r>
      <w:r w:rsidR="000B2FC1">
        <w:rPr>
          <w:rFonts w:eastAsia="Arial" w:cs="Arial"/>
          <w:color w:val="000000"/>
          <w:w w:val="102"/>
          <w:szCs w:val="22"/>
        </w:rPr>
        <w:t xml:space="preserve">LIVEX actions </w:t>
      </w:r>
      <w:r w:rsidR="00211777">
        <w:rPr>
          <w:rFonts w:eastAsia="Arial" w:cs="Arial"/>
          <w:color w:val="000000"/>
          <w:w w:val="102"/>
          <w:szCs w:val="22"/>
        </w:rPr>
        <w:t>will be overseen by the EPSG, which meets quarterly and reports to the AEO.</w:t>
      </w:r>
      <w:r>
        <w:rPr>
          <w:rFonts w:eastAsia="Arial" w:cs="Arial"/>
          <w:color w:val="000000"/>
          <w:w w:val="102"/>
          <w:szCs w:val="22"/>
        </w:rPr>
        <w:t xml:space="preserve"> </w:t>
      </w:r>
    </w:p>
    <w:p w:rsidR="00D21954" w:rsidRDefault="00D21954" w:rsidP="00873D65">
      <w:pPr>
        <w:spacing w:line="227" w:lineRule="auto"/>
        <w:ind w:right="-9"/>
        <w:rPr>
          <w:rFonts w:eastAsia="Arial" w:cs="Arial"/>
          <w:color w:val="000000"/>
          <w:w w:val="102"/>
          <w:szCs w:val="22"/>
        </w:rPr>
      </w:pPr>
    </w:p>
    <w:p w:rsidR="000B2FC1" w:rsidRPr="000B2FC1" w:rsidRDefault="000B2FC1" w:rsidP="00873D65">
      <w:pPr>
        <w:spacing w:line="227" w:lineRule="auto"/>
        <w:ind w:right="-9"/>
        <w:rPr>
          <w:rFonts w:eastAsia="Arial" w:cs="Arial"/>
          <w:b/>
          <w:color w:val="000000"/>
          <w:w w:val="102"/>
          <w:szCs w:val="22"/>
        </w:rPr>
      </w:pPr>
      <w:r w:rsidRPr="000B2FC1">
        <w:rPr>
          <w:rFonts w:eastAsia="Arial" w:cs="Arial"/>
          <w:b/>
          <w:color w:val="000000"/>
          <w:w w:val="102"/>
          <w:szCs w:val="22"/>
        </w:rPr>
        <w:lastRenderedPageBreak/>
        <w:t>Sharing the Learning</w:t>
      </w:r>
    </w:p>
    <w:p w:rsidR="00211777" w:rsidRDefault="000B2FC1" w:rsidP="00873D65">
      <w:pPr>
        <w:spacing w:line="227" w:lineRule="auto"/>
        <w:ind w:right="-9"/>
        <w:rPr>
          <w:rFonts w:eastAsia="Arial" w:cs="Arial"/>
          <w:color w:val="000000"/>
          <w:w w:val="102"/>
          <w:szCs w:val="22"/>
        </w:rPr>
      </w:pPr>
      <w:r>
        <w:rPr>
          <w:rFonts w:eastAsia="Arial" w:cs="Arial"/>
          <w:color w:val="000000"/>
          <w:w w:val="102"/>
          <w:szCs w:val="22"/>
        </w:rPr>
        <w:t>A version of this report will be place</w:t>
      </w:r>
      <w:r w:rsidR="00D21954">
        <w:rPr>
          <w:rFonts w:eastAsia="Arial" w:cs="Arial"/>
          <w:color w:val="000000"/>
          <w:w w:val="102"/>
          <w:szCs w:val="22"/>
        </w:rPr>
        <w:t>d</w:t>
      </w:r>
      <w:r>
        <w:rPr>
          <w:rFonts w:eastAsia="Arial" w:cs="Arial"/>
          <w:color w:val="000000"/>
          <w:w w:val="102"/>
          <w:szCs w:val="22"/>
        </w:rPr>
        <w:t xml:space="preserve"> on the Trust Website and intranet pages and will become a public document. It will also be shared with all local NHS and other relevant partner organisations through the “Local Health Resilience Forum”, which is supported by the NHS England regional team.</w:t>
      </w:r>
    </w:p>
    <w:p w:rsidR="000B2FC1" w:rsidRDefault="000B2FC1" w:rsidP="00873D65">
      <w:pPr>
        <w:spacing w:line="227" w:lineRule="auto"/>
        <w:ind w:right="-9"/>
        <w:rPr>
          <w:rFonts w:eastAsia="Arial" w:cs="Arial"/>
          <w:color w:val="000000"/>
          <w:w w:val="102"/>
          <w:szCs w:val="22"/>
        </w:rPr>
      </w:pPr>
    </w:p>
    <w:p w:rsidR="000B2FC1" w:rsidRDefault="000B2FC1" w:rsidP="00873D65">
      <w:pPr>
        <w:spacing w:line="227" w:lineRule="auto"/>
        <w:ind w:right="-9"/>
        <w:rPr>
          <w:rFonts w:eastAsia="Arial" w:cs="Arial"/>
          <w:color w:val="000000"/>
          <w:w w:val="102"/>
          <w:szCs w:val="22"/>
        </w:rPr>
      </w:pPr>
    </w:p>
    <w:p w:rsidR="004814F5" w:rsidRDefault="004814F5" w:rsidP="00873D65">
      <w:pPr>
        <w:spacing w:line="227" w:lineRule="auto"/>
        <w:ind w:right="-9"/>
        <w:rPr>
          <w:rFonts w:eastAsia="Arial" w:cs="Arial"/>
          <w:b/>
          <w:color w:val="000000"/>
          <w:w w:val="102"/>
          <w:szCs w:val="22"/>
        </w:rPr>
      </w:pPr>
    </w:p>
    <w:p w:rsidR="004814F5" w:rsidRDefault="004814F5" w:rsidP="00873D65">
      <w:pPr>
        <w:spacing w:line="227" w:lineRule="auto"/>
        <w:ind w:right="-9"/>
        <w:rPr>
          <w:rFonts w:eastAsia="Arial" w:cs="Arial"/>
          <w:b/>
          <w:color w:val="000000"/>
          <w:w w:val="102"/>
          <w:szCs w:val="22"/>
        </w:rPr>
      </w:pPr>
    </w:p>
    <w:p w:rsidR="004814F5" w:rsidRDefault="004814F5" w:rsidP="00873D65">
      <w:pPr>
        <w:spacing w:line="227" w:lineRule="auto"/>
        <w:ind w:right="-9"/>
        <w:rPr>
          <w:rFonts w:eastAsia="Arial" w:cs="Arial"/>
          <w:b/>
          <w:color w:val="000000"/>
          <w:w w:val="102"/>
          <w:szCs w:val="22"/>
        </w:rPr>
      </w:pPr>
    </w:p>
    <w:p w:rsidR="004814F5" w:rsidRDefault="004814F5" w:rsidP="00873D65">
      <w:pPr>
        <w:spacing w:line="227" w:lineRule="auto"/>
        <w:ind w:right="-9"/>
        <w:rPr>
          <w:rFonts w:eastAsia="Arial" w:cs="Arial"/>
          <w:b/>
          <w:color w:val="000000"/>
          <w:w w:val="102"/>
          <w:szCs w:val="22"/>
        </w:rPr>
      </w:pPr>
    </w:p>
    <w:p w:rsidR="005A04E6" w:rsidRPr="0003487A" w:rsidRDefault="005A04E6" w:rsidP="00873D65">
      <w:pPr>
        <w:pStyle w:val="Heading2"/>
        <w:rPr>
          <w:rStyle w:val="Hyperlink"/>
          <w:bCs w:val="0"/>
          <w:color w:val="auto"/>
          <w:kern w:val="32"/>
          <w:sz w:val="32"/>
          <w:szCs w:val="32"/>
          <w:u w:val="none"/>
        </w:rPr>
      </w:pPr>
      <w:r w:rsidRPr="0003487A">
        <w:rPr>
          <w:rStyle w:val="Hyperlink"/>
          <w:color w:val="auto"/>
          <w:u w:val="none"/>
        </w:rPr>
        <w:br w:type="page"/>
      </w:r>
    </w:p>
    <w:p w:rsidR="001815D6" w:rsidRPr="001815D6" w:rsidRDefault="001815D6" w:rsidP="001F7FF2">
      <w:pPr>
        <w:pStyle w:val="Heading1"/>
        <w:numPr>
          <w:ilvl w:val="0"/>
          <w:numId w:val="29"/>
        </w:numPr>
        <w:ind w:hanging="720"/>
        <w:rPr>
          <w:rStyle w:val="Hyperlink"/>
          <w:color w:val="auto"/>
          <w:u w:val="none"/>
        </w:rPr>
      </w:pPr>
      <w:bookmarkStart w:id="97" w:name="_Toc524966117"/>
      <w:r w:rsidRPr="001815D6">
        <w:rPr>
          <w:rStyle w:val="Hyperlink"/>
          <w:color w:val="auto"/>
          <w:u w:val="none"/>
        </w:rPr>
        <w:lastRenderedPageBreak/>
        <w:t>Trustwide Issues</w:t>
      </w:r>
      <w:r w:rsidR="004814F5">
        <w:rPr>
          <w:rStyle w:val="Hyperlink"/>
          <w:color w:val="auto"/>
          <w:u w:val="none"/>
        </w:rPr>
        <w:t xml:space="preserve"> from LIVEX</w:t>
      </w:r>
      <w:bookmarkEnd w:id="97"/>
    </w:p>
    <w:p w:rsidR="001815D6" w:rsidRDefault="001815D6" w:rsidP="001815D6">
      <w:pPr>
        <w:spacing w:line="227" w:lineRule="auto"/>
        <w:ind w:right="-9"/>
        <w:rPr>
          <w:rFonts w:eastAsia="Arial" w:cs="Arial"/>
          <w:color w:val="000000"/>
          <w:w w:val="102"/>
          <w:szCs w:val="22"/>
        </w:rPr>
      </w:pPr>
      <w:r>
        <w:rPr>
          <w:rFonts w:eastAsia="Arial" w:cs="Arial"/>
          <w:color w:val="000000"/>
          <w:w w:val="102"/>
          <w:szCs w:val="22"/>
        </w:rPr>
        <w:t>The purpose of this section is to set out issues that were observed at both the York and Scarborough exercises</w:t>
      </w:r>
      <w:r w:rsidR="00D21954">
        <w:rPr>
          <w:rFonts w:eastAsia="Arial" w:cs="Arial"/>
          <w:color w:val="000000"/>
          <w:w w:val="102"/>
          <w:szCs w:val="22"/>
        </w:rPr>
        <w:t xml:space="preserve"> and</w:t>
      </w:r>
      <w:r w:rsidR="00EE15ED">
        <w:rPr>
          <w:rFonts w:eastAsia="Arial" w:cs="Arial"/>
          <w:color w:val="000000"/>
          <w:w w:val="102"/>
          <w:szCs w:val="22"/>
        </w:rPr>
        <w:t xml:space="preserve"> </w:t>
      </w:r>
      <w:r w:rsidR="00D21954">
        <w:rPr>
          <w:rFonts w:eastAsia="Arial" w:cs="Arial"/>
          <w:color w:val="000000"/>
          <w:w w:val="102"/>
          <w:szCs w:val="22"/>
        </w:rPr>
        <w:t xml:space="preserve">are </w:t>
      </w:r>
      <w:r w:rsidR="00EE15ED">
        <w:rPr>
          <w:rFonts w:eastAsia="Arial" w:cs="Arial"/>
          <w:color w:val="000000"/>
          <w:w w:val="102"/>
          <w:szCs w:val="22"/>
        </w:rPr>
        <w:t>therefore</w:t>
      </w:r>
      <w:r w:rsidR="00D21954">
        <w:rPr>
          <w:rFonts w:eastAsia="Arial" w:cs="Arial"/>
          <w:color w:val="000000"/>
          <w:w w:val="102"/>
          <w:szCs w:val="22"/>
        </w:rPr>
        <w:t xml:space="preserve"> </w:t>
      </w:r>
      <w:r w:rsidR="00EE15ED">
        <w:rPr>
          <w:rFonts w:eastAsia="Arial" w:cs="Arial"/>
          <w:color w:val="000000"/>
          <w:w w:val="102"/>
          <w:szCs w:val="22"/>
        </w:rPr>
        <w:t>Trust-wide in nature</w:t>
      </w:r>
      <w:r w:rsidR="00D21954">
        <w:rPr>
          <w:rFonts w:eastAsia="Arial" w:cs="Arial"/>
          <w:color w:val="000000"/>
          <w:w w:val="102"/>
          <w:szCs w:val="22"/>
        </w:rPr>
        <w:t xml:space="preserve"> and the most significant issues to address as priorities</w:t>
      </w:r>
      <w:r w:rsidR="00EE15ED">
        <w:rPr>
          <w:rFonts w:eastAsia="Arial" w:cs="Arial"/>
          <w:color w:val="000000"/>
          <w:w w:val="102"/>
          <w:szCs w:val="22"/>
        </w:rPr>
        <w:t>. R</w:t>
      </w:r>
      <w:r>
        <w:rPr>
          <w:rFonts w:eastAsia="Arial" w:cs="Arial"/>
          <w:color w:val="000000"/>
          <w:w w:val="102"/>
          <w:szCs w:val="22"/>
        </w:rPr>
        <w:t>ecommendations in this section are</w:t>
      </w:r>
      <w:r w:rsidR="00EE15ED">
        <w:rPr>
          <w:rFonts w:eastAsia="Arial" w:cs="Arial"/>
          <w:color w:val="000000"/>
          <w:w w:val="102"/>
          <w:szCs w:val="22"/>
        </w:rPr>
        <w:t xml:space="preserve"> common therefore to both sites and the IRP as a whole. As they are organisation-wide issues, they also carry the most significant risk to the Trust and a priority to be resolved.</w:t>
      </w:r>
    </w:p>
    <w:p w:rsidR="0003487A" w:rsidRPr="0003487A" w:rsidRDefault="0003487A" w:rsidP="00A23BA6">
      <w:pPr>
        <w:pStyle w:val="ListParagraph"/>
        <w:keepNext/>
        <w:numPr>
          <w:ilvl w:val="0"/>
          <w:numId w:val="3"/>
        </w:numPr>
        <w:spacing w:before="240" w:after="60"/>
        <w:contextualSpacing w:val="0"/>
        <w:outlineLvl w:val="1"/>
        <w:rPr>
          <w:rStyle w:val="Hyperlink"/>
          <w:rFonts w:cs="Arial"/>
          <w:b/>
          <w:bCs/>
          <w:iCs/>
          <w:vanish/>
          <w:color w:val="4F81BD" w:themeColor="accent1"/>
          <w:sz w:val="28"/>
          <w:szCs w:val="28"/>
          <w:u w:val="none"/>
        </w:rPr>
      </w:pPr>
      <w:bookmarkStart w:id="98" w:name="_Toc521671667"/>
      <w:bookmarkStart w:id="99" w:name="_Toc521671716"/>
      <w:bookmarkStart w:id="100" w:name="_Toc521671765"/>
      <w:bookmarkStart w:id="101" w:name="_Toc521677081"/>
      <w:bookmarkStart w:id="102" w:name="_Toc521679184"/>
      <w:bookmarkStart w:id="103" w:name="_Toc521683044"/>
      <w:bookmarkStart w:id="104" w:name="_Toc521683096"/>
      <w:bookmarkStart w:id="105" w:name="_Toc521683146"/>
      <w:bookmarkStart w:id="106" w:name="_Toc522265013"/>
      <w:bookmarkStart w:id="107" w:name="_Toc522542458"/>
      <w:bookmarkStart w:id="108" w:name="_Toc522546830"/>
      <w:bookmarkStart w:id="109" w:name="_Toc522547384"/>
      <w:bookmarkStart w:id="110" w:name="_Toc522708554"/>
      <w:bookmarkStart w:id="111" w:name="_Toc522860880"/>
      <w:bookmarkStart w:id="112" w:name="_Toc523244888"/>
      <w:bookmarkStart w:id="113" w:name="_Toc523246668"/>
      <w:bookmarkStart w:id="114" w:name="_Toc523304912"/>
      <w:bookmarkStart w:id="115" w:name="_Toc523305226"/>
      <w:bookmarkStart w:id="116" w:name="_Toc523322042"/>
      <w:bookmarkStart w:id="117" w:name="_Toc523322101"/>
      <w:bookmarkStart w:id="118" w:name="_Toc523323244"/>
      <w:bookmarkStart w:id="119" w:name="_Toc524077851"/>
      <w:bookmarkStart w:id="120" w:name="_Toc524336669"/>
      <w:bookmarkStart w:id="121" w:name="_Toc524344678"/>
      <w:bookmarkStart w:id="122" w:name="_Toc524357647"/>
      <w:bookmarkStart w:id="123" w:name="_Toc524705377"/>
      <w:bookmarkStart w:id="124" w:name="_Toc524963691"/>
      <w:bookmarkStart w:id="125" w:name="_Toc524964908"/>
      <w:bookmarkStart w:id="126" w:name="_Toc524966118"/>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03487A" w:rsidRPr="0003487A" w:rsidRDefault="0003487A" w:rsidP="00A23BA6">
      <w:pPr>
        <w:pStyle w:val="Heading2"/>
        <w:numPr>
          <w:ilvl w:val="1"/>
          <w:numId w:val="3"/>
        </w:numPr>
        <w:ind w:left="432"/>
        <w:rPr>
          <w:rStyle w:val="Hyperlink"/>
          <w:color w:val="4F81BD" w:themeColor="accent1"/>
          <w:sz w:val="28"/>
          <w:u w:val="none"/>
        </w:rPr>
      </w:pPr>
      <w:bookmarkStart w:id="127" w:name="_Toc524966119"/>
      <w:r w:rsidRPr="0003487A">
        <w:rPr>
          <w:rStyle w:val="Hyperlink"/>
          <w:color w:val="4F81BD" w:themeColor="accent1"/>
          <w:sz w:val="28"/>
          <w:u w:val="none"/>
        </w:rPr>
        <w:t>Command, Control and Communication (C3)</w:t>
      </w:r>
      <w:bookmarkEnd w:id="127"/>
    </w:p>
    <w:p w:rsidR="0003487A" w:rsidRDefault="00FD42EF" w:rsidP="001815D6">
      <w:pPr>
        <w:spacing w:line="227" w:lineRule="auto"/>
        <w:ind w:right="-9"/>
        <w:rPr>
          <w:rFonts w:eastAsia="Arial" w:cs="Arial"/>
          <w:color w:val="000000"/>
          <w:w w:val="102"/>
          <w:szCs w:val="22"/>
        </w:rPr>
      </w:pPr>
      <w:r>
        <w:rPr>
          <w:rFonts w:eastAsia="Arial" w:cs="Arial"/>
          <w:color w:val="000000"/>
          <w:w w:val="102"/>
          <w:szCs w:val="22"/>
        </w:rPr>
        <w:t>Across all command cells, Gold, Silver and Bronze it was apparent that staff would benefit from further training in how the command and control structures should function and how to communicate effectively</w:t>
      </w:r>
      <w:r w:rsidR="00D21954">
        <w:rPr>
          <w:rFonts w:eastAsia="Arial" w:cs="Arial"/>
          <w:color w:val="000000"/>
          <w:w w:val="102"/>
          <w:szCs w:val="22"/>
        </w:rPr>
        <w:t xml:space="preserve"> within them</w:t>
      </w:r>
      <w:r>
        <w:rPr>
          <w:rFonts w:eastAsia="Arial" w:cs="Arial"/>
          <w:color w:val="000000"/>
          <w:w w:val="102"/>
          <w:szCs w:val="22"/>
        </w:rPr>
        <w:t>. It was also clear that the Trust should invest in some materials to help command cells function optimally. Areas for improvement include:</w:t>
      </w:r>
    </w:p>
    <w:p w:rsidR="00FD42EF" w:rsidRDefault="00FD42EF" w:rsidP="00A23BA6">
      <w:pPr>
        <w:pStyle w:val="ListParagraph"/>
        <w:numPr>
          <w:ilvl w:val="0"/>
          <w:numId w:val="13"/>
        </w:numPr>
        <w:spacing w:line="227" w:lineRule="auto"/>
        <w:ind w:right="-9"/>
        <w:rPr>
          <w:rFonts w:eastAsia="Arial" w:cs="Arial"/>
          <w:color w:val="000000"/>
          <w:w w:val="102"/>
          <w:szCs w:val="22"/>
        </w:rPr>
      </w:pPr>
      <w:r>
        <w:rPr>
          <w:rFonts w:eastAsia="Arial" w:cs="Arial"/>
          <w:color w:val="000000"/>
          <w:w w:val="102"/>
          <w:szCs w:val="22"/>
        </w:rPr>
        <w:t>Establishing an appropriate “battle rhythm”</w:t>
      </w:r>
      <w:r w:rsidR="00C969F7">
        <w:rPr>
          <w:rFonts w:eastAsia="Arial" w:cs="Arial"/>
          <w:color w:val="000000"/>
          <w:w w:val="102"/>
          <w:szCs w:val="22"/>
        </w:rPr>
        <w:t xml:space="preserve"> during an incident</w:t>
      </w:r>
      <w:r w:rsidR="00982266">
        <w:rPr>
          <w:rFonts w:eastAsia="Arial" w:cs="Arial"/>
          <w:color w:val="000000"/>
          <w:w w:val="102"/>
          <w:szCs w:val="22"/>
        </w:rPr>
        <w:t>.</w:t>
      </w:r>
    </w:p>
    <w:p w:rsidR="00FD42EF" w:rsidRDefault="00FD42EF" w:rsidP="00A23BA6">
      <w:pPr>
        <w:pStyle w:val="ListParagraph"/>
        <w:numPr>
          <w:ilvl w:val="0"/>
          <w:numId w:val="13"/>
        </w:numPr>
        <w:spacing w:line="227" w:lineRule="auto"/>
        <w:ind w:right="-9"/>
        <w:rPr>
          <w:rFonts w:eastAsia="Arial" w:cs="Arial"/>
          <w:color w:val="000000"/>
          <w:w w:val="102"/>
          <w:szCs w:val="22"/>
        </w:rPr>
      </w:pPr>
      <w:r>
        <w:rPr>
          <w:rFonts w:eastAsia="Arial" w:cs="Arial"/>
          <w:color w:val="000000"/>
          <w:w w:val="102"/>
          <w:szCs w:val="22"/>
        </w:rPr>
        <w:t>Structuring of meetings</w:t>
      </w:r>
      <w:r w:rsidR="00D21954">
        <w:rPr>
          <w:rFonts w:eastAsia="Arial" w:cs="Arial"/>
          <w:color w:val="000000"/>
          <w:w w:val="102"/>
          <w:szCs w:val="22"/>
        </w:rPr>
        <w:t xml:space="preserve"> and briefings</w:t>
      </w:r>
      <w:r>
        <w:rPr>
          <w:rFonts w:eastAsia="Arial" w:cs="Arial"/>
          <w:color w:val="000000"/>
          <w:w w:val="102"/>
          <w:szCs w:val="22"/>
        </w:rPr>
        <w:t xml:space="preserve"> with clear agendas, specific outputs and the monitoring of actions</w:t>
      </w:r>
      <w:r w:rsidR="00982266">
        <w:rPr>
          <w:rFonts w:eastAsia="Arial" w:cs="Arial"/>
          <w:color w:val="000000"/>
          <w:w w:val="102"/>
          <w:szCs w:val="22"/>
        </w:rPr>
        <w:t>.</w:t>
      </w:r>
    </w:p>
    <w:p w:rsidR="00FD42EF" w:rsidRDefault="00FD42EF" w:rsidP="00A23BA6">
      <w:pPr>
        <w:pStyle w:val="ListParagraph"/>
        <w:numPr>
          <w:ilvl w:val="0"/>
          <w:numId w:val="13"/>
        </w:numPr>
        <w:spacing w:line="227" w:lineRule="auto"/>
        <w:ind w:right="-9"/>
        <w:rPr>
          <w:rFonts w:eastAsia="Arial" w:cs="Arial"/>
          <w:color w:val="000000"/>
          <w:w w:val="102"/>
          <w:szCs w:val="22"/>
        </w:rPr>
      </w:pPr>
      <w:r>
        <w:rPr>
          <w:rFonts w:eastAsia="Arial" w:cs="Arial"/>
          <w:color w:val="000000"/>
          <w:w w:val="102"/>
          <w:szCs w:val="22"/>
        </w:rPr>
        <w:t>The Trust should invest in some visual aids (be it hard copy or electronic) to help maintain situational awareness and deadlines</w:t>
      </w:r>
      <w:r w:rsidR="00982266">
        <w:rPr>
          <w:rFonts w:eastAsia="Arial" w:cs="Arial"/>
          <w:color w:val="000000"/>
          <w:w w:val="102"/>
          <w:szCs w:val="22"/>
        </w:rPr>
        <w:t>.</w:t>
      </w:r>
    </w:p>
    <w:p w:rsidR="00FD42EF" w:rsidRDefault="00FD42EF" w:rsidP="00A23BA6">
      <w:pPr>
        <w:pStyle w:val="ListParagraph"/>
        <w:numPr>
          <w:ilvl w:val="0"/>
          <w:numId w:val="13"/>
        </w:numPr>
        <w:spacing w:line="227" w:lineRule="auto"/>
        <w:ind w:right="-9"/>
        <w:rPr>
          <w:rFonts w:eastAsia="Arial" w:cs="Arial"/>
          <w:color w:val="000000"/>
          <w:w w:val="102"/>
          <w:szCs w:val="22"/>
        </w:rPr>
      </w:pPr>
      <w:r>
        <w:rPr>
          <w:rFonts w:eastAsia="Arial" w:cs="Arial"/>
          <w:color w:val="000000"/>
          <w:w w:val="102"/>
          <w:szCs w:val="22"/>
        </w:rPr>
        <w:t>Use of tools such as METH</w:t>
      </w:r>
      <w:r w:rsidR="00D21954">
        <w:rPr>
          <w:rFonts w:eastAsia="Arial" w:cs="Arial"/>
          <w:color w:val="000000"/>
          <w:w w:val="102"/>
          <w:szCs w:val="22"/>
        </w:rPr>
        <w:t>ANE to disseminate and receive</w:t>
      </w:r>
      <w:r>
        <w:rPr>
          <w:rFonts w:eastAsia="Arial" w:cs="Arial"/>
          <w:color w:val="000000"/>
          <w:w w:val="102"/>
          <w:szCs w:val="22"/>
        </w:rPr>
        <w:t xml:space="preserve"> information</w:t>
      </w:r>
      <w:r w:rsidR="00982266">
        <w:rPr>
          <w:rFonts w:eastAsia="Arial" w:cs="Arial"/>
          <w:color w:val="000000"/>
          <w:w w:val="102"/>
          <w:szCs w:val="22"/>
        </w:rPr>
        <w:t>.</w:t>
      </w:r>
    </w:p>
    <w:p w:rsidR="00D21954" w:rsidRPr="00FD42EF" w:rsidRDefault="00D21954" w:rsidP="00A23BA6">
      <w:pPr>
        <w:pStyle w:val="ListParagraph"/>
        <w:numPr>
          <w:ilvl w:val="0"/>
          <w:numId w:val="13"/>
        </w:numPr>
        <w:spacing w:line="227" w:lineRule="auto"/>
        <w:ind w:right="-9"/>
        <w:rPr>
          <w:rFonts w:eastAsia="Arial" w:cs="Arial"/>
          <w:color w:val="000000"/>
          <w:w w:val="102"/>
          <w:szCs w:val="22"/>
        </w:rPr>
      </w:pPr>
      <w:r>
        <w:rPr>
          <w:rFonts w:eastAsia="Arial" w:cs="Arial"/>
          <w:color w:val="000000"/>
          <w:w w:val="102"/>
          <w:szCs w:val="22"/>
        </w:rPr>
        <w:t>Confirming locations of command teams and equipping them appropriately</w:t>
      </w:r>
      <w:r w:rsidR="00982266">
        <w:rPr>
          <w:rFonts w:eastAsia="Arial" w:cs="Arial"/>
          <w:color w:val="000000"/>
          <w:w w:val="102"/>
          <w:szCs w:val="22"/>
        </w:rPr>
        <w:t>.</w:t>
      </w:r>
    </w:p>
    <w:p w:rsidR="00626FD6" w:rsidRPr="00EE15ED" w:rsidRDefault="008B1357" w:rsidP="00A23BA6">
      <w:pPr>
        <w:pStyle w:val="Heading2"/>
        <w:numPr>
          <w:ilvl w:val="1"/>
          <w:numId w:val="3"/>
        </w:numPr>
        <w:ind w:left="432"/>
        <w:rPr>
          <w:rStyle w:val="Hyperlink"/>
          <w:color w:val="4F81BD" w:themeColor="accent1"/>
          <w:sz w:val="28"/>
          <w:u w:val="none"/>
        </w:rPr>
      </w:pPr>
      <w:bookmarkStart w:id="128" w:name="_Toc521505908"/>
      <w:bookmarkStart w:id="129" w:name="_Toc521505957"/>
      <w:bookmarkStart w:id="130" w:name="_Toc521506198"/>
      <w:bookmarkStart w:id="131" w:name="_Toc521506587"/>
      <w:bookmarkStart w:id="132" w:name="_Toc521511195"/>
      <w:bookmarkStart w:id="133" w:name="_Toc521511238"/>
      <w:bookmarkStart w:id="134" w:name="_Toc524966120"/>
      <w:bookmarkEnd w:id="128"/>
      <w:bookmarkEnd w:id="129"/>
      <w:bookmarkEnd w:id="130"/>
      <w:bookmarkEnd w:id="131"/>
      <w:bookmarkEnd w:id="132"/>
      <w:bookmarkEnd w:id="133"/>
      <w:r>
        <w:rPr>
          <w:rStyle w:val="Hyperlink"/>
          <w:color w:val="4F81BD" w:themeColor="accent1"/>
          <w:sz w:val="28"/>
          <w:u w:val="none"/>
        </w:rPr>
        <w:t>Post I</w:t>
      </w:r>
      <w:r w:rsidR="00EE15ED" w:rsidRPr="00EE15ED">
        <w:rPr>
          <w:rStyle w:val="Hyperlink"/>
          <w:color w:val="4F81BD" w:themeColor="accent1"/>
          <w:sz w:val="28"/>
          <w:u w:val="none"/>
        </w:rPr>
        <w:t xml:space="preserve">ncident Enquiry and </w:t>
      </w:r>
      <w:r w:rsidR="00626FD6" w:rsidRPr="00EE15ED">
        <w:rPr>
          <w:rStyle w:val="Hyperlink"/>
          <w:color w:val="4F81BD" w:themeColor="accent1"/>
          <w:sz w:val="28"/>
          <w:u w:val="none"/>
        </w:rPr>
        <w:t>Forensics</w:t>
      </w:r>
      <w:bookmarkEnd w:id="134"/>
    </w:p>
    <w:p w:rsidR="00723CA9" w:rsidRDefault="0021654B" w:rsidP="00EE15ED">
      <w:pPr>
        <w:spacing w:line="227" w:lineRule="auto"/>
        <w:ind w:right="-9"/>
        <w:rPr>
          <w:rFonts w:eastAsia="Arial" w:cs="Arial"/>
          <w:color w:val="000000"/>
          <w:w w:val="102"/>
          <w:szCs w:val="22"/>
        </w:rPr>
      </w:pPr>
      <w:r>
        <w:rPr>
          <w:rFonts w:eastAsia="Arial" w:cs="Arial"/>
          <w:color w:val="000000"/>
          <w:w w:val="102"/>
          <w:szCs w:val="22"/>
        </w:rPr>
        <w:t>The Kerslake Review into the Manchester Arena attack recommended that all NHS organisations should be aware of their role in the collection and preservation of forensic evidence</w:t>
      </w:r>
      <w:r>
        <w:rPr>
          <w:rStyle w:val="FootnoteReference"/>
          <w:rFonts w:eastAsia="Arial" w:cs="Arial"/>
          <w:color w:val="000000"/>
          <w:w w:val="102"/>
          <w:szCs w:val="22"/>
        </w:rPr>
        <w:footnoteReference w:id="1"/>
      </w:r>
      <w:r w:rsidR="00723CA9">
        <w:rPr>
          <w:rFonts w:eastAsia="Arial" w:cs="Arial"/>
          <w:color w:val="000000"/>
          <w:w w:val="102"/>
          <w:szCs w:val="22"/>
        </w:rPr>
        <w:t>. Players and observers at both LIVEX exercises recognised that recognition of f</w:t>
      </w:r>
      <w:r w:rsidR="00723CA9" w:rsidRPr="00EE15ED">
        <w:rPr>
          <w:rFonts w:eastAsia="Arial" w:cs="Arial"/>
          <w:color w:val="000000"/>
          <w:w w:val="102"/>
          <w:szCs w:val="22"/>
        </w:rPr>
        <w:t xml:space="preserve">orensics </w:t>
      </w:r>
      <w:r w:rsidR="00723CA9">
        <w:rPr>
          <w:rFonts w:eastAsia="Arial" w:cs="Arial"/>
          <w:color w:val="000000"/>
          <w:w w:val="102"/>
          <w:szCs w:val="22"/>
        </w:rPr>
        <w:t>related issues and post-</w:t>
      </w:r>
      <w:r w:rsidR="00723CA9" w:rsidRPr="00EE15ED">
        <w:rPr>
          <w:rFonts w:eastAsia="Arial" w:cs="Arial"/>
          <w:color w:val="000000"/>
          <w:w w:val="102"/>
          <w:szCs w:val="22"/>
        </w:rPr>
        <w:t xml:space="preserve">incident requirements was poor </w:t>
      </w:r>
      <w:r w:rsidR="00723CA9">
        <w:rPr>
          <w:rFonts w:eastAsia="Arial" w:cs="Arial"/>
          <w:color w:val="000000"/>
          <w:w w:val="102"/>
          <w:szCs w:val="22"/>
        </w:rPr>
        <w:t>and requires action to remedy</w:t>
      </w:r>
      <w:r w:rsidR="00723CA9" w:rsidRPr="00EE15ED">
        <w:rPr>
          <w:rFonts w:eastAsia="Arial" w:cs="Arial"/>
          <w:color w:val="000000"/>
          <w:w w:val="102"/>
          <w:szCs w:val="22"/>
        </w:rPr>
        <w:t>.</w:t>
      </w:r>
    </w:p>
    <w:p w:rsidR="0021654B" w:rsidRDefault="0021654B" w:rsidP="00EE15ED">
      <w:pPr>
        <w:spacing w:line="227" w:lineRule="auto"/>
        <w:ind w:right="-9"/>
        <w:rPr>
          <w:rFonts w:eastAsia="Arial" w:cs="Arial"/>
          <w:color w:val="000000"/>
          <w:w w:val="102"/>
          <w:szCs w:val="22"/>
        </w:rPr>
      </w:pPr>
    </w:p>
    <w:p w:rsidR="00EE15ED" w:rsidRDefault="00EE15ED" w:rsidP="00EE15ED">
      <w:pPr>
        <w:spacing w:line="227" w:lineRule="auto"/>
        <w:ind w:right="-9"/>
        <w:rPr>
          <w:rFonts w:eastAsia="Arial" w:cs="Arial"/>
          <w:color w:val="000000"/>
          <w:w w:val="102"/>
          <w:szCs w:val="22"/>
        </w:rPr>
      </w:pPr>
      <w:r>
        <w:rPr>
          <w:rFonts w:eastAsia="Arial" w:cs="Arial"/>
          <w:color w:val="000000"/>
          <w:w w:val="102"/>
          <w:szCs w:val="22"/>
        </w:rPr>
        <w:t>It is to the credit of staff participating in LIVEX that some of them</w:t>
      </w:r>
      <w:r w:rsidR="00D21954">
        <w:rPr>
          <w:rFonts w:eastAsia="Arial" w:cs="Arial"/>
          <w:color w:val="000000"/>
          <w:w w:val="102"/>
          <w:szCs w:val="22"/>
        </w:rPr>
        <w:t xml:space="preserve"> did pick this issue up and bega</w:t>
      </w:r>
      <w:r>
        <w:rPr>
          <w:rFonts w:eastAsia="Arial" w:cs="Arial"/>
          <w:color w:val="000000"/>
          <w:w w:val="102"/>
          <w:szCs w:val="22"/>
        </w:rPr>
        <w:t>n acting upon it later on during the exercise itself</w:t>
      </w:r>
      <w:r w:rsidR="00C969F7">
        <w:rPr>
          <w:rFonts w:eastAsia="Arial" w:cs="Arial"/>
          <w:color w:val="000000"/>
          <w:w w:val="102"/>
          <w:szCs w:val="22"/>
        </w:rPr>
        <w:t>,</w:t>
      </w:r>
      <w:r>
        <w:rPr>
          <w:rFonts w:eastAsia="Arial" w:cs="Arial"/>
          <w:color w:val="000000"/>
          <w:w w:val="102"/>
          <w:szCs w:val="22"/>
        </w:rPr>
        <w:t xml:space="preserve"> as there is no reference to this issue at all in the Trust IRP or Action Cards. This is therefore a significant gap in Trust plans.</w:t>
      </w:r>
    </w:p>
    <w:p w:rsidR="00EE15ED" w:rsidRDefault="00EE15ED" w:rsidP="00EE15ED">
      <w:pPr>
        <w:spacing w:line="227" w:lineRule="auto"/>
        <w:ind w:right="-9"/>
        <w:rPr>
          <w:rFonts w:eastAsia="Arial" w:cs="Arial"/>
          <w:color w:val="000000"/>
          <w:w w:val="102"/>
          <w:szCs w:val="22"/>
        </w:rPr>
      </w:pPr>
    </w:p>
    <w:p w:rsidR="00EE15ED" w:rsidRDefault="00EE15ED" w:rsidP="00EE15ED">
      <w:pPr>
        <w:spacing w:line="227" w:lineRule="auto"/>
        <w:ind w:right="-9"/>
        <w:rPr>
          <w:rFonts w:eastAsia="Arial" w:cs="Arial"/>
          <w:color w:val="000000"/>
          <w:w w:val="102"/>
          <w:szCs w:val="22"/>
        </w:rPr>
      </w:pPr>
      <w:r>
        <w:rPr>
          <w:rFonts w:eastAsia="Arial" w:cs="Arial"/>
          <w:color w:val="000000"/>
          <w:w w:val="102"/>
          <w:szCs w:val="22"/>
        </w:rPr>
        <w:t>The sorts of actions that should be included in the IRP include:</w:t>
      </w:r>
    </w:p>
    <w:p w:rsidR="00EE15ED" w:rsidRDefault="00EE15ED" w:rsidP="00A23BA6">
      <w:pPr>
        <w:pStyle w:val="ListParagraph"/>
        <w:numPr>
          <w:ilvl w:val="0"/>
          <w:numId w:val="6"/>
        </w:numPr>
        <w:spacing w:line="227" w:lineRule="auto"/>
        <w:ind w:right="-9"/>
        <w:rPr>
          <w:rFonts w:eastAsia="Arial" w:cs="Arial"/>
          <w:color w:val="000000"/>
          <w:w w:val="102"/>
          <w:szCs w:val="22"/>
        </w:rPr>
      </w:pPr>
      <w:r>
        <w:rPr>
          <w:rFonts w:eastAsia="Arial" w:cs="Arial"/>
          <w:color w:val="000000"/>
          <w:w w:val="102"/>
          <w:szCs w:val="22"/>
        </w:rPr>
        <w:t>A</w:t>
      </w:r>
      <w:r w:rsidR="00003F53" w:rsidRPr="00EE15ED">
        <w:rPr>
          <w:rFonts w:eastAsia="Arial" w:cs="Arial"/>
          <w:color w:val="000000"/>
          <w:w w:val="102"/>
          <w:szCs w:val="22"/>
        </w:rPr>
        <w:t xml:space="preserve"> recognition of the Trusts requirement to maintain requisite </w:t>
      </w:r>
      <w:r>
        <w:rPr>
          <w:rFonts w:eastAsia="Arial" w:cs="Arial"/>
          <w:color w:val="000000"/>
          <w:w w:val="102"/>
          <w:szCs w:val="22"/>
        </w:rPr>
        <w:t xml:space="preserve">documentation for any subsequent </w:t>
      </w:r>
      <w:r w:rsidR="00003F53" w:rsidRPr="00EE15ED">
        <w:rPr>
          <w:rFonts w:eastAsia="Arial" w:cs="Arial"/>
          <w:color w:val="000000"/>
          <w:w w:val="102"/>
          <w:szCs w:val="22"/>
        </w:rPr>
        <w:t>public enquiry</w:t>
      </w:r>
      <w:r>
        <w:rPr>
          <w:rFonts w:eastAsia="Arial" w:cs="Arial"/>
          <w:color w:val="000000"/>
          <w:w w:val="102"/>
          <w:szCs w:val="22"/>
        </w:rPr>
        <w:t>.</w:t>
      </w:r>
    </w:p>
    <w:p w:rsidR="00EE15ED" w:rsidRDefault="00EE15ED" w:rsidP="00A23BA6">
      <w:pPr>
        <w:pStyle w:val="ListParagraph"/>
        <w:numPr>
          <w:ilvl w:val="0"/>
          <w:numId w:val="6"/>
        </w:numPr>
        <w:spacing w:line="227" w:lineRule="auto"/>
        <w:ind w:right="-9"/>
        <w:rPr>
          <w:rFonts w:eastAsia="Arial" w:cs="Arial"/>
          <w:color w:val="000000"/>
          <w:w w:val="102"/>
          <w:szCs w:val="22"/>
        </w:rPr>
      </w:pPr>
      <w:r>
        <w:rPr>
          <w:rFonts w:eastAsia="Arial" w:cs="Arial"/>
          <w:color w:val="000000"/>
          <w:w w:val="102"/>
          <w:szCs w:val="22"/>
        </w:rPr>
        <w:t xml:space="preserve">The establishment of a </w:t>
      </w:r>
      <w:r w:rsidR="00003F53" w:rsidRPr="00EE15ED">
        <w:rPr>
          <w:rFonts w:eastAsia="Arial" w:cs="Arial"/>
          <w:color w:val="000000"/>
          <w:w w:val="102"/>
          <w:szCs w:val="22"/>
        </w:rPr>
        <w:t xml:space="preserve">formal police casualty bureau </w:t>
      </w:r>
      <w:r>
        <w:rPr>
          <w:rFonts w:eastAsia="Arial" w:cs="Arial"/>
          <w:color w:val="000000"/>
          <w:w w:val="102"/>
          <w:szCs w:val="22"/>
        </w:rPr>
        <w:t>that would ensure</w:t>
      </w:r>
      <w:r w:rsidR="00003F53" w:rsidRPr="00EE15ED">
        <w:rPr>
          <w:rFonts w:eastAsia="Arial" w:cs="Arial"/>
          <w:color w:val="000000"/>
          <w:w w:val="102"/>
          <w:szCs w:val="22"/>
        </w:rPr>
        <w:t xml:space="preserve"> any casualties discharged from the incident were required to liaise with th</w:t>
      </w:r>
      <w:r>
        <w:rPr>
          <w:rFonts w:eastAsia="Arial" w:cs="Arial"/>
          <w:color w:val="000000"/>
          <w:w w:val="102"/>
          <w:szCs w:val="22"/>
        </w:rPr>
        <w:t>e police prior to leaving site.</w:t>
      </w:r>
    </w:p>
    <w:p w:rsidR="00003F53" w:rsidRDefault="00EE15ED" w:rsidP="00A23BA6">
      <w:pPr>
        <w:pStyle w:val="ListParagraph"/>
        <w:numPr>
          <w:ilvl w:val="0"/>
          <w:numId w:val="6"/>
        </w:numPr>
        <w:spacing w:line="227" w:lineRule="auto"/>
        <w:ind w:right="-9"/>
        <w:rPr>
          <w:rFonts w:eastAsia="Arial" w:cs="Arial"/>
          <w:color w:val="000000"/>
          <w:w w:val="102"/>
          <w:szCs w:val="22"/>
        </w:rPr>
      </w:pPr>
      <w:r>
        <w:rPr>
          <w:rFonts w:eastAsia="Arial" w:cs="Arial"/>
          <w:color w:val="000000"/>
          <w:w w:val="102"/>
          <w:szCs w:val="22"/>
        </w:rPr>
        <w:t xml:space="preserve">Clinician training around the </w:t>
      </w:r>
      <w:r w:rsidR="00003F53" w:rsidRPr="00EE15ED">
        <w:rPr>
          <w:rFonts w:eastAsia="Arial" w:cs="Arial"/>
          <w:color w:val="000000"/>
          <w:w w:val="102"/>
          <w:szCs w:val="22"/>
        </w:rPr>
        <w:t>need for fo</w:t>
      </w:r>
      <w:r>
        <w:rPr>
          <w:rFonts w:eastAsia="Arial" w:cs="Arial"/>
          <w:color w:val="000000"/>
          <w:w w:val="102"/>
          <w:szCs w:val="22"/>
        </w:rPr>
        <w:t>rensic preservation of evidence</w:t>
      </w:r>
      <w:r w:rsidR="00C969F7">
        <w:rPr>
          <w:rFonts w:eastAsia="Arial" w:cs="Arial"/>
          <w:color w:val="000000"/>
          <w:w w:val="102"/>
          <w:szCs w:val="22"/>
        </w:rPr>
        <w:t>, including the availability of the correct plastic evidence collection bags</w:t>
      </w:r>
      <w:r>
        <w:rPr>
          <w:rFonts w:eastAsia="Arial" w:cs="Arial"/>
          <w:color w:val="000000"/>
          <w:w w:val="102"/>
          <w:szCs w:val="22"/>
        </w:rPr>
        <w:t>.</w:t>
      </w:r>
    </w:p>
    <w:p w:rsidR="00935117" w:rsidRDefault="00935117" w:rsidP="00A23BA6">
      <w:pPr>
        <w:pStyle w:val="ListParagraph"/>
        <w:numPr>
          <w:ilvl w:val="0"/>
          <w:numId w:val="6"/>
        </w:numPr>
        <w:spacing w:line="227" w:lineRule="auto"/>
        <w:ind w:right="-9"/>
        <w:rPr>
          <w:rFonts w:eastAsia="Arial" w:cs="Arial"/>
          <w:color w:val="000000"/>
          <w:w w:val="102"/>
          <w:szCs w:val="22"/>
        </w:rPr>
      </w:pPr>
      <w:r>
        <w:rPr>
          <w:rFonts w:eastAsia="Arial" w:cs="Arial"/>
          <w:color w:val="000000"/>
          <w:w w:val="102"/>
          <w:szCs w:val="22"/>
        </w:rPr>
        <w:t xml:space="preserve">Guidance around what needs to be done if the suspected perpetrator of any attack arrives at hospital requiring treatment. </w:t>
      </w:r>
    </w:p>
    <w:p w:rsidR="00EE15ED" w:rsidRPr="00EE15ED" w:rsidRDefault="00EE15ED" w:rsidP="00A23BA6">
      <w:pPr>
        <w:pStyle w:val="Heading2"/>
        <w:numPr>
          <w:ilvl w:val="1"/>
          <w:numId w:val="3"/>
        </w:numPr>
        <w:ind w:left="432"/>
        <w:rPr>
          <w:rStyle w:val="Hyperlink"/>
          <w:color w:val="4F81BD" w:themeColor="accent1"/>
          <w:sz w:val="28"/>
          <w:u w:val="none"/>
        </w:rPr>
      </w:pPr>
      <w:bookmarkStart w:id="135" w:name="_Toc524966121"/>
      <w:r>
        <w:rPr>
          <w:rStyle w:val="Hyperlink"/>
          <w:color w:val="4F81BD" w:themeColor="accent1"/>
          <w:sz w:val="28"/>
          <w:u w:val="none"/>
        </w:rPr>
        <w:t>I</w:t>
      </w:r>
      <w:r w:rsidR="00D21954">
        <w:rPr>
          <w:rStyle w:val="Hyperlink"/>
          <w:color w:val="4F81BD" w:themeColor="accent1"/>
          <w:sz w:val="28"/>
          <w:u w:val="none"/>
        </w:rPr>
        <w:t>nformation and Core</w:t>
      </w:r>
      <w:r w:rsidRPr="00EE15ED">
        <w:rPr>
          <w:rStyle w:val="Hyperlink"/>
          <w:color w:val="4F81BD" w:themeColor="accent1"/>
          <w:sz w:val="28"/>
          <w:u w:val="none"/>
        </w:rPr>
        <w:t xml:space="preserve"> Patient Database (CPD)</w:t>
      </w:r>
      <w:bookmarkEnd w:id="135"/>
    </w:p>
    <w:p w:rsidR="00C969F7" w:rsidRDefault="00C969F7" w:rsidP="008B1357">
      <w:pPr>
        <w:spacing w:line="227" w:lineRule="auto"/>
        <w:ind w:right="-9"/>
        <w:rPr>
          <w:rFonts w:eastAsia="Arial" w:cs="Arial"/>
          <w:color w:val="000000"/>
          <w:w w:val="102"/>
          <w:szCs w:val="22"/>
        </w:rPr>
      </w:pPr>
      <w:r>
        <w:rPr>
          <w:rFonts w:eastAsia="Arial" w:cs="Arial"/>
          <w:color w:val="000000"/>
          <w:w w:val="102"/>
          <w:szCs w:val="22"/>
        </w:rPr>
        <w:t xml:space="preserve">CPD is the hospital patient administration system (or PAS system). It holds a version of the patient record and is the system used at the Trust to register patients upon admission and track their subsequent movements through the hospital. </w:t>
      </w:r>
    </w:p>
    <w:p w:rsidR="00C969F7" w:rsidRDefault="00C969F7" w:rsidP="008B1357">
      <w:pPr>
        <w:spacing w:line="227" w:lineRule="auto"/>
        <w:ind w:right="-9"/>
        <w:rPr>
          <w:rFonts w:eastAsia="Arial" w:cs="Arial"/>
          <w:color w:val="000000"/>
          <w:w w:val="102"/>
          <w:szCs w:val="22"/>
        </w:rPr>
      </w:pPr>
    </w:p>
    <w:p w:rsidR="00EE15ED" w:rsidRDefault="008B1357" w:rsidP="008B1357">
      <w:pPr>
        <w:spacing w:line="227" w:lineRule="auto"/>
        <w:ind w:right="-9"/>
        <w:rPr>
          <w:rFonts w:eastAsia="Arial" w:cs="Arial"/>
          <w:color w:val="000000"/>
          <w:w w:val="102"/>
          <w:szCs w:val="22"/>
        </w:rPr>
      </w:pPr>
      <w:r>
        <w:rPr>
          <w:rFonts w:eastAsia="Arial" w:cs="Arial"/>
          <w:color w:val="000000"/>
          <w:w w:val="102"/>
          <w:szCs w:val="22"/>
        </w:rPr>
        <w:t>There were three distinct issues identified relating to information and CPD that were observed at both exercises at LIVEX. These are addressed in turn below:</w:t>
      </w:r>
    </w:p>
    <w:p w:rsidR="00EE15ED" w:rsidRDefault="00EE15ED" w:rsidP="00757344">
      <w:pPr>
        <w:spacing w:line="227" w:lineRule="auto"/>
        <w:ind w:left="368" w:right="-9" w:hanging="368"/>
        <w:rPr>
          <w:rFonts w:eastAsia="Arial" w:cs="Arial"/>
          <w:color w:val="000000"/>
          <w:w w:val="102"/>
          <w:szCs w:val="22"/>
        </w:rPr>
      </w:pPr>
    </w:p>
    <w:p w:rsidR="00653C74" w:rsidRDefault="00653C74" w:rsidP="00757344">
      <w:pPr>
        <w:spacing w:line="227" w:lineRule="auto"/>
        <w:ind w:left="368" w:right="-9" w:hanging="368"/>
        <w:rPr>
          <w:rFonts w:eastAsia="Arial" w:cs="Arial"/>
          <w:color w:val="000000"/>
          <w:w w:val="102"/>
          <w:szCs w:val="22"/>
        </w:rPr>
      </w:pPr>
    </w:p>
    <w:p w:rsidR="00653C74" w:rsidRDefault="00653C74" w:rsidP="00757344">
      <w:pPr>
        <w:spacing w:line="227" w:lineRule="auto"/>
        <w:ind w:left="368" w:right="-9" w:hanging="368"/>
        <w:rPr>
          <w:rFonts w:eastAsia="Arial" w:cs="Arial"/>
          <w:color w:val="000000"/>
          <w:w w:val="102"/>
          <w:szCs w:val="22"/>
        </w:rPr>
      </w:pPr>
    </w:p>
    <w:p w:rsidR="00EE15ED" w:rsidRPr="008B1357" w:rsidRDefault="008B1357" w:rsidP="00757344">
      <w:pPr>
        <w:spacing w:line="227" w:lineRule="auto"/>
        <w:ind w:left="368" w:right="-9" w:hanging="368"/>
        <w:rPr>
          <w:rFonts w:eastAsia="Arial" w:cs="Arial"/>
          <w:b/>
          <w:color w:val="000000"/>
          <w:w w:val="102"/>
          <w:szCs w:val="22"/>
        </w:rPr>
      </w:pPr>
      <w:r w:rsidRPr="008B1357">
        <w:rPr>
          <w:rFonts w:eastAsia="Arial" w:cs="Arial"/>
          <w:b/>
          <w:color w:val="000000"/>
          <w:w w:val="102"/>
          <w:szCs w:val="22"/>
        </w:rPr>
        <w:lastRenderedPageBreak/>
        <w:t>Registering Patients at the ED Reception</w:t>
      </w:r>
    </w:p>
    <w:p w:rsidR="00093001" w:rsidRDefault="00093001" w:rsidP="00093001">
      <w:pPr>
        <w:spacing w:line="227" w:lineRule="auto"/>
        <w:ind w:right="-9"/>
        <w:rPr>
          <w:rFonts w:eastAsia="Arial" w:cs="Arial"/>
          <w:color w:val="000000"/>
          <w:w w:val="102"/>
          <w:szCs w:val="22"/>
        </w:rPr>
      </w:pPr>
      <w:r>
        <w:rPr>
          <w:rFonts w:eastAsia="Arial" w:cs="Arial"/>
          <w:color w:val="000000"/>
          <w:w w:val="102"/>
          <w:szCs w:val="22"/>
        </w:rPr>
        <w:t>In the event of a major incident</w:t>
      </w:r>
      <w:r w:rsidRPr="00093001">
        <w:rPr>
          <w:rFonts w:eastAsia="Arial" w:cs="Arial"/>
          <w:color w:val="000000"/>
          <w:w w:val="102"/>
          <w:szCs w:val="22"/>
        </w:rPr>
        <w:t xml:space="preserve">, CPD does not allow the timely booking in of patients </w:t>
      </w:r>
      <w:r>
        <w:rPr>
          <w:rFonts w:eastAsia="Arial" w:cs="Arial"/>
          <w:color w:val="000000"/>
          <w:w w:val="102"/>
          <w:szCs w:val="22"/>
        </w:rPr>
        <w:t xml:space="preserve">at the ED reception desk </w:t>
      </w:r>
      <w:r w:rsidRPr="00093001">
        <w:rPr>
          <w:rFonts w:eastAsia="Arial" w:cs="Arial"/>
          <w:color w:val="000000"/>
          <w:w w:val="102"/>
          <w:szCs w:val="22"/>
        </w:rPr>
        <w:t>resu</w:t>
      </w:r>
      <w:r>
        <w:rPr>
          <w:rFonts w:eastAsia="Arial" w:cs="Arial"/>
          <w:color w:val="000000"/>
          <w:w w:val="102"/>
          <w:szCs w:val="22"/>
        </w:rPr>
        <w:t>lting in a delay to treatment. This issue does not relate to the operating speed of CPD, rather the number and complexity of the mandatory data fields that have to be completed for every patient attending the department.</w:t>
      </w:r>
      <w:r w:rsidR="00003F53">
        <w:rPr>
          <w:rFonts w:eastAsia="Arial" w:cs="Arial"/>
          <w:color w:val="000000"/>
          <w:w w:val="102"/>
          <w:szCs w:val="22"/>
        </w:rPr>
        <w:t xml:space="preserve"> The delay in the registration process resulted in delays to the commencement of treatment, a heightened sense of anxiety from those waiting to book in and pressure on ED reception staff.</w:t>
      </w:r>
    </w:p>
    <w:p w:rsidR="00093001" w:rsidRDefault="00093001" w:rsidP="00093001">
      <w:pPr>
        <w:spacing w:line="227" w:lineRule="auto"/>
        <w:ind w:right="-9"/>
        <w:rPr>
          <w:rFonts w:eastAsia="Arial" w:cs="Arial"/>
          <w:color w:val="000000"/>
          <w:w w:val="102"/>
          <w:szCs w:val="22"/>
        </w:rPr>
      </w:pPr>
    </w:p>
    <w:p w:rsidR="008B1357" w:rsidRPr="00093001" w:rsidRDefault="008B1357" w:rsidP="00757344">
      <w:pPr>
        <w:spacing w:line="227" w:lineRule="auto"/>
        <w:ind w:left="368" w:right="-9" w:hanging="368"/>
        <w:rPr>
          <w:rFonts w:eastAsia="Arial" w:cs="Arial"/>
          <w:b/>
          <w:color w:val="000000"/>
          <w:w w:val="102"/>
          <w:szCs w:val="22"/>
        </w:rPr>
      </w:pPr>
      <w:r w:rsidRPr="00093001">
        <w:rPr>
          <w:rFonts w:eastAsia="Arial" w:cs="Arial"/>
          <w:b/>
          <w:color w:val="000000"/>
          <w:w w:val="102"/>
          <w:szCs w:val="22"/>
        </w:rPr>
        <w:t>Common Patient Identifier for “Unknown” Patients</w:t>
      </w:r>
    </w:p>
    <w:p w:rsidR="008B1357" w:rsidRDefault="00003F53" w:rsidP="00003F53">
      <w:pPr>
        <w:spacing w:line="227" w:lineRule="auto"/>
        <w:ind w:right="-9"/>
        <w:rPr>
          <w:rFonts w:eastAsia="Arial" w:cs="Arial"/>
          <w:color w:val="000000"/>
          <w:w w:val="102"/>
          <w:szCs w:val="22"/>
        </w:rPr>
      </w:pPr>
      <w:r>
        <w:rPr>
          <w:rFonts w:eastAsia="Arial" w:cs="Arial"/>
          <w:color w:val="000000"/>
          <w:w w:val="102"/>
          <w:szCs w:val="22"/>
        </w:rPr>
        <w:t>There is no common process, across the Trust for the registration of “unknown” patients (e.g. a patient presenting at the hospital who is unconscious</w:t>
      </w:r>
      <w:r w:rsidR="00C969F7">
        <w:rPr>
          <w:rFonts w:eastAsia="Arial" w:cs="Arial"/>
          <w:color w:val="000000"/>
          <w:w w:val="102"/>
          <w:szCs w:val="22"/>
        </w:rPr>
        <w:t xml:space="preserve"> or isn’t able to identify themselves for any reason</w:t>
      </w:r>
      <w:r>
        <w:rPr>
          <w:rFonts w:eastAsia="Arial" w:cs="Arial"/>
          <w:color w:val="000000"/>
          <w:w w:val="102"/>
          <w:szCs w:val="22"/>
        </w:rPr>
        <w:t>). This led to confusion around how patients were being identified and could have</w:t>
      </w:r>
      <w:r w:rsidR="00C969F7">
        <w:rPr>
          <w:rFonts w:eastAsia="Arial" w:cs="Arial"/>
          <w:color w:val="000000"/>
          <w:w w:val="102"/>
          <w:szCs w:val="22"/>
        </w:rPr>
        <w:t xml:space="preserve">, for example, </w:t>
      </w:r>
      <w:r>
        <w:rPr>
          <w:rFonts w:eastAsia="Arial" w:cs="Arial"/>
          <w:color w:val="000000"/>
          <w:w w:val="102"/>
          <w:szCs w:val="22"/>
        </w:rPr>
        <w:t xml:space="preserve">easily led to the wrong diagnostic result being </w:t>
      </w:r>
      <w:r w:rsidR="00D21954">
        <w:rPr>
          <w:rFonts w:eastAsia="Arial" w:cs="Arial"/>
          <w:color w:val="000000"/>
          <w:w w:val="102"/>
          <w:szCs w:val="22"/>
        </w:rPr>
        <w:t xml:space="preserve">attributed to </w:t>
      </w:r>
      <w:r>
        <w:rPr>
          <w:rFonts w:eastAsia="Arial" w:cs="Arial"/>
          <w:color w:val="000000"/>
          <w:w w:val="102"/>
          <w:szCs w:val="22"/>
        </w:rPr>
        <w:t>the wrong patient. A simple, consistent process is required, that works across all departments</w:t>
      </w:r>
      <w:r w:rsidR="00D21954">
        <w:rPr>
          <w:rFonts w:eastAsia="Arial" w:cs="Arial"/>
          <w:color w:val="000000"/>
          <w:w w:val="102"/>
          <w:szCs w:val="22"/>
        </w:rPr>
        <w:t xml:space="preserve"> at both sites</w:t>
      </w:r>
      <w:r>
        <w:rPr>
          <w:rFonts w:eastAsia="Arial" w:cs="Arial"/>
          <w:color w:val="000000"/>
          <w:w w:val="102"/>
          <w:szCs w:val="22"/>
        </w:rPr>
        <w:t xml:space="preserve">. </w:t>
      </w:r>
    </w:p>
    <w:p w:rsidR="008B1357" w:rsidRDefault="008B1357" w:rsidP="00757344">
      <w:pPr>
        <w:spacing w:line="227" w:lineRule="auto"/>
        <w:ind w:left="368" w:right="-9" w:hanging="368"/>
        <w:rPr>
          <w:rFonts w:eastAsia="Arial" w:cs="Arial"/>
          <w:color w:val="000000"/>
          <w:w w:val="102"/>
          <w:szCs w:val="22"/>
        </w:rPr>
      </w:pPr>
    </w:p>
    <w:p w:rsidR="008B1357" w:rsidRPr="00093001" w:rsidRDefault="008B1357" w:rsidP="00757344">
      <w:pPr>
        <w:spacing w:line="227" w:lineRule="auto"/>
        <w:ind w:left="368" w:right="-9" w:hanging="368"/>
        <w:rPr>
          <w:rFonts w:eastAsia="Arial" w:cs="Arial"/>
          <w:b/>
          <w:color w:val="000000"/>
          <w:w w:val="102"/>
          <w:szCs w:val="22"/>
        </w:rPr>
      </w:pPr>
      <w:r w:rsidRPr="00093001">
        <w:rPr>
          <w:rFonts w:eastAsia="Arial" w:cs="Arial"/>
          <w:b/>
          <w:color w:val="000000"/>
          <w:w w:val="102"/>
          <w:szCs w:val="22"/>
        </w:rPr>
        <w:t>Tracking of P1/P2/P3 Patients</w:t>
      </w:r>
    </w:p>
    <w:p w:rsidR="00093001" w:rsidRDefault="00093001" w:rsidP="00093001">
      <w:pPr>
        <w:spacing w:line="227" w:lineRule="auto"/>
        <w:ind w:right="-9"/>
        <w:rPr>
          <w:rFonts w:eastAsia="Arial" w:cs="Arial"/>
          <w:color w:val="000000"/>
          <w:w w:val="102"/>
          <w:szCs w:val="22"/>
        </w:rPr>
      </w:pPr>
      <w:r w:rsidRPr="00093001">
        <w:rPr>
          <w:rFonts w:eastAsia="Arial" w:cs="Arial"/>
          <w:color w:val="000000"/>
          <w:w w:val="102"/>
          <w:szCs w:val="22"/>
        </w:rPr>
        <w:t>CPD does not provide a way of tracking casualties using the “currency” of P1/P2/P3. This resulted in the loss of situational awareness across commands, inaccuracies in reports and returns leaving the Trust and the distraction of key staff away from primary duties</w:t>
      </w:r>
      <w:r w:rsidR="00C969F7">
        <w:rPr>
          <w:rFonts w:eastAsia="Arial" w:cs="Arial"/>
          <w:color w:val="000000"/>
          <w:w w:val="102"/>
          <w:szCs w:val="22"/>
        </w:rPr>
        <w:t xml:space="preserve"> to attempt to gather this information using paper</w:t>
      </w:r>
      <w:r w:rsidRPr="00093001">
        <w:rPr>
          <w:rFonts w:eastAsia="Arial" w:cs="Arial"/>
          <w:color w:val="000000"/>
          <w:w w:val="102"/>
          <w:szCs w:val="22"/>
        </w:rPr>
        <w:t>.</w:t>
      </w:r>
    </w:p>
    <w:p w:rsidR="001D7D0D" w:rsidRDefault="001D7D0D" w:rsidP="001D7D0D">
      <w:pPr>
        <w:pStyle w:val="Heading2"/>
        <w:numPr>
          <w:ilvl w:val="1"/>
          <w:numId w:val="3"/>
        </w:numPr>
        <w:ind w:left="432"/>
        <w:rPr>
          <w:rFonts w:eastAsia="Arial"/>
          <w:color w:val="000000"/>
          <w:w w:val="102"/>
          <w:szCs w:val="22"/>
        </w:rPr>
      </w:pPr>
      <w:bookmarkStart w:id="136" w:name="_Toc524966122"/>
      <w:r w:rsidRPr="001D7D0D">
        <w:rPr>
          <w:rStyle w:val="Hyperlink"/>
          <w:color w:val="4F81BD" w:themeColor="accent1"/>
          <w:sz w:val="28"/>
          <w:u w:val="none"/>
        </w:rPr>
        <w:t>Strategic Dep</w:t>
      </w:r>
      <w:r>
        <w:rPr>
          <w:rStyle w:val="Hyperlink"/>
          <w:color w:val="4F81BD" w:themeColor="accent1"/>
          <w:sz w:val="28"/>
          <w:u w:val="none"/>
        </w:rPr>
        <w:t>loyment of Staff and Resources d</w:t>
      </w:r>
      <w:r w:rsidRPr="001D7D0D">
        <w:rPr>
          <w:rStyle w:val="Hyperlink"/>
          <w:color w:val="4F81BD" w:themeColor="accent1"/>
          <w:sz w:val="28"/>
          <w:u w:val="none"/>
        </w:rPr>
        <w:t>uring an Incident</w:t>
      </w:r>
      <w:bookmarkEnd w:id="136"/>
    </w:p>
    <w:p w:rsidR="00CD3B43" w:rsidRDefault="001D7D0D" w:rsidP="00093001">
      <w:pPr>
        <w:spacing w:line="227" w:lineRule="auto"/>
        <w:ind w:right="-9"/>
        <w:rPr>
          <w:rFonts w:eastAsia="Arial" w:cs="Arial"/>
          <w:color w:val="000000"/>
          <w:w w:val="102"/>
          <w:szCs w:val="22"/>
        </w:rPr>
      </w:pPr>
      <w:r>
        <w:rPr>
          <w:rFonts w:eastAsia="Arial" w:cs="Arial"/>
          <w:color w:val="000000"/>
          <w:w w:val="102"/>
          <w:szCs w:val="22"/>
        </w:rPr>
        <w:t>If an incident, on the scale of the scenario in LIVEX, occurred in our locality the Trust would need to consider how best to deploy staff and other resources across its sit</w:t>
      </w:r>
      <w:r w:rsidR="008311B4">
        <w:rPr>
          <w:rFonts w:eastAsia="Arial" w:cs="Arial"/>
          <w:color w:val="000000"/>
          <w:w w:val="102"/>
          <w:szCs w:val="22"/>
        </w:rPr>
        <w:t xml:space="preserve">es to enable it to </w:t>
      </w:r>
      <w:r>
        <w:rPr>
          <w:rFonts w:eastAsia="Arial" w:cs="Arial"/>
          <w:color w:val="000000"/>
          <w:w w:val="102"/>
          <w:szCs w:val="22"/>
        </w:rPr>
        <w:t>respond</w:t>
      </w:r>
      <w:r w:rsidR="008311B4">
        <w:rPr>
          <w:rFonts w:eastAsia="Arial" w:cs="Arial"/>
          <w:color w:val="000000"/>
          <w:w w:val="102"/>
          <w:szCs w:val="22"/>
        </w:rPr>
        <w:t xml:space="preserve"> optimally</w:t>
      </w:r>
      <w:r>
        <w:rPr>
          <w:rFonts w:eastAsia="Arial" w:cs="Arial"/>
          <w:color w:val="000000"/>
          <w:w w:val="102"/>
          <w:szCs w:val="22"/>
        </w:rPr>
        <w:t xml:space="preserve">. This issue would be particularly pertinent if the location of the incident was in the close vicinity of one of the main sites, resulting in a much greater number of casualties presenting at that site compared to the other. </w:t>
      </w:r>
    </w:p>
    <w:p w:rsidR="00CD3B43" w:rsidRDefault="00CD3B43" w:rsidP="00093001">
      <w:pPr>
        <w:spacing w:line="227" w:lineRule="auto"/>
        <w:ind w:right="-9"/>
        <w:rPr>
          <w:rFonts w:eastAsia="Arial" w:cs="Arial"/>
          <w:color w:val="000000"/>
          <w:w w:val="102"/>
          <w:szCs w:val="22"/>
        </w:rPr>
      </w:pPr>
    </w:p>
    <w:p w:rsidR="001D7D0D" w:rsidRDefault="001D7D0D" w:rsidP="00093001">
      <w:pPr>
        <w:spacing w:line="227" w:lineRule="auto"/>
        <w:ind w:right="-9"/>
        <w:rPr>
          <w:rFonts w:eastAsia="Arial" w:cs="Arial"/>
          <w:color w:val="000000"/>
          <w:w w:val="102"/>
          <w:szCs w:val="22"/>
        </w:rPr>
      </w:pPr>
      <w:r>
        <w:rPr>
          <w:rFonts w:eastAsia="Arial" w:cs="Arial"/>
          <w:color w:val="000000"/>
          <w:w w:val="102"/>
          <w:szCs w:val="22"/>
        </w:rPr>
        <w:t>NHS England guidance is clear that sites are required to be able to maintain their major incident response for at least 96 hours following the initial declaration of a major incident, and this too has implications for how staff will need to be deployed.</w:t>
      </w:r>
      <w:r w:rsidR="00CD3B43">
        <w:rPr>
          <w:rFonts w:eastAsia="Arial" w:cs="Arial"/>
          <w:color w:val="000000"/>
          <w:w w:val="102"/>
          <w:szCs w:val="22"/>
        </w:rPr>
        <w:t xml:space="preserve"> </w:t>
      </w:r>
      <w:r>
        <w:rPr>
          <w:rFonts w:eastAsia="Arial" w:cs="Arial"/>
          <w:color w:val="000000"/>
          <w:w w:val="102"/>
          <w:szCs w:val="22"/>
        </w:rPr>
        <w:t xml:space="preserve">There is a need therefore to set out in the IRP how resources might be used </w:t>
      </w:r>
      <w:r w:rsidR="008311B4">
        <w:rPr>
          <w:rFonts w:eastAsia="Arial" w:cs="Arial"/>
          <w:color w:val="000000"/>
          <w:w w:val="102"/>
          <w:szCs w:val="22"/>
        </w:rPr>
        <w:t xml:space="preserve">differently </w:t>
      </w:r>
      <w:r>
        <w:rPr>
          <w:rFonts w:eastAsia="Arial" w:cs="Arial"/>
          <w:color w:val="000000"/>
          <w:w w:val="102"/>
          <w:szCs w:val="22"/>
        </w:rPr>
        <w:t>across sites</w:t>
      </w:r>
      <w:r w:rsidR="008311B4">
        <w:rPr>
          <w:rFonts w:eastAsia="Arial" w:cs="Arial"/>
          <w:color w:val="000000"/>
          <w:w w:val="102"/>
          <w:szCs w:val="22"/>
        </w:rPr>
        <w:t xml:space="preserve"> in the event of a major incident.</w:t>
      </w:r>
    </w:p>
    <w:p w:rsidR="001D7D0D" w:rsidRPr="008311B4" w:rsidRDefault="008311B4" w:rsidP="008311B4">
      <w:pPr>
        <w:pStyle w:val="Heading2"/>
        <w:numPr>
          <w:ilvl w:val="1"/>
          <w:numId w:val="3"/>
        </w:numPr>
        <w:ind w:left="432"/>
        <w:rPr>
          <w:rStyle w:val="Hyperlink"/>
          <w:color w:val="4F81BD" w:themeColor="accent1"/>
          <w:sz w:val="28"/>
          <w:u w:val="none"/>
        </w:rPr>
      </w:pPr>
      <w:bookmarkStart w:id="137" w:name="_Toc524966123"/>
      <w:r w:rsidRPr="008311B4">
        <w:rPr>
          <w:rStyle w:val="Hyperlink"/>
          <w:color w:val="4F81BD" w:themeColor="accent1"/>
          <w:sz w:val="28"/>
          <w:u w:val="none"/>
        </w:rPr>
        <w:t>Staff Call-In Process</w:t>
      </w:r>
      <w:bookmarkEnd w:id="137"/>
    </w:p>
    <w:p w:rsidR="005B4FDB" w:rsidRDefault="008311B4" w:rsidP="00093001">
      <w:pPr>
        <w:spacing w:line="227" w:lineRule="auto"/>
        <w:ind w:right="-9"/>
        <w:rPr>
          <w:rFonts w:eastAsia="Arial" w:cs="Arial"/>
          <w:color w:val="000000"/>
          <w:w w:val="102"/>
          <w:szCs w:val="22"/>
        </w:rPr>
      </w:pPr>
      <w:r>
        <w:rPr>
          <w:rFonts w:eastAsia="Arial" w:cs="Arial"/>
          <w:color w:val="000000"/>
          <w:w w:val="102"/>
          <w:szCs w:val="22"/>
        </w:rPr>
        <w:t xml:space="preserve">Upon declaration of a Major Incident, the current process </w:t>
      </w:r>
      <w:r w:rsidR="005B4FDB">
        <w:rPr>
          <w:rFonts w:eastAsia="Arial" w:cs="Arial"/>
          <w:color w:val="000000"/>
          <w:w w:val="102"/>
          <w:szCs w:val="22"/>
        </w:rPr>
        <w:t xml:space="preserve">documented in the IRP </w:t>
      </w:r>
      <w:r>
        <w:rPr>
          <w:rFonts w:eastAsia="Arial" w:cs="Arial"/>
          <w:color w:val="000000"/>
          <w:w w:val="102"/>
          <w:szCs w:val="22"/>
        </w:rPr>
        <w:t>for calling in staff is reliant on switchboard, plus</w:t>
      </w:r>
      <w:r w:rsidR="005B4FDB">
        <w:rPr>
          <w:rFonts w:eastAsia="Arial" w:cs="Arial"/>
          <w:color w:val="000000"/>
          <w:w w:val="102"/>
          <w:szCs w:val="22"/>
        </w:rPr>
        <w:t xml:space="preserve"> individual</w:t>
      </w:r>
      <w:r>
        <w:rPr>
          <w:rFonts w:eastAsia="Arial" w:cs="Arial"/>
          <w:color w:val="000000"/>
          <w:w w:val="102"/>
          <w:szCs w:val="22"/>
        </w:rPr>
        <w:t xml:space="preserve"> departments</w:t>
      </w:r>
      <w:r w:rsidR="005B4FDB">
        <w:rPr>
          <w:rFonts w:eastAsia="Arial" w:cs="Arial"/>
          <w:color w:val="000000"/>
          <w:w w:val="102"/>
          <w:szCs w:val="22"/>
        </w:rPr>
        <w:t xml:space="preserve"> and specialties getting in contact with colleagues independently. </w:t>
      </w:r>
    </w:p>
    <w:p w:rsidR="005B4FDB" w:rsidRDefault="005B4FDB" w:rsidP="00093001">
      <w:pPr>
        <w:spacing w:line="227" w:lineRule="auto"/>
        <w:ind w:right="-9"/>
        <w:rPr>
          <w:rFonts w:eastAsia="Arial" w:cs="Arial"/>
          <w:color w:val="000000"/>
          <w:w w:val="102"/>
          <w:szCs w:val="22"/>
        </w:rPr>
      </w:pPr>
    </w:p>
    <w:p w:rsidR="008311B4" w:rsidRDefault="005B4FDB" w:rsidP="00093001">
      <w:pPr>
        <w:spacing w:line="227" w:lineRule="auto"/>
        <w:ind w:right="-9"/>
        <w:rPr>
          <w:rFonts w:eastAsia="Arial" w:cs="Arial"/>
          <w:color w:val="000000"/>
          <w:w w:val="102"/>
          <w:szCs w:val="22"/>
        </w:rPr>
      </w:pPr>
      <w:r>
        <w:rPr>
          <w:rFonts w:eastAsia="Arial" w:cs="Arial"/>
          <w:color w:val="000000"/>
          <w:w w:val="102"/>
          <w:szCs w:val="22"/>
        </w:rPr>
        <w:t>Although not explicitly tested at LIVEX, many LIVEX participants expressed their concerns around this process, especially if an incident were to occur out of hours. There is a need to have a clear, agreed Trustwide process for calling in staff in the event of an incident that is not dependent on switchboard or individuals who would be better placed leading and responding to the incident itself. This requirement should include the process around calling in junior staff, those not officially “on-call” and loggists.</w:t>
      </w:r>
    </w:p>
    <w:p w:rsidR="005B4FDB" w:rsidRPr="005B4FDB" w:rsidRDefault="005B4FDB" w:rsidP="005B4FDB">
      <w:pPr>
        <w:pStyle w:val="Heading2"/>
        <w:numPr>
          <w:ilvl w:val="1"/>
          <w:numId w:val="3"/>
        </w:numPr>
        <w:ind w:left="432"/>
        <w:rPr>
          <w:color w:val="4F81BD" w:themeColor="accent1"/>
          <w:sz w:val="28"/>
        </w:rPr>
      </w:pPr>
      <w:bookmarkStart w:id="138" w:name="_Toc524966124"/>
      <w:r w:rsidRPr="005B4FDB">
        <w:rPr>
          <w:rStyle w:val="Hyperlink"/>
          <w:color w:val="4F81BD" w:themeColor="accent1"/>
          <w:sz w:val="28"/>
          <w:u w:val="none"/>
        </w:rPr>
        <w:t>Clinical Skills Training</w:t>
      </w:r>
      <w:r>
        <w:rPr>
          <w:rStyle w:val="Hyperlink"/>
          <w:color w:val="4F81BD" w:themeColor="accent1"/>
          <w:sz w:val="28"/>
          <w:u w:val="none"/>
        </w:rPr>
        <w:t xml:space="preserve"> - Trauma</w:t>
      </w:r>
      <w:bookmarkEnd w:id="138"/>
    </w:p>
    <w:p w:rsidR="00214577" w:rsidRDefault="00214577" w:rsidP="00093001">
      <w:pPr>
        <w:spacing w:line="227" w:lineRule="auto"/>
        <w:ind w:right="-9"/>
        <w:rPr>
          <w:rFonts w:eastAsia="Arial" w:cs="Arial"/>
          <w:color w:val="000000"/>
          <w:w w:val="102"/>
          <w:szCs w:val="22"/>
        </w:rPr>
      </w:pPr>
      <w:r>
        <w:rPr>
          <w:rFonts w:eastAsia="Arial" w:cs="Arial"/>
          <w:color w:val="000000"/>
          <w:w w:val="102"/>
          <w:szCs w:val="22"/>
        </w:rPr>
        <w:t>LIVEX p</w:t>
      </w:r>
      <w:r w:rsidR="005B4FDB">
        <w:rPr>
          <w:rFonts w:eastAsia="Arial" w:cs="Arial"/>
          <w:color w:val="000000"/>
          <w:w w:val="102"/>
          <w:szCs w:val="22"/>
        </w:rPr>
        <w:t xml:space="preserve">articipants </w:t>
      </w:r>
      <w:r>
        <w:rPr>
          <w:rFonts w:eastAsia="Arial" w:cs="Arial"/>
          <w:color w:val="000000"/>
          <w:w w:val="102"/>
          <w:szCs w:val="22"/>
        </w:rPr>
        <w:t>from both exercises that were involved in managing casualties reported they would value further clinical skills training, relating to the management of some trauma cases</w:t>
      </w:r>
      <w:r w:rsidR="00CD3B43">
        <w:rPr>
          <w:rFonts w:eastAsia="Arial" w:cs="Arial"/>
          <w:color w:val="000000"/>
          <w:w w:val="102"/>
          <w:szCs w:val="22"/>
        </w:rPr>
        <w:t xml:space="preserve"> that they rarely see</w:t>
      </w:r>
      <w:r>
        <w:rPr>
          <w:rFonts w:eastAsia="Arial" w:cs="Arial"/>
          <w:color w:val="000000"/>
          <w:w w:val="102"/>
          <w:szCs w:val="22"/>
        </w:rPr>
        <w:t xml:space="preserve">. Feedback showed that this was particularly around the management of penetrating trauma and casualties presenting with blast injuries. </w:t>
      </w:r>
    </w:p>
    <w:p w:rsidR="00214577" w:rsidRDefault="00214577" w:rsidP="00093001">
      <w:pPr>
        <w:spacing w:line="227" w:lineRule="auto"/>
        <w:ind w:right="-9"/>
        <w:rPr>
          <w:rFonts w:eastAsia="Arial" w:cs="Arial"/>
          <w:color w:val="000000"/>
          <w:w w:val="102"/>
          <w:szCs w:val="22"/>
        </w:rPr>
      </w:pPr>
    </w:p>
    <w:p w:rsidR="005B4FDB" w:rsidRDefault="005B4FDB" w:rsidP="00093001">
      <w:pPr>
        <w:spacing w:line="227" w:lineRule="auto"/>
        <w:ind w:right="-9"/>
        <w:rPr>
          <w:rFonts w:eastAsia="Arial" w:cs="Arial"/>
          <w:color w:val="000000"/>
          <w:w w:val="102"/>
          <w:szCs w:val="22"/>
        </w:rPr>
      </w:pPr>
    </w:p>
    <w:p w:rsidR="005B4FDB" w:rsidRDefault="005B4FDB" w:rsidP="00093001">
      <w:pPr>
        <w:spacing w:line="227" w:lineRule="auto"/>
        <w:ind w:right="-9"/>
        <w:rPr>
          <w:rFonts w:eastAsia="Arial" w:cs="Arial"/>
          <w:color w:val="000000"/>
          <w:w w:val="102"/>
          <w:szCs w:val="22"/>
        </w:rPr>
      </w:pPr>
    </w:p>
    <w:p w:rsidR="005B4FDB" w:rsidRPr="00093001" w:rsidRDefault="005B4FDB" w:rsidP="00093001">
      <w:pPr>
        <w:spacing w:line="227" w:lineRule="auto"/>
        <w:ind w:right="-9"/>
        <w:rPr>
          <w:rFonts w:eastAsia="Arial" w:cs="Arial"/>
          <w:color w:val="000000"/>
          <w:w w:val="102"/>
          <w:szCs w:val="22"/>
        </w:rPr>
      </w:pPr>
    </w:p>
    <w:p w:rsidR="00EE15ED" w:rsidRPr="00003F53" w:rsidRDefault="00003F53" w:rsidP="00A23BA6">
      <w:pPr>
        <w:pStyle w:val="Heading2"/>
        <w:numPr>
          <w:ilvl w:val="1"/>
          <w:numId w:val="3"/>
        </w:numPr>
        <w:ind w:left="432"/>
        <w:rPr>
          <w:color w:val="4F81BD" w:themeColor="accent1"/>
          <w:sz w:val="28"/>
        </w:rPr>
      </w:pPr>
      <w:bookmarkStart w:id="139" w:name="_Toc524966125"/>
      <w:r>
        <w:rPr>
          <w:rStyle w:val="Hyperlink"/>
          <w:color w:val="4F81BD" w:themeColor="accent1"/>
          <w:sz w:val="28"/>
          <w:u w:val="none"/>
        </w:rPr>
        <w:lastRenderedPageBreak/>
        <w:t xml:space="preserve">Trustwide </w:t>
      </w:r>
      <w:r w:rsidR="00EE15ED" w:rsidRPr="00EE15ED">
        <w:rPr>
          <w:rStyle w:val="Hyperlink"/>
          <w:color w:val="4F81BD" w:themeColor="accent1"/>
          <w:sz w:val="28"/>
          <w:u w:val="none"/>
        </w:rPr>
        <w:t>Recommendations</w:t>
      </w:r>
      <w:bookmarkEnd w:id="139"/>
    </w:p>
    <w:tbl>
      <w:tblPr>
        <w:tblStyle w:val="TableGrid"/>
        <w:tblW w:w="0" w:type="auto"/>
        <w:tblLook w:val="04A0" w:firstRow="1" w:lastRow="0" w:firstColumn="1" w:lastColumn="0" w:noHBand="0" w:noVBand="1"/>
      </w:tblPr>
      <w:tblGrid>
        <w:gridCol w:w="669"/>
        <w:gridCol w:w="1180"/>
        <w:gridCol w:w="1236"/>
        <w:gridCol w:w="4678"/>
        <w:gridCol w:w="1723"/>
      </w:tblGrid>
      <w:tr w:rsidR="00EE15ED" w:rsidTr="00C969F7">
        <w:tc>
          <w:tcPr>
            <w:tcW w:w="669" w:type="dxa"/>
            <w:shd w:val="clear" w:color="auto" w:fill="B8CCE4" w:themeFill="accent1" w:themeFillTint="66"/>
            <w:vAlign w:val="center"/>
          </w:tcPr>
          <w:p w:rsidR="00EE15ED" w:rsidRPr="009C50CC" w:rsidRDefault="00EE15ED" w:rsidP="00166BD0">
            <w:pPr>
              <w:ind w:right="-11"/>
              <w:jc w:val="center"/>
              <w:rPr>
                <w:rFonts w:eastAsia="Arial" w:cs="Arial"/>
                <w:b/>
                <w:color w:val="000000"/>
                <w:w w:val="102"/>
                <w:szCs w:val="22"/>
              </w:rPr>
            </w:pPr>
            <w:r w:rsidRPr="009C50CC">
              <w:rPr>
                <w:rFonts w:eastAsia="Arial" w:cs="Arial"/>
                <w:b/>
                <w:color w:val="000000"/>
                <w:w w:val="102"/>
                <w:szCs w:val="22"/>
              </w:rPr>
              <w:t>No.</w:t>
            </w:r>
          </w:p>
        </w:tc>
        <w:tc>
          <w:tcPr>
            <w:tcW w:w="1180" w:type="dxa"/>
            <w:shd w:val="clear" w:color="auto" w:fill="B8CCE4" w:themeFill="accent1" w:themeFillTint="66"/>
            <w:vAlign w:val="center"/>
          </w:tcPr>
          <w:p w:rsidR="00EE15ED" w:rsidRPr="009C50CC" w:rsidRDefault="00EE15ED" w:rsidP="00166BD0">
            <w:pPr>
              <w:ind w:right="-11"/>
              <w:jc w:val="center"/>
              <w:rPr>
                <w:rFonts w:eastAsia="Arial" w:cs="Arial"/>
                <w:b/>
                <w:color w:val="000000"/>
                <w:w w:val="102"/>
                <w:szCs w:val="22"/>
              </w:rPr>
            </w:pPr>
            <w:r w:rsidRPr="009C50CC">
              <w:rPr>
                <w:rFonts w:eastAsia="Arial" w:cs="Arial"/>
                <w:b/>
                <w:color w:val="000000"/>
                <w:w w:val="102"/>
                <w:szCs w:val="22"/>
              </w:rPr>
              <w:t>Site</w:t>
            </w:r>
          </w:p>
        </w:tc>
        <w:tc>
          <w:tcPr>
            <w:tcW w:w="1236" w:type="dxa"/>
            <w:shd w:val="clear" w:color="auto" w:fill="B8CCE4" w:themeFill="accent1" w:themeFillTint="66"/>
            <w:vAlign w:val="center"/>
          </w:tcPr>
          <w:p w:rsidR="00EE15ED" w:rsidRPr="009C50CC" w:rsidRDefault="00EE15ED" w:rsidP="00166BD0">
            <w:pPr>
              <w:ind w:right="-11"/>
              <w:jc w:val="center"/>
              <w:rPr>
                <w:rFonts w:eastAsia="Arial" w:cs="Arial"/>
                <w:b/>
                <w:color w:val="000000"/>
                <w:w w:val="102"/>
                <w:szCs w:val="22"/>
              </w:rPr>
            </w:pPr>
            <w:r w:rsidRPr="009C50CC">
              <w:rPr>
                <w:rFonts w:eastAsia="Arial" w:cs="Arial"/>
                <w:b/>
                <w:color w:val="000000"/>
                <w:w w:val="102"/>
                <w:szCs w:val="22"/>
              </w:rPr>
              <w:t>Area</w:t>
            </w:r>
            <w:r>
              <w:rPr>
                <w:rFonts w:eastAsia="Arial" w:cs="Arial"/>
                <w:b/>
                <w:color w:val="000000"/>
                <w:w w:val="102"/>
                <w:szCs w:val="22"/>
              </w:rPr>
              <w:t>/ Dept</w:t>
            </w:r>
          </w:p>
        </w:tc>
        <w:tc>
          <w:tcPr>
            <w:tcW w:w="4678" w:type="dxa"/>
            <w:shd w:val="clear" w:color="auto" w:fill="B8CCE4" w:themeFill="accent1" w:themeFillTint="66"/>
            <w:vAlign w:val="center"/>
          </w:tcPr>
          <w:p w:rsidR="00EE15ED" w:rsidRPr="009C50CC" w:rsidRDefault="00EE15ED" w:rsidP="00166BD0">
            <w:pPr>
              <w:ind w:right="-11"/>
              <w:jc w:val="center"/>
              <w:rPr>
                <w:rFonts w:eastAsia="Arial" w:cs="Arial"/>
                <w:b/>
                <w:color w:val="000000"/>
                <w:w w:val="102"/>
                <w:szCs w:val="22"/>
              </w:rPr>
            </w:pPr>
            <w:r>
              <w:rPr>
                <w:rFonts w:eastAsia="Arial" w:cs="Arial"/>
                <w:b/>
                <w:color w:val="000000"/>
                <w:w w:val="102"/>
                <w:szCs w:val="22"/>
              </w:rPr>
              <w:t>Action Required</w:t>
            </w:r>
          </w:p>
        </w:tc>
        <w:tc>
          <w:tcPr>
            <w:tcW w:w="1723" w:type="dxa"/>
            <w:shd w:val="clear" w:color="auto" w:fill="B8CCE4" w:themeFill="accent1" w:themeFillTint="66"/>
            <w:vAlign w:val="center"/>
          </w:tcPr>
          <w:p w:rsidR="00EE15ED" w:rsidRPr="009C50CC" w:rsidRDefault="00EE15ED" w:rsidP="00166BD0">
            <w:pPr>
              <w:ind w:right="-11"/>
              <w:jc w:val="center"/>
              <w:rPr>
                <w:rFonts w:eastAsia="Arial" w:cs="Arial"/>
                <w:b/>
                <w:color w:val="000000"/>
                <w:w w:val="102"/>
                <w:szCs w:val="22"/>
              </w:rPr>
            </w:pPr>
            <w:r>
              <w:rPr>
                <w:rFonts w:eastAsia="Arial" w:cs="Arial"/>
                <w:b/>
                <w:color w:val="000000"/>
                <w:w w:val="102"/>
                <w:szCs w:val="22"/>
              </w:rPr>
              <w:t xml:space="preserve">Proposed </w:t>
            </w:r>
            <w:r w:rsidRPr="009C50CC">
              <w:rPr>
                <w:rFonts w:eastAsia="Arial" w:cs="Arial"/>
                <w:b/>
                <w:color w:val="000000"/>
                <w:w w:val="102"/>
                <w:szCs w:val="22"/>
              </w:rPr>
              <w:t>Owner</w:t>
            </w:r>
          </w:p>
        </w:tc>
      </w:tr>
      <w:tr w:rsidR="00FD42EF" w:rsidTr="006F54D1">
        <w:tc>
          <w:tcPr>
            <w:tcW w:w="669" w:type="dxa"/>
            <w:vAlign w:val="center"/>
          </w:tcPr>
          <w:p w:rsidR="00FD42EF" w:rsidRDefault="00FD42EF" w:rsidP="006F54D1">
            <w:pPr>
              <w:ind w:right="-11"/>
              <w:jc w:val="center"/>
              <w:rPr>
                <w:rFonts w:eastAsia="Arial" w:cs="Arial"/>
                <w:color w:val="000000"/>
                <w:w w:val="102"/>
                <w:szCs w:val="22"/>
              </w:rPr>
            </w:pPr>
            <w:r>
              <w:rPr>
                <w:rFonts w:eastAsia="Arial" w:cs="Arial"/>
                <w:color w:val="000000"/>
                <w:w w:val="102"/>
                <w:szCs w:val="22"/>
              </w:rPr>
              <w:t>1</w:t>
            </w:r>
          </w:p>
        </w:tc>
        <w:tc>
          <w:tcPr>
            <w:tcW w:w="1180" w:type="dxa"/>
            <w:vAlign w:val="center"/>
          </w:tcPr>
          <w:p w:rsidR="00FD42EF" w:rsidRDefault="00FD42EF" w:rsidP="00166BD0">
            <w:pPr>
              <w:ind w:right="-11"/>
              <w:jc w:val="left"/>
              <w:rPr>
                <w:rFonts w:eastAsia="Arial" w:cs="Arial"/>
                <w:color w:val="000000"/>
                <w:w w:val="102"/>
                <w:szCs w:val="22"/>
              </w:rPr>
            </w:pPr>
            <w:r>
              <w:rPr>
                <w:rFonts w:eastAsia="Arial" w:cs="Arial"/>
                <w:color w:val="000000"/>
                <w:w w:val="102"/>
                <w:szCs w:val="22"/>
              </w:rPr>
              <w:t>Trustwide</w:t>
            </w:r>
          </w:p>
        </w:tc>
        <w:tc>
          <w:tcPr>
            <w:tcW w:w="1236" w:type="dxa"/>
            <w:vAlign w:val="center"/>
          </w:tcPr>
          <w:p w:rsidR="00FD42EF" w:rsidRDefault="00FD42EF" w:rsidP="00166BD0">
            <w:pPr>
              <w:ind w:right="-11"/>
              <w:jc w:val="left"/>
              <w:rPr>
                <w:rFonts w:eastAsia="Arial" w:cs="Arial"/>
                <w:color w:val="000000"/>
                <w:w w:val="102"/>
                <w:szCs w:val="22"/>
              </w:rPr>
            </w:pPr>
            <w:r>
              <w:rPr>
                <w:rFonts w:eastAsia="Arial" w:cs="Arial"/>
                <w:color w:val="000000"/>
                <w:w w:val="102"/>
                <w:szCs w:val="22"/>
              </w:rPr>
              <w:t>Trustwide</w:t>
            </w:r>
          </w:p>
        </w:tc>
        <w:tc>
          <w:tcPr>
            <w:tcW w:w="4678" w:type="dxa"/>
            <w:vAlign w:val="center"/>
          </w:tcPr>
          <w:p w:rsidR="00FD42EF" w:rsidRDefault="00FD42EF" w:rsidP="009B0D10">
            <w:pPr>
              <w:ind w:right="-11"/>
              <w:jc w:val="left"/>
              <w:rPr>
                <w:rFonts w:eastAsia="Arial" w:cs="Arial"/>
                <w:color w:val="000000"/>
                <w:w w:val="102"/>
                <w:szCs w:val="22"/>
              </w:rPr>
            </w:pPr>
            <w:r>
              <w:rPr>
                <w:rFonts w:eastAsia="Arial" w:cs="Arial"/>
                <w:color w:val="000000"/>
                <w:w w:val="102"/>
                <w:szCs w:val="22"/>
              </w:rPr>
              <w:t xml:space="preserve">Develop training package for those </w:t>
            </w:r>
            <w:r w:rsidR="009B0D10">
              <w:rPr>
                <w:rFonts w:eastAsia="Arial" w:cs="Arial"/>
                <w:color w:val="000000"/>
                <w:w w:val="102"/>
                <w:szCs w:val="22"/>
              </w:rPr>
              <w:t xml:space="preserve">in </w:t>
            </w:r>
            <w:r>
              <w:rPr>
                <w:rFonts w:eastAsia="Arial" w:cs="Arial"/>
                <w:color w:val="000000"/>
                <w:w w:val="102"/>
                <w:szCs w:val="22"/>
              </w:rPr>
              <w:t>command role</w:t>
            </w:r>
            <w:r w:rsidR="009B0D10">
              <w:rPr>
                <w:rFonts w:eastAsia="Arial" w:cs="Arial"/>
                <w:color w:val="000000"/>
                <w:w w:val="102"/>
                <w:szCs w:val="22"/>
              </w:rPr>
              <w:t>s</w:t>
            </w:r>
            <w:r w:rsidR="00D21954">
              <w:rPr>
                <w:rFonts w:eastAsia="Arial" w:cs="Arial"/>
                <w:color w:val="000000"/>
                <w:w w:val="102"/>
                <w:szCs w:val="22"/>
              </w:rPr>
              <w:t xml:space="preserve"> to improve their command, control and communications </w:t>
            </w:r>
            <w:r>
              <w:rPr>
                <w:rFonts w:eastAsia="Arial" w:cs="Arial"/>
                <w:color w:val="000000"/>
                <w:w w:val="102"/>
                <w:szCs w:val="22"/>
              </w:rPr>
              <w:t>capability</w:t>
            </w:r>
            <w:r w:rsidR="00D21954">
              <w:rPr>
                <w:rFonts w:eastAsia="Arial" w:cs="Arial"/>
                <w:color w:val="000000"/>
                <w:w w:val="102"/>
                <w:szCs w:val="22"/>
              </w:rPr>
              <w:t>, knowledge and skills.</w:t>
            </w:r>
          </w:p>
        </w:tc>
        <w:tc>
          <w:tcPr>
            <w:tcW w:w="1723" w:type="dxa"/>
            <w:vAlign w:val="center"/>
          </w:tcPr>
          <w:p w:rsidR="00FD42EF" w:rsidRDefault="00E90032" w:rsidP="00166BD0">
            <w:pPr>
              <w:ind w:right="-11"/>
              <w:jc w:val="left"/>
              <w:rPr>
                <w:rFonts w:eastAsia="Arial" w:cs="Arial"/>
                <w:color w:val="000000"/>
                <w:w w:val="102"/>
                <w:szCs w:val="22"/>
              </w:rPr>
            </w:pPr>
            <w:r>
              <w:rPr>
                <w:rFonts w:eastAsia="Arial" w:cs="Arial"/>
                <w:color w:val="000000"/>
                <w:w w:val="102"/>
                <w:szCs w:val="22"/>
              </w:rPr>
              <w:t>Chair EPSG</w:t>
            </w:r>
          </w:p>
        </w:tc>
      </w:tr>
      <w:tr w:rsidR="00FD42EF" w:rsidTr="006F54D1">
        <w:tc>
          <w:tcPr>
            <w:tcW w:w="669" w:type="dxa"/>
            <w:vAlign w:val="center"/>
          </w:tcPr>
          <w:p w:rsidR="00FD42EF" w:rsidRDefault="00FD42EF" w:rsidP="006F54D1">
            <w:pPr>
              <w:ind w:right="-11"/>
              <w:jc w:val="center"/>
              <w:rPr>
                <w:rFonts w:eastAsia="Arial" w:cs="Arial"/>
                <w:color w:val="000000"/>
                <w:w w:val="102"/>
                <w:szCs w:val="22"/>
              </w:rPr>
            </w:pPr>
            <w:r>
              <w:rPr>
                <w:rFonts w:eastAsia="Arial" w:cs="Arial"/>
                <w:color w:val="000000"/>
                <w:w w:val="102"/>
                <w:szCs w:val="22"/>
              </w:rPr>
              <w:t>2</w:t>
            </w:r>
          </w:p>
        </w:tc>
        <w:tc>
          <w:tcPr>
            <w:tcW w:w="1180" w:type="dxa"/>
            <w:vAlign w:val="center"/>
          </w:tcPr>
          <w:p w:rsidR="00FD42EF" w:rsidRDefault="00FD42EF" w:rsidP="00166BD0">
            <w:pPr>
              <w:ind w:right="-11"/>
              <w:jc w:val="left"/>
              <w:rPr>
                <w:rFonts w:eastAsia="Arial" w:cs="Arial"/>
                <w:color w:val="000000"/>
                <w:w w:val="102"/>
                <w:szCs w:val="22"/>
              </w:rPr>
            </w:pPr>
            <w:r>
              <w:rPr>
                <w:rFonts w:eastAsia="Arial" w:cs="Arial"/>
                <w:color w:val="000000"/>
                <w:w w:val="102"/>
                <w:szCs w:val="22"/>
              </w:rPr>
              <w:t>Trustwide</w:t>
            </w:r>
          </w:p>
        </w:tc>
        <w:tc>
          <w:tcPr>
            <w:tcW w:w="1236" w:type="dxa"/>
            <w:vAlign w:val="center"/>
          </w:tcPr>
          <w:p w:rsidR="00FD42EF" w:rsidRDefault="00FD42EF" w:rsidP="00166BD0">
            <w:pPr>
              <w:ind w:right="-11"/>
              <w:jc w:val="left"/>
              <w:rPr>
                <w:rFonts w:eastAsia="Arial" w:cs="Arial"/>
                <w:color w:val="000000"/>
                <w:w w:val="102"/>
                <w:szCs w:val="22"/>
              </w:rPr>
            </w:pPr>
            <w:r>
              <w:rPr>
                <w:rFonts w:eastAsia="Arial" w:cs="Arial"/>
                <w:color w:val="000000"/>
                <w:w w:val="102"/>
                <w:szCs w:val="22"/>
              </w:rPr>
              <w:t>Trustwide</w:t>
            </w:r>
          </w:p>
        </w:tc>
        <w:tc>
          <w:tcPr>
            <w:tcW w:w="4678" w:type="dxa"/>
            <w:vAlign w:val="center"/>
          </w:tcPr>
          <w:p w:rsidR="00FD42EF" w:rsidRDefault="009B0D10" w:rsidP="009B0D10">
            <w:pPr>
              <w:ind w:right="-11"/>
              <w:jc w:val="left"/>
              <w:rPr>
                <w:rFonts w:eastAsia="Arial" w:cs="Arial"/>
                <w:color w:val="000000"/>
                <w:w w:val="102"/>
                <w:szCs w:val="22"/>
              </w:rPr>
            </w:pPr>
            <w:r>
              <w:rPr>
                <w:rFonts w:eastAsia="Arial" w:cs="Arial"/>
                <w:color w:val="000000"/>
                <w:w w:val="102"/>
                <w:szCs w:val="22"/>
              </w:rPr>
              <w:t>Work with the Police</w:t>
            </w:r>
            <w:r w:rsidR="005B4FDB">
              <w:rPr>
                <w:rFonts w:eastAsia="Arial" w:cs="Arial"/>
                <w:color w:val="000000"/>
                <w:w w:val="102"/>
                <w:szCs w:val="22"/>
              </w:rPr>
              <w:t>, CPS and Coroner</w:t>
            </w:r>
            <w:r>
              <w:rPr>
                <w:rFonts w:eastAsia="Arial" w:cs="Arial"/>
                <w:color w:val="000000"/>
                <w:w w:val="102"/>
                <w:szCs w:val="22"/>
              </w:rPr>
              <w:t xml:space="preserve"> to r</w:t>
            </w:r>
            <w:r w:rsidR="00FD42EF">
              <w:rPr>
                <w:rFonts w:eastAsia="Arial" w:cs="Arial"/>
                <w:color w:val="000000"/>
                <w:w w:val="102"/>
                <w:szCs w:val="22"/>
              </w:rPr>
              <w:t>eview requirements for ensuring Trust is able to contribute to any post-incident inquiry</w:t>
            </w:r>
            <w:r>
              <w:rPr>
                <w:rFonts w:eastAsia="Arial" w:cs="Arial"/>
                <w:color w:val="000000"/>
                <w:w w:val="102"/>
                <w:szCs w:val="22"/>
              </w:rPr>
              <w:t xml:space="preserve">. This includes the establishment of a casualty bureau </w:t>
            </w:r>
            <w:r w:rsidR="00FD42EF">
              <w:rPr>
                <w:rFonts w:eastAsia="Arial" w:cs="Arial"/>
                <w:color w:val="000000"/>
                <w:w w:val="102"/>
                <w:szCs w:val="22"/>
              </w:rPr>
              <w:t xml:space="preserve">and that </w:t>
            </w:r>
            <w:r>
              <w:rPr>
                <w:rFonts w:eastAsia="Arial" w:cs="Arial"/>
                <w:color w:val="000000"/>
                <w:w w:val="102"/>
                <w:szCs w:val="22"/>
              </w:rPr>
              <w:t xml:space="preserve">evidence is retained for future possible forensics work. </w:t>
            </w:r>
          </w:p>
        </w:tc>
        <w:tc>
          <w:tcPr>
            <w:tcW w:w="1723" w:type="dxa"/>
            <w:vAlign w:val="center"/>
          </w:tcPr>
          <w:p w:rsidR="00FD42EF" w:rsidRDefault="00E90032" w:rsidP="00166BD0">
            <w:pPr>
              <w:ind w:right="-11"/>
              <w:jc w:val="left"/>
              <w:rPr>
                <w:rFonts w:eastAsia="Arial" w:cs="Arial"/>
                <w:color w:val="000000"/>
                <w:w w:val="102"/>
                <w:szCs w:val="22"/>
              </w:rPr>
            </w:pPr>
            <w:r>
              <w:rPr>
                <w:rFonts w:eastAsia="Arial" w:cs="Arial"/>
                <w:color w:val="000000"/>
                <w:w w:val="102"/>
                <w:szCs w:val="22"/>
              </w:rPr>
              <w:t>Chair EPSG</w:t>
            </w:r>
          </w:p>
        </w:tc>
      </w:tr>
      <w:tr w:rsidR="00FD42EF" w:rsidTr="006F54D1">
        <w:tc>
          <w:tcPr>
            <w:tcW w:w="669" w:type="dxa"/>
            <w:vAlign w:val="center"/>
          </w:tcPr>
          <w:p w:rsidR="00FD42EF" w:rsidRDefault="00FD42EF" w:rsidP="006F54D1">
            <w:pPr>
              <w:ind w:right="-11"/>
              <w:jc w:val="center"/>
              <w:rPr>
                <w:rFonts w:eastAsia="Arial" w:cs="Arial"/>
                <w:color w:val="000000"/>
                <w:w w:val="102"/>
                <w:szCs w:val="22"/>
              </w:rPr>
            </w:pPr>
            <w:r>
              <w:rPr>
                <w:rFonts w:eastAsia="Arial" w:cs="Arial"/>
                <w:color w:val="000000"/>
                <w:w w:val="102"/>
                <w:szCs w:val="22"/>
              </w:rPr>
              <w:t>3</w:t>
            </w:r>
          </w:p>
        </w:tc>
        <w:tc>
          <w:tcPr>
            <w:tcW w:w="1180" w:type="dxa"/>
            <w:vAlign w:val="center"/>
          </w:tcPr>
          <w:p w:rsidR="00FD42EF" w:rsidRDefault="00FD42EF" w:rsidP="00166BD0">
            <w:pPr>
              <w:ind w:right="-11"/>
              <w:jc w:val="left"/>
              <w:rPr>
                <w:rFonts w:eastAsia="Arial" w:cs="Arial"/>
                <w:color w:val="000000"/>
                <w:w w:val="102"/>
                <w:szCs w:val="22"/>
              </w:rPr>
            </w:pPr>
            <w:r>
              <w:rPr>
                <w:rFonts w:eastAsia="Arial" w:cs="Arial"/>
                <w:color w:val="000000"/>
                <w:w w:val="102"/>
                <w:szCs w:val="22"/>
              </w:rPr>
              <w:t>Trustwide</w:t>
            </w:r>
          </w:p>
        </w:tc>
        <w:tc>
          <w:tcPr>
            <w:tcW w:w="1236" w:type="dxa"/>
            <w:vAlign w:val="center"/>
          </w:tcPr>
          <w:p w:rsidR="00FD42EF" w:rsidRDefault="00FD42EF" w:rsidP="00166BD0">
            <w:pPr>
              <w:ind w:right="-11"/>
              <w:jc w:val="left"/>
              <w:rPr>
                <w:rFonts w:eastAsia="Arial" w:cs="Arial"/>
                <w:color w:val="000000"/>
                <w:w w:val="102"/>
                <w:szCs w:val="22"/>
              </w:rPr>
            </w:pPr>
            <w:r>
              <w:rPr>
                <w:rFonts w:eastAsia="Arial" w:cs="Arial"/>
                <w:color w:val="000000"/>
                <w:w w:val="102"/>
                <w:szCs w:val="22"/>
              </w:rPr>
              <w:t>Trustwide</w:t>
            </w:r>
          </w:p>
        </w:tc>
        <w:tc>
          <w:tcPr>
            <w:tcW w:w="4678" w:type="dxa"/>
            <w:vAlign w:val="center"/>
          </w:tcPr>
          <w:p w:rsidR="00FD42EF" w:rsidRPr="00003F53" w:rsidRDefault="00FD42EF" w:rsidP="00166BD0">
            <w:pPr>
              <w:ind w:right="-11"/>
              <w:jc w:val="left"/>
              <w:rPr>
                <w:rFonts w:eastAsia="Arial" w:cs="Arial"/>
                <w:color w:val="000000"/>
                <w:w w:val="102"/>
                <w:szCs w:val="22"/>
              </w:rPr>
            </w:pPr>
            <w:r w:rsidRPr="00003F53">
              <w:rPr>
                <w:rFonts w:eastAsia="Arial" w:cs="Arial"/>
                <w:bCs/>
                <w:color w:val="000000"/>
                <w:w w:val="102"/>
                <w:szCs w:val="22"/>
              </w:rPr>
              <w:t>Develop a CPD solution for the timely booking in of patients during a major incident.</w:t>
            </w:r>
          </w:p>
        </w:tc>
        <w:tc>
          <w:tcPr>
            <w:tcW w:w="1723" w:type="dxa"/>
            <w:vAlign w:val="center"/>
          </w:tcPr>
          <w:p w:rsidR="00FD42EF" w:rsidRDefault="00E90032" w:rsidP="00166BD0">
            <w:pPr>
              <w:ind w:right="-11"/>
              <w:jc w:val="left"/>
              <w:rPr>
                <w:rFonts w:eastAsia="Arial" w:cs="Arial"/>
                <w:color w:val="000000"/>
                <w:w w:val="102"/>
                <w:szCs w:val="22"/>
              </w:rPr>
            </w:pPr>
            <w:r>
              <w:rPr>
                <w:rFonts w:eastAsia="Arial" w:cs="Arial"/>
                <w:color w:val="000000"/>
                <w:w w:val="102"/>
                <w:szCs w:val="22"/>
              </w:rPr>
              <w:t>Chair EPSG</w:t>
            </w:r>
            <w:r w:rsidR="00FD42EF">
              <w:rPr>
                <w:rFonts w:eastAsia="Arial" w:cs="Arial"/>
                <w:color w:val="000000"/>
                <w:w w:val="102"/>
                <w:szCs w:val="22"/>
              </w:rPr>
              <w:t xml:space="preserve"> &amp; Head of IT Development</w:t>
            </w:r>
          </w:p>
        </w:tc>
      </w:tr>
      <w:tr w:rsidR="00FD42EF" w:rsidTr="006F54D1">
        <w:tc>
          <w:tcPr>
            <w:tcW w:w="669" w:type="dxa"/>
            <w:vAlign w:val="center"/>
          </w:tcPr>
          <w:p w:rsidR="00FD42EF" w:rsidRDefault="00FD42EF" w:rsidP="006F54D1">
            <w:pPr>
              <w:ind w:right="-11"/>
              <w:jc w:val="center"/>
              <w:rPr>
                <w:rFonts w:eastAsia="Arial" w:cs="Arial"/>
                <w:color w:val="000000"/>
                <w:w w:val="102"/>
                <w:szCs w:val="22"/>
              </w:rPr>
            </w:pPr>
            <w:r>
              <w:rPr>
                <w:rFonts w:eastAsia="Arial" w:cs="Arial"/>
                <w:color w:val="000000"/>
                <w:w w:val="102"/>
                <w:szCs w:val="22"/>
              </w:rPr>
              <w:t>4</w:t>
            </w:r>
          </w:p>
        </w:tc>
        <w:tc>
          <w:tcPr>
            <w:tcW w:w="1180" w:type="dxa"/>
            <w:vAlign w:val="center"/>
          </w:tcPr>
          <w:p w:rsidR="00FD42EF" w:rsidRDefault="00FD42EF" w:rsidP="00166BD0">
            <w:pPr>
              <w:ind w:right="-11"/>
              <w:jc w:val="left"/>
              <w:rPr>
                <w:rFonts w:eastAsia="Arial" w:cs="Arial"/>
                <w:color w:val="000000"/>
                <w:w w:val="102"/>
                <w:szCs w:val="22"/>
              </w:rPr>
            </w:pPr>
            <w:r>
              <w:rPr>
                <w:rFonts w:eastAsia="Arial" w:cs="Arial"/>
                <w:color w:val="000000"/>
                <w:w w:val="102"/>
                <w:szCs w:val="22"/>
              </w:rPr>
              <w:t>Trustwide</w:t>
            </w:r>
          </w:p>
        </w:tc>
        <w:tc>
          <w:tcPr>
            <w:tcW w:w="1236" w:type="dxa"/>
            <w:vAlign w:val="center"/>
          </w:tcPr>
          <w:p w:rsidR="00FD42EF" w:rsidRDefault="00FD42EF" w:rsidP="00166BD0">
            <w:pPr>
              <w:ind w:right="-11"/>
              <w:jc w:val="left"/>
              <w:rPr>
                <w:rFonts w:eastAsia="Arial" w:cs="Arial"/>
                <w:color w:val="000000"/>
                <w:w w:val="102"/>
                <w:szCs w:val="22"/>
              </w:rPr>
            </w:pPr>
            <w:r>
              <w:rPr>
                <w:rFonts w:eastAsia="Arial" w:cs="Arial"/>
                <w:color w:val="000000"/>
                <w:w w:val="102"/>
                <w:szCs w:val="22"/>
              </w:rPr>
              <w:t>Trustwide</w:t>
            </w:r>
          </w:p>
        </w:tc>
        <w:tc>
          <w:tcPr>
            <w:tcW w:w="4678" w:type="dxa"/>
            <w:vAlign w:val="center"/>
          </w:tcPr>
          <w:p w:rsidR="00FD42EF" w:rsidRDefault="00FD42EF" w:rsidP="00335E26">
            <w:pPr>
              <w:ind w:right="-11"/>
              <w:jc w:val="left"/>
              <w:rPr>
                <w:rFonts w:eastAsia="Arial" w:cs="Arial"/>
                <w:color w:val="000000"/>
                <w:w w:val="102"/>
                <w:szCs w:val="22"/>
              </w:rPr>
            </w:pPr>
            <w:r>
              <w:rPr>
                <w:rFonts w:eastAsia="Arial" w:cs="Arial"/>
                <w:color w:val="000000"/>
                <w:w w:val="102"/>
                <w:szCs w:val="22"/>
              </w:rPr>
              <w:t xml:space="preserve">Develop and roll out a consistent process across all </w:t>
            </w:r>
            <w:r w:rsidR="00C969F7">
              <w:rPr>
                <w:rFonts w:eastAsia="Arial" w:cs="Arial"/>
                <w:color w:val="000000"/>
                <w:w w:val="102"/>
                <w:szCs w:val="22"/>
              </w:rPr>
              <w:t xml:space="preserve">hospital </w:t>
            </w:r>
            <w:r>
              <w:rPr>
                <w:rFonts w:eastAsia="Arial" w:cs="Arial"/>
                <w:color w:val="000000"/>
                <w:w w:val="102"/>
                <w:szCs w:val="22"/>
              </w:rPr>
              <w:t xml:space="preserve">departments for the registration of “unknown” patients </w:t>
            </w:r>
            <w:r w:rsidR="00C969F7">
              <w:rPr>
                <w:rFonts w:eastAsia="Arial" w:cs="Arial"/>
                <w:color w:val="000000"/>
                <w:w w:val="102"/>
                <w:szCs w:val="22"/>
              </w:rPr>
              <w:t>on CPD. This process must meet the needs of ED, all diagnostic areas and all other possible destinations for patients.</w:t>
            </w:r>
            <w:r w:rsidR="008311B4">
              <w:rPr>
                <w:rFonts w:eastAsia="Arial" w:cs="Arial"/>
                <w:color w:val="000000"/>
                <w:w w:val="102"/>
                <w:szCs w:val="22"/>
              </w:rPr>
              <w:t xml:space="preserve"> Consideration should be given to how this </w:t>
            </w:r>
            <w:r w:rsidR="00335E26">
              <w:rPr>
                <w:rFonts w:eastAsia="Arial" w:cs="Arial"/>
                <w:color w:val="000000"/>
                <w:w w:val="102"/>
                <w:szCs w:val="22"/>
              </w:rPr>
              <w:t>process functions</w:t>
            </w:r>
            <w:r w:rsidR="008311B4">
              <w:rPr>
                <w:rFonts w:eastAsia="Arial" w:cs="Arial"/>
                <w:color w:val="000000"/>
                <w:w w:val="102"/>
                <w:szCs w:val="22"/>
              </w:rPr>
              <w:t xml:space="preserve"> at the regional Major Trauma Centres.</w:t>
            </w:r>
          </w:p>
        </w:tc>
        <w:tc>
          <w:tcPr>
            <w:tcW w:w="1723" w:type="dxa"/>
            <w:vAlign w:val="center"/>
          </w:tcPr>
          <w:p w:rsidR="00FD42EF" w:rsidRDefault="00E90032" w:rsidP="00166BD0">
            <w:pPr>
              <w:ind w:right="-11"/>
              <w:jc w:val="left"/>
              <w:rPr>
                <w:rFonts w:eastAsia="Arial" w:cs="Arial"/>
                <w:color w:val="000000"/>
                <w:w w:val="102"/>
                <w:szCs w:val="22"/>
              </w:rPr>
            </w:pPr>
            <w:r>
              <w:rPr>
                <w:rFonts w:eastAsia="Arial" w:cs="Arial"/>
                <w:color w:val="000000"/>
                <w:w w:val="102"/>
                <w:szCs w:val="22"/>
              </w:rPr>
              <w:t>Chair EPSG</w:t>
            </w:r>
            <w:r w:rsidR="00FD42EF">
              <w:rPr>
                <w:rFonts w:eastAsia="Arial" w:cs="Arial"/>
                <w:color w:val="000000"/>
                <w:w w:val="102"/>
                <w:szCs w:val="22"/>
              </w:rPr>
              <w:t xml:space="preserve"> &amp; Head of IT Development</w:t>
            </w:r>
          </w:p>
        </w:tc>
      </w:tr>
      <w:tr w:rsidR="00FD42EF" w:rsidTr="006F54D1">
        <w:tc>
          <w:tcPr>
            <w:tcW w:w="669" w:type="dxa"/>
            <w:vAlign w:val="center"/>
          </w:tcPr>
          <w:p w:rsidR="00FD42EF" w:rsidRDefault="00FD42EF" w:rsidP="006F54D1">
            <w:pPr>
              <w:ind w:right="-11"/>
              <w:jc w:val="center"/>
              <w:rPr>
                <w:rFonts w:eastAsia="Arial" w:cs="Arial"/>
                <w:color w:val="000000"/>
                <w:w w:val="102"/>
                <w:szCs w:val="22"/>
              </w:rPr>
            </w:pPr>
            <w:r>
              <w:rPr>
                <w:rFonts w:eastAsia="Arial" w:cs="Arial"/>
                <w:color w:val="000000"/>
                <w:w w:val="102"/>
                <w:szCs w:val="22"/>
              </w:rPr>
              <w:t>5</w:t>
            </w:r>
          </w:p>
        </w:tc>
        <w:tc>
          <w:tcPr>
            <w:tcW w:w="1180" w:type="dxa"/>
            <w:vAlign w:val="center"/>
          </w:tcPr>
          <w:p w:rsidR="00FD42EF" w:rsidRDefault="00FD42EF" w:rsidP="00166BD0">
            <w:pPr>
              <w:ind w:right="-11"/>
              <w:jc w:val="left"/>
              <w:rPr>
                <w:rFonts w:eastAsia="Arial" w:cs="Arial"/>
                <w:color w:val="000000"/>
                <w:w w:val="102"/>
                <w:szCs w:val="22"/>
              </w:rPr>
            </w:pPr>
            <w:r>
              <w:rPr>
                <w:rFonts w:eastAsia="Arial" w:cs="Arial"/>
                <w:color w:val="000000"/>
                <w:w w:val="102"/>
                <w:szCs w:val="22"/>
              </w:rPr>
              <w:t>Trustwide</w:t>
            </w:r>
          </w:p>
        </w:tc>
        <w:tc>
          <w:tcPr>
            <w:tcW w:w="1236" w:type="dxa"/>
            <w:vAlign w:val="center"/>
          </w:tcPr>
          <w:p w:rsidR="00FD42EF" w:rsidRDefault="00FD42EF" w:rsidP="00166BD0">
            <w:pPr>
              <w:ind w:right="-11"/>
              <w:jc w:val="left"/>
              <w:rPr>
                <w:rFonts w:eastAsia="Arial" w:cs="Arial"/>
                <w:color w:val="000000"/>
                <w:w w:val="102"/>
                <w:szCs w:val="22"/>
              </w:rPr>
            </w:pPr>
            <w:r>
              <w:rPr>
                <w:rFonts w:eastAsia="Arial" w:cs="Arial"/>
                <w:color w:val="000000"/>
                <w:w w:val="102"/>
                <w:szCs w:val="22"/>
              </w:rPr>
              <w:t>Trustwide</w:t>
            </w:r>
          </w:p>
        </w:tc>
        <w:tc>
          <w:tcPr>
            <w:tcW w:w="4678" w:type="dxa"/>
            <w:vAlign w:val="center"/>
          </w:tcPr>
          <w:p w:rsidR="00FD42EF" w:rsidRPr="00003F53" w:rsidRDefault="00FD42EF" w:rsidP="00166BD0">
            <w:pPr>
              <w:ind w:right="-11"/>
              <w:jc w:val="left"/>
              <w:rPr>
                <w:rFonts w:eastAsia="Arial" w:cs="Arial"/>
                <w:color w:val="000000"/>
                <w:w w:val="102"/>
                <w:szCs w:val="22"/>
              </w:rPr>
            </w:pPr>
            <w:r>
              <w:rPr>
                <w:rFonts w:eastAsia="Arial" w:cs="Arial"/>
                <w:bCs/>
                <w:color w:val="000000"/>
                <w:w w:val="102"/>
                <w:szCs w:val="22"/>
              </w:rPr>
              <w:t>Review and modify CPD</w:t>
            </w:r>
            <w:r w:rsidRPr="00003F53">
              <w:rPr>
                <w:rFonts w:eastAsia="Arial" w:cs="Arial"/>
                <w:bCs/>
                <w:color w:val="000000"/>
                <w:w w:val="102"/>
                <w:szCs w:val="22"/>
              </w:rPr>
              <w:t xml:space="preserve">  to identify appropriate processes for the tracking of casualties </w:t>
            </w:r>
            <w:r w:rsidR="008311B4">
              <w:rPr>
                <w:rFonts w:eastAsia="Arial" w:cs="Arial"/>
                <w:bCs/>
                <w:color w:val="000000"/>
                <w:w w:val="102"/>
                <w:szCs w:val="22"/>
              </w:rPr>
              <w:t xml:space="preserve">in the currency of (P1/2/3) </w:t>
            </w:r>
            <w:r w:rsidRPr="00003F53">
              <w:rPr>
                <w:rFonts w:eastAsia="Arial" w:cs="Arial"/>
                <w:bCs/>
                <w:color w:val="000000"/>
                <w:w w:val="102"/>
                <w:szCs w:val="22"/>
              </w:rPr>
              <w:t>across the patient pathway</w:t>
            </w:r>
          </w:p>
        </w:tc>
        <w:tc>
          <w:tcPr>
            <w:tcW w:w="1723" w:type="dxa"/>
            <w:vAlign w:val="center"/>
          </w:tcPr>
          <w:p w:rsidR="00FD42EF" w:rsidRDefault="00E90032" w:rsidP="00166BD0">
            <w:pPr>
              <w:ind w:right="-11"/>
              <w:jc w:val="left"/>
              <w:rPr>
                <w:rFonts w:eastAsia="Arial" w:cs="Arial"/>
                <w:color w:val="000000"/>
                <w:w w:val="102"/>
                <w:szCs w:val="22"/>
              </w:rPr>
            </w:pPr>
            <w:r>
              <w:rPr>
                <w:rFonts w:eastAsia="Arial" w:cs="Arial"/>
                <w:color w:val="000000"/>
                <w:w w:val="102"/>
                <w:szCs w:val="22"/>
              </w:rPr>
              <w:t>Chair EPSG</w:t>
            </w:r>
            <w:r w:rsidR="00FD42EF">
              <w:rPr>
                <w:rFonts w:eastAsia="Arial" w:cs="Arial"/>
                <w:color w:val="000000"/>
                <w:w w:val="102"/>
                <w:szCs w:val="22"/>
              </w:rPr>
              <w:t xml:space="preserve"> &amp; Head of IT Development</w:t>
            </w:r>
          </w:p>
        </w:tc>
      </w:tr>
      <w:tr w:rsidR="008311B4" w:rsidTr="006F54D1">
        <w:tc>
          <w:tcPr>
            <w:tcW w:w="669" w:type="dxa"/>
            <w:vAlign w:val="center"/>
          </w:tcPr>
          <w:p w:rsidR="008311B4" w:rsidRDefault="008311B4" w:rsidP="006F54D1">
            <w:pPr>
              <w:ind w:right="-11"/>
              <w:jc w:val="center"/>
              <w:rPr>
                <w:rFonts w:eastAsia="Arial" w:cs="Arial"/>
                <w:color w:val="000000"/>
                <w:w w:val="102"/>
                <w:szCs w:val="22"/>
              </w:rPr>
            </w:pPr>
            <w:r>
              <w:rPr>
                <w:rFonts w:eastAsia="Arial" w:cs="Arial"/>
                <w:color w:val="000000"/>
                <w:w w:val="102"/>
                <w:szCs w:val="22"/>
              </w:rPr>
              <w:t>6</w:t>
            </w:r>
          </w:p>
        </w:tc>
        <w:tc>
          <w:tcPr>
            <w:tcW w:w="1180" w:type="dxa"/>
            <w:vAlign w:val="center"/>
          </w:tcPr>
          <w:p w:rsidR="008311B4" w:rsidRDefault="008311B4" w:rsidP="00166BD0">
            <w:pPr>
              <w:ind w:right="-11"/>
              <w:jc w:val="left"/>
              <w:rPr>
                <w:rFonts w:eastAsia="Arial" w:cs="Arial"/>
                <w:color w:val="000000"/>
                <w:w w:val="102"/>
                <w:szCs w:val="22"/>
              </w:rPr>
            </w:pPr>
            <w:r>
              <w:rPr>
                <w:rFonts w:eastAsia="Arial" w:cs="Arial"/>
                <w:color w:val="000000"/>
                <w:w w:val="102"/>
                <w:szCs w:val="22"/>
              </w:rPr>
              <w:t>Trustwide</w:t>
            </w:r>
          </w:p>
        </w:tc>
        <w:tc>
          <w:tcPr>
            <w:tcW w:w="1236" w:type="dxa"/>
            <w:vAlign w:val="center"/>
          </w:tcPr>
          <w:p w:rsidR="008311B4" w:rsidRDefault="008311B4" w:rsidP="00166BD0">
            <w:pPr>
              <w:ind w:right="-11"/>
              <w:jc w:val="left"/>
              <w:rPr>
                <w:rFonts w:eastAsia="Arial" w:cs="Arial"/>
                <w:color w:val="000000"/>
                <w:w w:val="102"/>
                <w:szCs w:val="22"/>
              </w:rPr>
            </w:pPr>
            <w:r>
              <w:rPr>
                <w:rFonts w:eastAsia="Arial" w:cs="Arial"/>
                <w:color w:val="000000"/>
                <w:w w:val="102"/>
                <w:szCs w:val="22"/>
              </w:rPr>
              <w:t>Trustwide</w:t>
            </w:r>
          </w:p>
        </w:tc>
        <w:tc>
          <w:tcPr>
            <w:tcW w:w="4678" w:type="dxa"/>
            <w:vAlign w:val="center"/>
          </w:tcPr>
          <w:p w:rsidR="008311B4" w:rsidRDefault="008311B4" w:rsidP="00166BD0">
            <w:pPr>
              <w:ind w:right="-11"/>
              <w:jc w:val="left"/>
              <w:rPr>
                <w:rFonts w:eastAsia="Arial" w:cs="Arial"/>
                <w:bCs/>
                <w:color w:val="000000"/>
                <w:w w:val="102"/>
                <w:szCs w:val="22"/>
              </w:rPr>
            </w:pPr>
            <w:r>
              <w:rPr>
                <w:rFonts w:eastAsia="Arial" w:cs="Arial"/>
                <w:bCs/>
                <w:color w:val="000000"/>
                <w:w w:val="102"/>
                <w:szCs w:val="22"/>
              </w:rPr>
              <w:t>The IRP should be updated setting out how staff should be strategically deployed across sites to enable an effective response to an incident, especially if the incident occurs closer to one site.</w:t>
            </w:r>
          </w:p>
        </w:tc>
        <w:tc>
          <w:tcPr>
            <w:tcW w:w="1723" w:type="dxa"/>
            <w:vAlign w:val="center"/>
          </w:tcPr>
          <w:p w:rsidR="008311B4" w:rsidRDefault="00E90032" w:rsidP="00166BD0">
            <w:pPr>
              <w:ind w:right="-11"/>
              <w:jc w:val="left"/>
              <w:rPr>
                <w:rFonts w:eastAsia="Arial" w:cs="Arial"/>
                <w:color w:val="000000"/>
                <w:w w:val="102"/>
                <w:szCs w:val="22"/>
              </w:rPr>
            </w:pPr>
            <w:r>
              <w:rPr>
                <w:rFonts w:eastAsia="Arial" w:cs="Arial"/>
                <w:color w:val="000000"/>
                <w:w w:val="102"/>
                <w:szCs w:val="22"/>
              </w:rPr>
              <w:t>Chair EPSG</w:t>
            </w:r>
          </w:p>
        </w:tc>
      </w:tr>
      <w:tr w:rsidR="005B4FDB" w:rsidTr="006F54D1">
        <w:tc>
          <w:tcPr>
            <w:tcW w:w="669" w:type="dxa"/>
            <w:vAlign w:val="center"/>
          </w:tcPr>
          <w:p w:rsidR="005B4FDB" w:rsidRDefault="00524836" w:rsidP="006F54D1">
            <w:pPr>
              <w:ind w:right="-11"/>
              <w:jc w:val="center"/>
              <w:rPr>
                <w:rFonts w:eastAsia="Arial" w:cs="Arial"/>
                <w:color w:val="000000"/>
                <w:w w:val="102"/>
                <w:szCs w:val="22"/>
              </w:rPr>
            </w:pPr>
            <w:r>
              <w:rPr>
                <w:rFonts w:eastAsia="Arial" w:cs="Arial"/>
                <w:color w:val="000000"/>
                <w:w w:val="102"/>
                <w:szCs w:val="22"/>
              </w:rPr>
              <w:t>7</w:t>
            </w:r>
          </w:p>
        </w:tc>
        <w:tc>
          <w:tcPr>
            <w:tcW w:w="1180" w:type="dxa"/>
            <w:vAlign w:val="center"/>
          </w:tcPr>
          <w:p w:rsidR="005B4FDB" w:rsidRDefault="005B4FDB" w:rsidP="00166BD0">
            <w:pPr>
              <w:ind w:right="-11"/>
              <w:jc w:val="left"/>
              <w:rPr>
                <w:rFonts w:eastAsia="Arial" w:cs="Arial"/>
                <w:color w:val="000000"/>
                <w:w w:val="102"/>
                <w:szCs w:val="22"/>
              </w:rPr>
            </w:pPr>
            <w:r>
              <w:rPr>
                <w:rFonts w:eastAsia="Arial" w:cs="Arial"/>
                <w:color w:val="000000"/>
                <w:w w:val="102"/>
                <w:szCs w:val="22"/>
              </w:rPr>
              <w:t>Trustwide</w:t>
            </w:r>
          </w:p>
        </w:tc>
        <w:tc>
          <w:tcPr>
            <w:tcW w:w="1236" w:type="dxa"/>
            <w:vAlign w:val="center"/>
          </w:tcPr>
          <w:p w:rsidR="005B4FDB" w:rsidRDefault="005B4FDB" w:rsidP="00166BD0">
            <w:pPr>
              <w:ind w:right="-11"/>
              <w:jc w:val="left"/>
              <w:rPr>
                <w:rFonts w:eastAsia="Arial" w:cs="Arial"/>
                <w:color w:val="000000"/>
                <w:w w:val="102"/>
                <w:szCs w:val="22"/>
              </w:rPr>
            </w:pPr>
            <w:r>
              <w:rPr>
                <w:rFonts w:eastAsia="Arial" w:cs="Arial"/>
                <w:color w:val="000000"/>
                <w:w w:val="102"/>
                <w:szCs w:val="22"/>
              </w:rPr>
              <w:t>Trustwide</w:t>
            </w:r>
          </w:p>
        </w:tc>
        <w:tc>
          <w:tcPr>
            <w:tcW w:w="4678" w:type="dxa"/>
            <w:vAlign w:val="center"/>
          </w:tcPr>
          <w:p w:rsidR="005B4FDB" w:rsidRDefault="005B4FDB" w:rsidP="00166BD0">
            <w:pPr>
              <w:ind w:right="-11"/>
              <w:jc w:val="left"/>
              <w:rPr>
                <w:rFonts w:eastAsia="Arial" w:cs="Arial"/>
                <w:bCs/>
                <w:color w:val="000000"/>
                <w:w w:val="102"/>
                <w:szCs w:val="22"/>
              </w:rPr>
            </w:pPr>
            <w:r>
              <w:rPr>
                <w:rFonts w:eastAsia="Arial" w:cs="Arial"/>
                <w:bCs/>
                <w:color w:val="000000"/>
                <w:w w:val="102"/>
                <w:szCs w:val="22"/>
              </w:rPr>
              <w:t>The process for calling in staff in the event of a major incident should be reviewed, a new process agreed and the IRP and training should be updated accordingly.</w:t>
            </w:r>
          </w:p>
        </w:tc>
        <w:tc>
          <w:tcPr>
            <w:tcW w:w="1723" w:type="dxa"/>
            <w:vAlign w:val="center"/>
          </w:tcPr>
          <w:p w:rsidR="005B4FDB" w:rsidRDefault="00E90032" w:rsidP="00166BD0">
            <w:pPr>
              <w:ind w:right="-11"/>
              <w:jc w:val="left"/>
              <w:rPr>
                <w:rFonts w:eastAsia="Arial" w:cs="Arial"/>
                <w:color w:val="000000"/>
                <w:w w:val="102"/>
                <w:szCs w:val="22"/>
              </w:rPr>
            </w:pPr>
            <w:r>
              <w:rPr>
                <w:rFonts w:eastAsia="Arial" w:cs="Arial"/>
                <w:color w:val="000000"/>
                <w:w w:val="102"/>
                <w:szCs w:val="22"/>
              </w:rPr>
              <w:t>Chair EPSG</w:t>
            </w:r>
          </w:p>
        </w:tc>
      </w:tr>
      <w:tr w:rsidR="00214577" w:rsidTr="006F54D1">
        <w:tc>
          <w:tcPr>
            <w:tcW w:w="669" w:type="dxa"/>
            <w:vAlign w:val="center"/>
          </w:tcPr>
          <w:p w:rsidR="00214577" w:rsidRDefault="00524836" w:rsidP="006F54D1">
            <w:pPr>
              <w:ind w:right="-11"/>
              <w:jc w:val="center"/>
              <w:rPr>
                <w:rFonts w:eastAsia="Arial" w:cs="Arial"/>
                <w:color w:val="000000"/>
                <w:w w:val="102"/>
                <w:szCs w:val="22"/>
              </w:rPr>
            </w:pPr>
            <w:r>
              <w:rPr>
                <w:rFonts w:eastAsia="Arial" w:cs="Arial"/>
                <w:color w:val="000000"/>
                <w:w w:val="102"/>
                <w:szCs w:val="22"/>
              </w:rPr>
              <w:t>8</w:t>
            </w:r>
          </w:p>
        </w:tc>
        <w:tc>
          <w:tcPr>
            <w:tcW w:w="1180" w:type="dxa"/>
            <w:vAlign w:val="center"/>
          </w:tcPr>
          <w:p w:rsidR="00214577" w:rsidRDefault="00214577" w:rsidP="00166BD0">
            <w:pPr>
              <w:ind w:right="-11"/>
              <w:jc w:val="left"/>
              <w:rPr>
                <w:rFonts w:eastAsia="Arial" w:cs="Arial"/>
                <w:color w:val="000000"/>
                <w:w w:val="102"/>
                <w:szCs w:val="22"/>
              </w:rPr>
            </w:pPr>
            <w:r>
              <w:rPr>
                <w:rFonts w:eastAsia="Arial" w:cs="Arial"/>
                <w:color w:val="000000"/>
                <w:w w:val="102"/>
                <w:szCs w:val="22"/>
              </w:rPr>
              <w:t>Trustwide</w:t>
            </w:r>
          </w:p>
        </w:tc>
        <w:tc>
          <w:tcPr>
            <w:tcW w:w="1236" w:type="dxa"/>
            <w:vAlign w:val="center"/>
          </w:tcPr>
          <w:p w:rsidR="00214577" w:rsidRDefault="00214577" w:rsidP="00166BD0">
            <w:pPr>
              <w:ind w:right="-11"/>
              <w:jc w:val="left"/>
              <w:rPr>
                <w:rFonts w:eastAsia="Arial" w:cs="Arial"/>
                <w:color w:val="000000"/>
                <w:w w:val="102"/>
                <w:szCs w:val="22"/>
              </w:rPr>
            </w:pPr>
            <w:r>
              <w:rPr>
                <w:rFonts w:eastAsia="Arial" w:cs="Arial"/>
                <w:color w:val="000000"/>
                <w:w w:val="102"/>
                <w:szCs w:val="22"/>
              </w:rPr>
              <w:t>Trustwide</w:t>
            </w:r>
          </w:p>
        </w:tc>
        <w:tc>
          <w:tcPr>
            <w:tcW w:w="4678" w:type="dxa"/>
            <w:vAlign w:val="center"/>
          </w:tcPr>
          <w:p w:rsidR="00214577" w:rsidRDefault="00214577" w:rsidP="00166BD0">
            <w:pPr>
              <w:ind w:right="-11"/>
              <w:jc w:val="left"/>
              <w:rPr>
                <w:rFonts w:eastAsia="Arial" w:cs="Arial"/>
                <w:bCs/>
                <w:color w:val="000000"/>
                <w:w w:val="102"/>
                <w:szCs w:val="22"/>
              </w:rPr>
            </w:pPr>
            <w:r>
              <w:rPr>
                <w:rFonts w:eastAsia="Arial" w:cs="Arial"/>
                <w:bCs/>
                <w:color w:val="000000"/>
                <w:w w:val="102"/>
                <w:szCs w:val="22"/>
              </w:rPr>
              <w:t>Participant feedback relating to future trauma training requirements should be reviewed and a new training package established to address this</w:t>
            </w:r>
          </w:p>
        </w:tc>
        <w:tc>
          <w:tcPr>
            <w:tcW w:w="1723" w:type="dxa"/>
            <w:vAlign w:val="center"/>
          </w:tcPr>
          <w:p w:rsidR="00214577" w:rsidRDefault="00214577" w:rsidP="00166BD0">
            <w:pPr>
              <w:ind w:right="-11"/>
              <w:jc w:val="left"/>
              <w:rPr>
                <w:rFonts w:eastAsia="Arial" w:cs="Arial"/>
                <w:color w:val="000000"/>
                <w:w w:val="102"/>
                <w:szCs w:val="22"/>
              </w:rPr>
            </w:pPr>
            <w:r>
              <w:rPr>
                <w:rFonts w:eastAsia="Arial" w:cs="Arial"/>
                <w:color w:val="000000"/>
                <w:w w:val="102"/>
                <w:szCs w:val="22"/>
              </w:rPr>
              <w:t>Clinical Leads for Trauma and ED on both sites</w:t>
            </w:r>
          </w:p>
        </w:tc>
      </w:tr>
    </w:tbl>
    <w:p w:rsidR="005A04E6" w:rsidRDefault="005A04E6">
      <w:pPr>
        <w:jc w:val="left"/>
        <w:rPr>
          <w:rStyle w:val="Hyperlink"/>
          <w:rFonts w:cs="Arial"/>
          <w:b/>
          <w:bCs/>
          <w:color w:val="auto"/>
          <w:kern w:val="32"/>
          <w:sz w:val="32"/>
          <w:szCs w:val="32"/>
          <w:u w:val="none"/>
        </w:rPr>
      </w:pPr>
      <w:r>
        <w:rPr>
          <w:rStyle w:val="Hyperlink"/>
          <w:color w:val="auto"/>
          <w:u w:val="none"/>
        </w:rPr>
        <w:br w:type="page"/>
      </w:r>
    </w:p>
    <w:p w:rsidR="00A53AAF" w:rsidRPr="001E3F45" w:rsidRDefault="00A53AAF" w:rsidP="001F7FF2">
      <w:pPr>
        <w:pStyle w:val="Heading1"/>
        <w:numPr>
          <w:ilvl w:val="0"/>
          <w:numId w:val="29"/>
        </w:numPr>
        <w:ind w:hanging="720"/>
        <w:rPr>
          <w:rStyle w:val="Hyperlink"/>
          <w:color w:val="auto"/>
          <w:u w:val="none"/>
        </w:rPr>
      </w:pPr>
      <w:bookmarkStart w:id="140" w:name="_Toc524966126"/>
      <w:r w:rsidRPr="001E3F45">
        <w:rPr>
          <w:rStyle w:val="Hyperlink"/>
          <w:color w:val="auto"/>
          <w:u w:val="none"/>
        </w:rPr>
        <w:lastRenderedPageBreak/>
        <w:t>York Hospital Exercise</w:t>
      </w:r>
      <w:bookmarkEnd w:id="140"/>
    </w:p>
    <w:p w:rsidR="00694C27" w:rsidRPr="00694C27" w:rsidRDefault="001E75A7" w:rsidP="00B23510">
      <w:pPr>
        <w:spacing w:line="227" w:lineRule="auto"/>
        <w:ind w:right="-9"/>
        <w:rPr>
          <w:rStyle w:val="Hyperlink"/>
          <w:b/>
          <w:color w:val="auto"/>
          <w:u w:val="none"/>
        </w:rPr>
      </w:pPr>
      <w:bookmarkStart w:id="141" w:name="_Toc520902665"/>
      <w:bookmarkStart w:id="142" w:name="_Toc520903105"/>
      <w:bookmarkStart w:id="143" w:name="_Toc520905155"/>
      <w:bookmarkStart w:id="144" w:name="_Toc521499093"/>
      <w:bookmarkEnd w:id="141"/>
      <w:bookmarkEnd w:id="142"/>
      <w:bookmarkEnd w:id="143"/>
      <w:bookmarkEnd w:id="144"/>
      <w:r>
        <w:rPr>
          <w:rFonts w:eastAsia="Arial" w:cs="Arial"/>
          <w:color w:val="000000"/>
          <w:w w:val="102"/>
          <w:szCs w:val="22"/>
        </w:rPr>
        <w:t>The York Hospital teams were trained on the 2</w:t>
      </w:r>
      <w:r w:rsidRPr="001E75A7">
        <w:rPr>
          <w:rFonts w:eastAsia="Arial" w:cs="Arial"/>
          <w:color w:val="000000"/>
          <w:w w:val="102"/>
          <w:szCs w:val="22"/>
          <w:vertAlign w:val="superscript"/>
        </w:rPr>
        <w:t>nd</w:t>
      </w:r>
      <w:r>
        <w:rPr>
          <w:rFonts w:eastAsia="Arial" w:cs="Arial"/>
          <w:color w:val="000000"/>
          <w:w w:val="102"/>
          <w:szCs w:val="22"/>
        </w:rPr>
        <w:t xml:space="preserve"> July and undertook their exercise on the 3</w:t>
      </w:r>
      <w:r w:rsidRPr="001E75A7">
        <w:rPr>
          <w:rFonts w:eastAsia="Arial" w:cs="Arial"/>
          <w:color w:val="000000"/>
          <w:w w:val="102"/>
          <w:szCs w:val="22"/>
          <w:vertAlign w:val="superscript"/>
        </w:rPr>
        <w:t>rd</w:t>
      </w:r>
      <w:r>
        <w:rPr>
          <w:rFonts w:eastAsia="Arial" w:cs="Arial"/>
          <w:color w:val="000000"/>
          <w:w w:val="102"/>
          <w:szCs w:val="22"/>
        </w:rPr>
        <w:t xml:space="preserve"> July. In all, 99 staff from </w:t>
      </w:r>
      <w:r w:rsidR="007B04A9">
        <w:rPr>
          <w:rFonts w:eastAsia="Arial" w:cs="Arial"/>
          <w:color w:val="000000"/>
          <w:w w:val="102"/>
          <w:szCs w:val="22"/>
        </w:rPr>
        <w:t xml:space="preserve">York </w:t>
      </w:r>
      <w:r w:rsidR="003838E3">
        <w:rPr>
          <w:rFonts w:eastAsia="Arial" w:cs="Arial"/>
          <w:color w:val="000000"/>
          <w:w w:val="102"/>
          <w:szCs w:val="22"/>
        </w:rPr>
        <w:t xml:space="preserve">Hospital </w:t>
      </w:r>
      <w:r>
        <w:rPr>
          <w:rFonts w:eastAsia="Arial" w:cs="Arial"/>
          <w:color w:val="000000"/>
          <w:w w:val="102"/>
          <w:szCs w:val="22"/>
        </w:rPr>
        <w:t>participated in the exercise</w:t>
      </w:r>
      <w:r w:rsidR="003838E3">
        <w:rPr>
          <w:rFonts w:eastAsia="Arial" w:cs="Arial"/>
          <w:color w:val="000000"/>
          <w:w w:val="102"/>
          <w:szCs w:val="22"/>
        </w:rPr>
        <w:t>. They came from a range of clinical and non-clinical areas including ED, Nursing, Therapies, Security and Portering to name but a few</w:t>
      </w:r>
      <w:r w:rsidR="003E4125">
        <w:rPr>
          <w:rFonts w:eastAsia="Arial" w:cs="Arial"/>
          <w:color w:val="000000"/>
          <w:w w:val="102"/>
          <w:szCs w:val="22"/>
        </w:rPr>
        <w:t>.</w:t>
      </w:r>
      <w:r w:rsidR="007B04A9">
        <w:rPr>
          <w:rFonts w:eastAsia="Arial" w:cs="Arial"/>
          <w:color w:val="000000"/>
          <w:w w:val="102"/>
          <w:szCs w:val="22"/>
        </w:rPr>
        <w:t xml:space="preserve"> Additionally, there were 4</w:t>
      </w:r>
      <w:r w:rsidR="003838E3">
        <w:rPr>
          <w:rFonts w:eastAsia="Arial" w:cs="Arial"/>
          <w:color w:val="000000"/>
          <w:w w:val="102"/>
          <w:szCs w:val="22"/>
        </w:rPr>
        <w:t>1</w:t>
      </w:r>
      <w:r w:rsidR="007B04A9">
        <w:rPr>
          <w:rFonts w:eastAsia="Arial" w:cs="Arial"/>
          <w:color w:val="000000"/>
          <w:w w:val="102"/>
          <w:szCs w:val="22"/>
        </w:rPr>
        <w:t xml:space="preserve"> different casualty actors and 7 members of staff from Yorkshire Ambulance who were directly involved in the scenario that played out.</w:t>
      </w:r>
    </w:p>
    <w:p w:rsidR="00EE15ED" w:rsidRPr="00EE15ED" w:rsidRDefault="00EE15ED" w:rsidP="00A23BA6">
      <w:pPr>
        <w:pStyle w:val="ListParagraph"/>
        <w:keepNext/>
        <w:numPr>
          <w:ilvl w:val="0"/>
          <w:numId w:val="3"/>
        </w:numPr>
        <w:spacing w:before="240" w:after="60"/>
        <w:contextualSpacing w:val="0"/>
        <w:outlineLvl w:val="1"/>
        <w:rPr>
          <w:rStyle w:val="Hyperlink"/>
          <w:rFonts w:cs="Arial"/>
          <w:b/>
          <w:bCs/>
          <w:iCs/>
          <w:vanish/>
          <w:color w:val="4F81BD" w:themeColor="accent1"/>
          <w:sz w:val="28"/>
          <w:szCs w:val="28"/>
          <w:u w:val="none"/>
        </w:rPr>
      </w:pPr>
      <w:bookmarkStart w:id="145" w:name="_Toc521499283"/>
      <w:bookmarkStart w:id="146" w:name="_Toc521499320"/>
      <w:bookmarkStart w:id="147" w:name="_Toc521505914"/>
      <w:bookmarkStart w:id="148" w:name="_Toc521505963"/>
      <w:bookmarkStart w:id="149" w:name="_Toc521506204"/>
      <w:bookmarkStart w:id="150" w:name="_Toc521506593"/>
      <w:bookmarkStart w:id="151" w:name="_Toc521511201"/>
      <w:bookmarkStart w:id="152" w:name="_Toc521511243"/>
      <w:bookmarkStart w:id="153" w:name="_Toc521671673"/>
      <w:bookmarkStart w:id="154" w:name="_Toc521671722"/>
      <w:bookmarkStart w:id="155" w:name="_Toc521671771"/>
      <w:bookmarkStart w:id="156" w:name="_Toc521677087"/>
      <w:bookmarkStart w:id="157" w:name="_Toc521679190"/>
      <w:bookmarkStart w:id="158" w:name="_Toc521683050"/>
      <w:bookmarkStart w:id="159" w:name="_Toc521683102"/>
      <w:bookmarkStart w:id="160" w:name="_Toc521683152"/>
      <w:bookmarkStart w:id="161" w:name="_Toc522265019"/>
      <w:bookmarkStart w:id="162" w:name="_Toc522542464"/>
      <w:bookmarkStart w:id="163" w:name="_Toc522546836"/>
      <w:bookmarkStart w:id="164" w:name="_Toc522547390"/>
      <w:bookmarkStart w:id="165" w:name="_Toc522708560"/>
      <w:bookmarkStart w:id="166" w:name="_Toc522860886"/>
      <w:bookmarkStart w:id="167" w:name="_Toc523244894"/>
      <w:bookmarkStart w:id="168" w:name="_Toc523246674"/>
      <w:bookmarkStart w:id="169" w:name="_Toc523304918"/>
      <w:bookmarkStart w:id="170" w:name="_Toc523305232"/>
      <w:bookmarkStart w:id="171" w:name="_Toc523322048"/>
      <w:bookmarkStart w:id="172" w:name="_Toc523322107"/>
      <w:bookmarkStart w:id="173" w:name="_Toc523323250"/>
      <w:bookmarkStart w:id="174" w:name="_Toc524077860"/>
      <w:bookmarkStart w:id="175" w:name="_Toc524336678"/>
      <w:bookmarkStart w:id="176" w:name="_Toc524344687"/>
      <w:bookmarkStart w:id="177" w:name="_Toc524357656"/>
      <w:bookmarkStart w:id="178" w:name="_Toc524705386"/>
      <w:bookmarkStart w:id="179" w:name="_Toc524963700"/>
      <w:bookmarkStart w:id="180" w:name="_Toc524964917"/>
      <w:bookmarkStart w:id="181" w:name="_Toc524966127"/>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1E3F45" w:rsidRPr="001815D6" w:rsidRDefault="00A53AAF" w:rsidP="00A23BA6">
      <w:pPr>
        <w:pStyle w:val="Heading2"/>
        <w:numPr>
          <w:ilvl w:val="1"/>
          <w:numId w:val="3"/>
        </w:numPr>
        <w:ind w:left="432"/>
        <w:rPr>
          <w:color w:val="4F81BD" w:themeColor="accent1"/>
          <w:sz w:val="28"/>
        </w:rPr>
      </w:pPr>
      <w:bookmarkStart w:id="182" w:name="_Toc524966128"/>
      <w:r w:rsidRPr="008B4F67">
        <w:rPr>
          <w:rStyle w:val="Hyperlink"/>
          <w:color w:val="4F81BD" w:themeColor="accent1"/>
          <w:sz w:val="28"/>
          <w:u w:val="none"/>
        </w:rPr>
        <w:t>Gold Command</w:t>
      </w:r>
      <w:bookmarkEnd w:id="182"/>
    </w:p>
    <w:p w:rsidR="00A53AAF" w:rsidRDefault="0016463E" w:rsidP="00166BD0">
      <w:pPr>
        <w:ind w:right="-11"/>
        <w:rPr>
          <w:rFonts w:eastAsia="Arial" w:cs="Arial"/>
          <w:b/>
          <w:color w:val="000000"/>
          <w:w w:val="102"/>
          <w:szCs w:val="22"/>
        </w:rPr>
      </w:pPr>
      <w:r>
        <w:rPr>
          <w:rFonts w:eastAsia="Arial" w:cs="Arial"/>
          <w:b/>
          <w:color w:val="000000"/>
          <w:w w:val="102"/>
          <w:szCs w:val="22"/>
        </w:rPr>
        <w:t>Observer Recommendations</w:t>
      </w:r>
    </w:p>
    <w:p w:rsidR="003838E3" w:rsidRPr="003838E3" w:rsidRDefault="003838E3" w:rsidP="00166BD0">
      <w:pPr>
        <w:ind w:right="-11"/>
        <w:rPr>
          <w:rFonts w:eastAsia="Arial" w:cs="Arial"/>
          <w:color w:val="000000"/>
          <w:w w:val="102"/>
          <w:szCs w:val="22"/>
        </w:rPr>
      </w:pPr>
    </w:p>
    <w:p w:rsidR="003838E3" w:rsidRPr="001E3F45" w:rsidRDefault="0016463E" w:rsidP="00166BD0">
      <w:pPr>
        <w:ind w:right="-11"/>
        <w:rPr>
          <w:rFonts w:eastAsia="Arial" w:cs="Arial"/>
          <w:b/>
          <w:color w:val="000000"/>
          <w:w w:val="102"/>
          <w:szCs w:val="22"/>
        </w:rPr>
      </w:pPr>
      <w:r>
        <w:rPr>
          <w:rFonts w:eastAsia="Arial" w:cs="Arial"/>
          <w:b/>
          <w:color w:val="000000"/>
          <w:w w:val="102"/>
          <w:szCs w:val="22"/>
        </w:rPr>
        <w:t xml:space="preserve">Table </w:t>
      </w:r>
      <w:r w:rsidR="0003583E">
        <w:rPr>
          <w:rFonts w:eastAsia="Arial" w:cs="Arial"/>
          <w:b/>
          <w:color w:val="000000"/>
          <w:w w:val="102"/>
          <w:szCs w:val="22"/>
        </w:rPr>
        <w:t>2</w:t>
      </w:r>
      <w:r>
        <w:rPr>
          <w:rFonts w:eastAsia="Arial" w:cs="Arial"/>
          <w:b/>
          <w:color w:val="000000"/>
          <w:w w:val="102"/>
          <w:szCs w:val="22"/>
        </w:rPr>
        <w:t>. Observer RAG Rating</w:t>
      </w:r>
      <w:r w:rsidR="001E2F31">
        <w:rPr>
          <w:rFonts w:eastAsia="Arial" w:cs="Arial"/>
          <w:b/>
          <w:color w:val="000000"/>
          <w:w w:val="102"/>
          <w:szCs w:val="22"/>
        </w:rPr>
        <w:t>s</w:t>
      </w:r>
      <w:r>
        <w:rPr>
          <w:rFonts w:eastAsia="Arial" w:cs="Arial"/>
          <w:b/>
          <w:color w:val="000000"/>
          <w:w w:val="102"/>
          <w:szCs w:val="22"/>
        </w:rPr>
        <w:t xml:space="preserve"> for York Hospital Gold Command</w:t>
      </w:r>
    </w:p>
    <w:tbl>
      <w:tblPr>
        <w:tblStyle w:val="TableGrid"/>
        <w:tblW w:w="9509" w:type="dxa"/>
        <w:tblLayout w:type="fixed"/>
        <w:tblLook w:val="04A0" w:firstRow="1" w:lastRow="0" w:firstColumn="1" w:lastColumn="0" w:noHBand="0" w:noVBand="1"/>
      </w:tblPr>
      <w:tblGrid>
        <w:gridCol w:w="392"/>
        <w:gridCol w:w="3767"/>
        <w:gridCol w:w="723"/>
        <w:gridCol w:w="471"/>
        <w:gridCol w:w="3402"/>
        <w:gridCol w:w="754"/>
      </w:tblGrid>
      <w:tr w:rsidR="0016463E" w:rsidTr="0016463E">
        <w:trPr>
          <w:trHeight w:val="250"/>
        </w:trPr>
        <w:tc>
          <w:tcPr>
            <w:tcW w:w="4159" w:type="dxa"/>
            <w:gridSpan w:val="2"/>
            <w:shd w:val="clear" w:color="auto" w:fill="B8CCE4" w:themeFill="accent1" w:themeFillTint="66"/>
            <w:vAlign w:val="center"/>
          </w:tcPr>
          <w:p w:rsidR="0016463E" w:rsidRPr="00581480" w:rsidRDefault="0016463E" w:rsidP="003838E3">
            <w:pPr>
              <w:ind w:right="-11"/>
              <w:jc w:val="center"/>
              <w:rPr>
                <w:rFonts w:eastAsia="Arial" w:cs="Arial"/>
                <w:b/>
                <w:color w:val="000000"/>
                <w:w w:val="102"/>
                <w:szCs w:val="22"/>
              </w:rPr>
            </w:pPr>
            <w:r w:rsidRPr="00581480">
              <w:rPr>
                <w:rFonts w:eastAsia="Arial" w:cs="Arial"/>
                <w:b/>
                <w:color w:val="000000"/>
                <w:w w:val="102"/>
                <w:szCs w:val="22"/>
              </w:rPr>
              <w:t>Domain</w:t>
            </w:r>
          </w:p>
        </w:tc>
        <w:tc>
          <w:tcPr>
            <w:tcW w:w="723" w:type="dxa"/>
            <w:shd w:val="clear" w:color="auto" w:fill="B8CCE4" w:themeFill="accent1" w:themeFillTint="66"/>
            <w:vAlign w:val="center"/>
          </w:tcPr>
          <w:p w:rsidR="0016463E" w:rsidRPr="00581480" w:rsidRDefault="0016463E" w:rsidP="00166BD0">
            <w:pPr>
              <w:ind w:right="-11"/>
              <w:jc w:val="center"/>
              <w:rPr>
                <w:rFonts w:eastAsia="Arial" w:cs="Arial"/>
                <w:b/>
                <w:color w:val="000000"/>
                <w:w w:val="102"/>
                <w:szCs w:val="22"/>
              </w:rPr>
            </w:pPr>
            <w:r w:rsidRPr="00581480">
              <w:rPr>
                <w:rFonts w:eastAsia="Arial" w:cs="Arial"/>
                <w:b/>
                <w:color w:val="000000"/>
                <w:w w:val="102"/>
                <w:szCs w:val="22"/>
              </w:rPr>
              <w:t>RAG</w:t>
            </w:r>
          </w:p>
        </w:tc>
        <w:tc>
          <w:tcPr>
            <w:tcW w:w="3873" w:type="dxa"/>
            <w:gridSpan w:val="2"/>
            <w:shd w:val="clear" w:color="auto" w:fill="B8CCE4" w:themeFill="accent1" w:themeFillTint="66"/>
          </w:tcPr>
          <w:p w:rsidR="0016463E" w:rsidRPr="00581480" w:rsidRDefault="0016463E" w:rsidP="00166BD0">
            <w:pPr>
              <w:ind w:right="-11"/>
              <w:jc w:val="center"/>
              <w:rPr>
                <w:rFonts w:eastAsia="Arial" w:cs="Arial"/>
                <w:b/>
                <w:color w:val="000000"/>
                <w:w w:val="102"/>
                <w:szCs w:val="22"/>
              </w:rPr>
            </w:pPr>
            <w:r w:rsidRPr="00581480">
              <w:rPr>
                <w:rFonts w:eastAsia="Arial" w:cs="Arial"/>
                <w:b/>
                <w:color w:val="000000"/>
                <w:w w:val="102"/>
                <w:szCs w:val="22"/>
              </w:rPr>
              <w:t>Domain</w:t>
            </w:r>
          </w:p>
        </w:tc>
        <w:tc>
          <w:tcPr>
            <w:tcW w:w="754" w:type="dxa"/>
            <w:shd w:val="clear" w:color="auto" w:fill="B8CCE4" w:themeFill="accent1" w:themeFillTint="66"/>
            <w:vAlign w:val="center"/>
          </w:tcPr>
          <w:p w:rsidR="0016463E" w:rsidRPr="00581480" w:rsidRDefault="0016463E" w:rsidP="00166BD0">
            <w:pPr>
              <w:ind w:right="-11"/>
              <w:jc w:val="center"/>
              <w:rPr>
                <w:rFonts w:eastAsia="Arial" w:cs="Arial"/>
                <w:b/>
                <w:color w:val="000000"/>
                <w:w w:val="102"/>
                <w:szCs w:val="22"/>
              </w:rPr>
            </w:pPr>
            <w:r w:rsidRPr="00581480">
              <w:rPr>
                <w:rFonts w:eastAsia="Arial" w:cs="Arial"/>
                <w:b/>
                <w:color w:val="000000"/>
                <w:w w:val="102"/>
                <w:szCs w:val="22"/>
              </w:rPr>
              <w:t>RAG</w:t>
            </w:r>
          </w:p>
        </w:tc>
      </w:tr>
      <w:tr w:rsidR="0016463E" w:rsidTr="0016463E">
        <w:trPr>
          <w:trHeight w:val="435"/>
        </w:trPr>
        <w:tc>
          <w:tcPr>
            <w:tcW w:w="392" w:type="dxa"/>
            <w:vAlign w:val="center"/>
          </w:tcPr>
          <w:p w:rsidR="0016463E" w:rsidRPr="0016463E" w:rsidRDefault="0016463E" w:rsidP="0016463E">
            <w:pPr>
              <w:spacing w:line="227" w:lineRule="auto"/>
              <w:ind w:right="-9"/>
              <w:jc w:val="center"/>
              <w:rPr>
                <w:rFonts w:eastAsia="Arial" w:cs="Arial"/>
                <w:b/>
                <w:color w:val="000000"/>
                <w:w w:val="102"/>
                <w:szCs w:val="22"/>
              </w:rPr>
            </w:pPr>
            <w:r w:rsidRPr="0016463E">
              <w:rPr>
                <w:rFonts w:eastAsia="Arial" w:cs="Arial"/>
                <w:b/>
                <w:color w:val="000000"/>
                <w:w w:val="102"/>
                <w:szCs w:val="22"/>
              </w:rPr>
              <w:t>1</w:t>
            </w:r>
          </w:p>
        </w:tc>
        <w:tc>
          <w:tcPr>
            <w:tcW w:w="3767" w:type="dxa"/>
            <w:vAlign w:val="center"/>
          </w:tcPr>
          <w:p w:rsidR="0016463E" w:rsidRPr="00581480" w:rsidRDefault="0016463E" w:rsidP="0016463E">
            <w:pPr>
              <w:spacing w:line="227" w:lineRule="auto"/>
              <w:ind w:right="-9"/>
              <w:jc w:val="left"/>
              <w:rPr>
                <w:rFonts w:eastAsia="Arial" w:cs="Arial"/>
                <w:color w:val="000000"/>
                <w:w w:val="102"/>
              </w:rPr>
            </w:pPr>
            <w:r w:rsidRPr="00581480">
              <w:rPr>
                <w:rFonts w:eastAsia="Arial" w:cs="Arial"/>
                <w:color w:val="000000"/>
                <w:w w:val="102"/>
                <w:szCs w:val="22"/>
              </w:rPr>
              <w:t>Incident awareness and declaration</w:t>
            </w:r>
          </w:p>
        </w:tc>
        <w:tc>
          <w:tcPr>
            <w:tcW w:w="723" w:type="dxa"/>
            <w:shd w:val="clear" w:color="auto" w:fill="FFC000"/>
            <w:vAlign w:val="center"/>
          </w:tcPr>
          <w:p w:rsidR="0016463E" w:rsidRPr="003838E3" w:rsidRDefault="0016463E" w:rsidP="003838E3">
            <w:pPr>
              <w:spacing w:line="227" w:lineRule="auto"/>
              <w:ind w:right="-9"/>
              <w:jc w:val="center"/>
              <w:rPr>
                <w:rFonts w:eastAsia="Arial" w:cs="Arial"/>
                <w:b/>
                <w:color w:val="000000"/>
                <w:w w:val="102"/>
                <w:szCs w:val="22"/>
              </w:rPr>
            </w:pPr>
            <w:r w:rsidRPr="003838E3">
              <w:rPr>
                <w:rFonts w:eastAsia="Arial" w:cs="Arial"/>
                <w:b/>
                <w:color w:val="000000"/>
                <w:w w:val="102"/>
                <w:szCs w:val="22"/>
              </w:rPr>
              <w:t>A</w:t>
            </w:r>
          </w:p>
        </w:tc>
        <w:tc>
          <w:tcPr>
            <w:tcW w:w="471" w:type="dxa"/>
            <w:vAlign w:val="center"/>
          </w:tcPr>
          <w:p w:rsidR="0016463E" w:rsidRPr="0016463E" w:rsidRDefault="0016463E" w:rsidP="0016463E">
            <w:pPr>
              <w:spacing w:line="227" w:lineRule="auto"/>
              <w:ind w:right="-9"/>
              <w:jc w:val="center"/>
              <w:rPr>
                <w:rFonts w:eastAsia="Arial" w:cs="Arial"/>
                <w:b/>
                <w:color w:val="000000"/>
                <w:w w:val="102"/>
                <w:szCs w:val="22"/>
              </w:rPr>
            </w:pPr>
            <w:r w:rsidRPr="0016463E">
              <w:rPr>
                <w:rFonts w:eastAsia="Arial" w:cs="Arial"/>
                <w:b/>
                <w:color w:val="000000"/>
                <w:w w:val="102"/>
                <w:szCs w:val="22"/>
              </w:rPr>
              <w:t>2</w:t>
            </w:r>
          </w:p>
        </w:tc>
        <w:tc>
          <w:tcPr>
            <w:tcW w:w="3402" w:type="dxa"/>
            <w:vAlign w:val="center"/>
          </w:tcPr>
          <w:p w:rsidR="0016463E" w:rsidRDefault="0016463E" w:rsidP="00581480">
            <w:pPr>
              <w:spacing w:line="227" w:lineRule="auto"/>
              <w:ind w:right="-9"/>
              <w:jc w:val="left"/>
              <w:rPr>
                <w:rFonts w:eastAsia="Arial" w:cs="Arial"/>
                <w:color w:val="000000"/>
                <w:w w:val="102"/>
                <w:szCs w:val="22"/>
              </w:rPr>
            </w:pPr>
            <w:r>
              <w:rPr>
                <w:rFonts w:eastAsia="Arial" w:cs="Arial"/>
                <w:color w:val="000000"/>
                <w:w w:val="102"/>
                <w:szCs w:val="22"/>
              </w:rPr>
              <w:t>Incident Response – ED</w:t>
            </w:r>
          </w:p>
        </w:tc>
        <w:tc>
          <w:tcPr>
            <w:tcW w:w="754" w:type="dxa"/>
            <w:shd w:val="clear" w:color="auto" w:fill="92D050"/>
            <w:vAlign w:val="center"/>
          </w:tcPr>
          <w:p w:rsidR="0016463E" w:rsidRPr="003838E3" w:rsidRDefault="0016463E" w:rsidP="003838E3">
            <w:pPr>
              <w:spacing w:line="227" w:lineRule="auto"/>
              <w:ind w:right="-9"/>
              <w:jc w:val="center"/>
              <w:rPr>
                <w:rFonts w:eastAsia="Arial" w:cs="Arial"/>
                <w:b/>
                <w:color w:val="000000"/>
                <w:w w:val="102"/>
                <w:szCs w:val="22"/>
              </w:rPr>
            </w:pPr>
            <w:r w:rsidRPr="003838E3">
              <w:rPr>
                <w:rFonts w:eastAsia="Arial" w:cs="Arial"/>
                <w:b/>
                <w:color w:val="000000"/>
                <w:w w:val="102"/>
                <w:szCs w:val="22"/>
              </w:rPr>
              <w:t>G</w:t>
            </w:r>
          </w:p>
        </w:tc>
      </w:tr>
      <w:tr w:rsidR="0016463E" w:rsidTr="0016463E">
        <w:trPr>
          <w:trHeight w:val="478"/>
        </w:trPr>
        <w:tc>
          <w:tcPr>
            <w:tcW w:w="392" w:type="dxa"/>
            <w:vAlign w:val="center"/>
          </w:tcPr>
          <w:p w:rsidR="0016463E" w:rsidRPr="0016463E" w:rsidRDefault="0016463E" w:rsidP="0016463E">
            <w:pPr>
              <w:spacing w:line="227" w:lineRule="auto"/>
              <w:ind w:right="-9"/>
              <w:jc w:val="center"/>
              <w:rPr>
                <w:rFonts w:eastAsia="Arial" w:cs="Arial"/>
                <w:b/>
                <w:color w:val="000000"/>
                <w:w w:val="102"/>
                <w:szCs w:val="22"/>
              </w:rPr>
            </w:pPr>
            <w:r w:rsidRPr="0016463E">
              <w:rPr>
                <w:rFonts w:eastAsia="Arial" w:cs="Arial"/>
                <w:b/>
                <w:color w:val="000000"/>
                <w:w w:val="102"/>
                <w:szCs w:val="22"/>
              </w:rPr>
              <w:t>3</w:t>
            </w:r>
          </w:p>
        </w:tc>
        <w:tc>
          <w:tcPr>
            <w:tcW w:w="3767" w:type="dxa"/>
            <w:vAlign w:val="center"/>
          </w:tcPr>
          <w:p w:rsidR="0016463E" w:rsidRPr="00581480" w:rsidRDefault="0016463E" w:rsidP="0016463E">
            <w:pPr>
              <w:spacing w:line="227" w:lineRule="auto"/>
              <w:ind w:right="-9"/>
              <w:jc w:val="left"/>
              <w:rPr>
                <w:rFonts w:eastAsia="Arial" w:cs="Arial"/>
                <w:color w:val="000000"/>
                <w:w w:val="102"/>
              </w:rPr>
            </w:pPr>
            <w:r w:rsidRPr="00581480">
              <w:rPr>
                <w:rFonts w:eastAsia="Arial" w:cs="Arial"/>
                <w:color w:val="000000"/>
                <w:w w:val="102"/>
                <w:szCs w:val="22"/>
              </w:rPr>
              <w:t>Command, Control &amp; Communication</w:t>
            </w:r>
          </w:p>
        </w:tc>
        <w:tc>
          <w:tcPr>
            <w:tcW w:w="723" w:type="dxa"/>
            <w:shd w:val="clear" w:color="auto" w:fill="FFC000"/>
            <w:vAlign w:val="center"/>
          </w:tcPr>
          <w:p w:rsidR="0016463E" w:rsidRPr="003838E3" w:rsidRDefault="0016463E" w:rsidP="003838E3">
            <w:pPr>
              <w:spacing w:line="227" w:lineRule="auto"/>
              <w:ind w:right="-9"/>
              <w:jc w:val="center"/>
              <w:rPr>
                <w:rFonts w:eastAsia="Arial" w:cs="Arial"/>
                <w:b/>
                <w:color w:val="000000"/>
                <w:w w:val="102"/>
                <w:szCs w:val="22"/>
              </w:rPr>
            </w:pPr>
            <w:r w:rsidRPr="003838E3">
              <w:rPr>
                <w:rFonts w:eastAsia="Arial" w:cs="Arial"/>
                <w:b/>
                <w:color w:val="000000"/>
                <w:w w:val="102"/>
                <w:szCs w:val="22"/>
              </w:rPr>
              <w:t>A</w:t>
            </w:r>
          </w:p>
        </w:tc>
        <w:tc>
          <w:tcPr>
            <w:tcW w:w="471" w:type="dxa"/>
            <w:vAlign w:val="center"/>
          </w:tcPr>
          <w:p w:rsidR="0016463E" w:rsidRPr="0016463E" w:rsidRDefault="0016463E" w:rsidP="0016463E">
            <w:pPr>
              <w:spacing w:line="227" w:lineRule="auto"/>
              <w:ind w:right="-9"/>
              <w:jc w:val="center"/>
              <w:rPr>
                <w:rFonts w:eastAsia="Arial" w:cs="Arial"/>
                <w:b/>
                <w:color w:val="000000"/>
                <w:w w:val="102"/>
                <w:szCs w:val="22"/>
              </w:rPr>
            </w:pPr>
            <w:r w:rsidRPr="0016463E">
              <w:rPr>
                <w:rFonts w:eastAsia="Arial" w:cs="Arial"/>
                <w:b/>
                <w:color w:val="000000"/>
                <w:w w:val="102"/>
                <w:szCs w:val="22"/>
              </w:rPr>
              <w:t>4</w:t>
            </w:r>
          </w:p>
        </w:tc>
        <w:tc>
          <w:tcPr>
            <w:tcW w:w="3402" w:type="dxa"/>
            <w:vAlign w:val="center"/>
          </w:tcPr>
          <w:p w:rsidR="0016463E" w:rsidRDefault="0016463E" w:rsidP="00581480">
            <w:pPr>
              <w:spacing w:line="227" w:lineRule="auto"/>
              <w:ind w:right="-9"/>
              <w:jc w:val="left"/>
              <w:rPr>
                <w:rFonts w:eastAsia="Arial" w:cs="Arial"/>
                <w:color w:val="000000"/>
                <w:w w:val="102"/>
                <w:szCs w:val="22"/>
              </w:rPr>
            </w:pPr>
            <w:r>
              <w:rPr>
                <w:rFonts w:eastAsia="Arial" w:cs="Arial"/>
                <w:color w:val="000000"/>
                <w:w w:val="102"/>
                <w:szCs w:val="22"/>
              </w:rPr>
              <w:t>Incident Response – Theatres</w:t>
            </w:r>
          </w:p>
        </w:tc>
        <w:tc>
          <w:tcPr>
            <w:tcW w:w="754" w:type="dxa"/>
            <w:shd w:val="clear" w:color="auto" w:fill="FFC000"/>
            <w:vAlign w:val="center"/>
          </w:tcPr>
          <w:p w:rsidR="0016463E" w:rsidRPr="003838E3" w:rsidRDefault="0016463E" w:rsidP="003838E3">
            <w:pPr>
              <w:spacing w:line="227" w:lineRule="auto"/>
              <w:ind w:right="-9"/>
              <w:jc w:val="center"/>
              <w:rPr>
                <w:rFonts w:eastAsia="Arial" w:cs="Arial"/>
                <w:b/>
                <w:color w:val="000000"/>
                <w:w w:val="102"/>
                <w:szCs w:val="22"/>
              </w:rPr>
            </w:pPr>
            <w:r w:rsidRPr="003838E3">
              <w:rPr>
                <w:rFonts w:eastAsia="Arial" w:cs="Arial"/>
                <w:b/>
                <w:color w:val="000000"/>
                <w:w w:val="102"/>
                <w:szCs w:val="22"/>
              </w:rPr>
              <w:t>A</w:t>
            </w:r>
          </w:p>
        </w:tc>
      </w:tr>
      <w:tr w:rsidR="0016463E" w:rsidTr="0016463E">
        <w:trPr>
          <w:trHeight w:val="481"/>
        </w:trPr>
        <w:tc>
          <w:tcPr>
            <w:tcW w:w="392" w:type="dxa"/>
            <w:vAlign w:val="center"/>
          </w:tcPr>
          <w:p w:rsidR="0016463E" w:rsidRPr="0016463E" w:rsidRDefault="0016463E" w:rsidP="0016463E">
            <w:pPr>
              <w:spacing w:line="227" w:lineRule="auto"/>
              <w:ind w:right="-9"/>
              <w:jc w:val="center"/>
              <w:rPr>
                <w:rFonts w:eastAsia="Arial" w:cs="Arial"/>
                <w:b/>
                <w:color w:val="000000"/>
                <w:w w:val="102"/>
                <w:szCs w:val="22"/>
              </w:rPr>
            </w:pPr>
            <w:r w:rsidRPr="0016463E">
              <w:rPr>
                <w:rFonts w:eastAsia="Arial" w:cs="Arial"/>
                <w:b/>
                <w:color w:val="000000"/>
                <w:w w:val="102"/>
                <w:szCs w:val="22"/>
              </w:rPr>
              <w:t>5</w:t>
            </w:r>
          </w:p>
        </w:tc>
        <w:tc>
          <w:tcPr>
            <w:tcW w:w="3767" w:type="dxa"/>
            <w:vAlign w:val="center"/>
          </w:tcPr>
          <w:p w:rsidR="0016463E" w:rsidRPr="00581480" w:rsidRDefault="0016463E" w:rsidP="0016463E">
            <w:pPr>
              <w:spacing w:line="227" w:lineRule="auto"/>
              <w:ind w:right="-9"/>
              <w:jc w:val="left"/>
              <w:rPr>
                <w:rFonts w:eastAsia="Arial" w:cs="Arial"/>
                <w:color w:val="000000"/>
                <w:w w:val="102"/>
              </w:rPr>
            </w:pPr>
            <w:r w:rsidRPr="00581480">
              <w:rPr>
                <w:rFonts w:eastAsia="Arial" w:cs="Arial"/>
                <w:color w:val="000000"/>
                <w:w w:val="102"/>
                <w:szCs w:val="22"/>
              </w:rPr>
              <w:t>Incident Response – Other Bronze Areas</w:t>
            </w:r>
          </w:p>
        </w:tc>
        <w:tc>
          <w:tcPr>
            <w:tcW w:w="723" w:type="dxa"/>
            <w:shd w:val="clear" w:color="auto" w:fill="92D050"/>
            <w:vAlign w:val="center"/>
          </w:tcPr>
          <w:p w:rsidR="0016463E" w:rsidRPr="003838E3" w:rsidRDefault="0016463E" w:rsidP="003838E3">
            <w:pPr>
              <w:spacing w:line="227" w:lineRule="auto"/>
              <w:ind w:right="-9"/>
              <w:jc w:val="center"/>
              <w:rPr>
                <w:rFonts w:eastAsia="Arial" w:cs="Arial"/>
                <w:b/>
                <w:color w:val="000000"/>
                <w:w w:val="102"/>
                <w:szCs w:val="22"/>
              </w:rPr>
            </w:pPr>
            <w:r w:rsidRPr="003838E3">
              <w:rPr>
                <w:rFonts w:eastAsia="Arial" w:cs="Arial"/>
                <w:b/>
                <w:color w:val="000000"/>
                <w:w w:val="102"/>
                <w:szCs w:val="22"/>
              </w:rPr>
              <w:t>G</w:t>
            </w:r>
          </w:p>
        </w:tc>
        <w:tc>
          <w:tcPr>
            <w:tcW w:w="471" w:type="dxa"/>
            <w:vAlign w:val="center"/>
          </w:tcPr>
          <w:p w:rsidR="0016463E" w:rsidRPr="0016463E" w:rsidRDefault="0016463E" w:rsidP="0016463E">
            <w:pPr>
              <w:spacing w:line="227" w:lineRule="auto"/>
              <w:ind w:right="-9"/>
              <w:jc w:val="center"/>
              <w:rPr>
                <w:rFonts w:eastAsia="Arial" w:cs="Arial"/>
                <w:b/>
                <w:color w:val="000000"/>
                <w:w w:val="102"/>
                <w:szCs w:val="22"/>
              </w:rPr>
            </w:pPr>
            <w:r w:rsidRPr="0016463E">
              <w:rPr>
                <w:rFonts w:eastAsia="Arial" w:cs="Arial"/>
                <w:b/>
                <w:color w:val="000000"/>
                <w:w w:val="102"/>
                <w:szCs w:val="22"/>
              </w:rPr>
              <w:t>6</w:t>
            </w:r>
          </w:p>
        </w:tc>
        <w:tc>
          <w:tcPr>
            <w:tcW w:w="3402" w:type="dxa"/>
            <w:vAlign w:val="center"/>
          </w:tcPr>
          <w:p w:rsidR="0016463E" w:rsidRDefault="0016463E" w:rsidP="00581480">
            <w:pPr>
              <w:spacing w:line="227" w:lineRule="auto"/>
              <w:ind w:right="-9"/>
              <w:jc w:val="left"/>
              <w:rPr>
                <w:rFonts w:eastAsia="Arial" w:cs="Arial"/>
                <w:color w:val="000000"/>
                <w:w w:val="102"/>
                <w:szCs w:val="22"/>
              </w:rPr>
            </w:pPr>
            <w:r>
              <w:rPr>
                <w:rFonts w:eastAsia="Arial" w:cs="Arial"/>
                <w:color w:val="000000"/>
                <w:w w:val="102"/>
                <w:szCs w:val="22"/>
              </w:rPr>
              <w:t>Incident Response – Critical Care</w:t>
            </w:r>
          </w:p>
        </w:tc>
        <w:tc>
          <w:tcPr>
            <w:tcW w:w="754" w:type="dxa"/>
            <w:shd w:val="clear" w:color="auto" w:fill="92D050"/>
            <w:vAlign w:val="center"/>
          </w:tcPr>
          <w:p w:rsidR="0016463E" w:rsidRPr="003838E3" w:rsidRDefault="0016463E" w:rsidP="003838E3">
            <w:pPr>
              <w:spacing w:line="227" w:lineRule="auto"/>
              <w:ind w:right="-9"/>
              <w:jc w:val="center"/>
              <w:rPr>
                <w:rFonts w:eastAsia="Arial" w:cs="Arial"/>
                <w:b/>
                <w:color w:val="000000"/>
                <w:w w:val="102"/>
                <w:szCs w:val="22"/>
              </w:rPr>
            </w:pPr>
            <w:r w:rsidRPr="003838E3">
              <w:rPr>
                <w:rFonts w:eastAsia="Arial" w:cs="Arial"/>
                <w:b/>
                <w:color w:val="000000"/>
                <w:w w:val="102"/>
                <w:szCs w:val="22"/>
              </w:rPr>
              <w:t>G</w:t>
            </w:r>
          </w:p>
        </w:tc>
      </w:tr>
      <w:tr w:rsidR="0016463E" w:rsidTr="0016463E">
        <w:trPr>
          <w:trHeight w:val="499"/>
        </w:trPr>
        <w:tc>
          <w:tcPr>
            <w:tcW w:w="392" w:type="dxa"/>
            <w:vAlign w:val="center"/>
          </w:tcPr>
          <w:p w:rsidR="0016463E" w:rsidRPr="0016463E" w:rsidRDefault="0016463E" w:rsidP="0016463E">
            <w:pPr>
              <w:spacing w:line="227" w:lineRule="auto"/>
              <w:ind w:right="-9"/>
              <w:jc w:val="center"/>
              <w:rPr>
                <w:rFonts w:eastAsia="Arial" w:cs="Arial"/>
                <w:b/>
                <w:color w:val="000000"/>
                <w:w w:val="102"/>
                <w:szCs w:val="22"/>
              </w:rPr>
            </w:pPr>
            <w:r w:rsidRPr="0016463E">
              <w:rPr>
                <w:rFonts w:eastAsia="Arial" w:cs="Arial"/>
                <w:b/>
                <w:color w:val="000000"/>
                <w:w w:val="102"/>
                <w:szCs w:val="22"/>
              </w:rPr>
              <w:t>7</w:t>
            </w:r>
          </w:p>
        </w:tc>
        <w:tc>
          <w:tcPr>
            <w:tcW w:w="3767" w:type="dxa"/>
            <w:vAlign w:val="center"/>
          </w:tcPr>
          <w:p w:rsidR="0016463E" w:rsidRPr="00581480" w:rsidRDefault="0016463E" w:rsidP="0016463E">
            <w:pPr>
              <w:spacing w:line="227" w:lineRule="auto"/>
              <w:ind w:right="-9"/>
              <w:jc w:val="left"/>
              <w:rPr>
                <w:rFonts w:eastAsia="Arial" w:cs="Arial"/>
                <w:color w:val="000000"/>
                <w:w w:val="102"/>
              </w:rPr>
            </w:pPr>
            <w:r w:rsidRPr="00581480">
              <w:rPr>
                <w:rFonts w:eastAsia="Arial" w:cs="Arial"/>
                <w:color w:val="000000"/>
                <w:w w:val="102"/>
                <w:szCs w:val="22"/>
              </w:rPr>
              <w:t>Incident Response – Media Management</w:t>
            </w:r>
          </w:p>
        </w:tc>
        <w:tc>
          <w:tcPr>
            <w:tcW w:w="723" w:type="dxa"/>
            <w:shd w:val="clear" w:color="auto" w:fill="92D050"/>
            <w:vAlign w:val="center"/>
          </w:tcPr>
          <w:p w:rsidR="0016463E" w:rsidRPr="003838E3" w:rsidRDefault="0016463E" w:rsidP="003838E3">
            <w:pPr>
              <w:spacing w:line="227" w:lineRule="auto"/>
              <w:ind w:right="-9"/>
              <w:jc w:val="center"/>
              <w:rPr>
                <w:rFonts w:eastAsia="Arial" w:cs="Arial"/>
                <w:b/>
                <w:color w:val="000000"/>
                <w:w w:val="102"/>
                <w:szCs w:val="22"/>
              </w:rPr>
            </w:pPr>
            <w:r w:rsidRPr="003838E3">
              <w:rPr>
                <w:rFonts w:eastAsia="Arial" w:cs="Arial"/>
                <w:b/>
                <w:color w:val="000000"/>
                <w:w w:val="102"/>
                <w:szCs w:val="22"/>
              </w:rPr>
              <w:t>G</w:t>
            </w:r>
          </w:p>
        </w:tc>
        <w:tc>
          <w:tcPr>
            <w:tcW w:w="471" w:type="dxa"/>
            <w:vAlign w:val="center"/>
          </w:tcPr>
          <w:p w:rsidR="0016463E" w:rsidRPr="0016463E" w:rsidRDefault="0016463E" w:rsidP="0016463E">
            <w:pPr>
              <w:spacing w:line="227" w:lineRule="auto"/>
              <w:ind w:right="-9"/>
              <w:jc w:val="center"/>
              <w:rPr>
                <w:rFonts w:eastAsia="Arial" w:cs="Arial"/>
                <w:b/>
                <w:color w:val="000000"/>
                <w:w w:val="102"/>
                <w:szCs w:val="22"/>
              </w:rPr>
            </w:pPr>
            <w:r w:rsidRPr="0016463E">
              <w:rPr>
                <w:rFonts w:eastAsia="Arial" w:cs="Arial"/>
                <w:b/>
                <w:color w:val="000000"/>
                <w:w w:val="102"/>
                <w:szCs w:val="22"/>
              </w:rPr>
              <w:t>8</w:t>
            </w:r>
          </w:p>
        </w:tc>
        <w:tc>
          <w:tcPr>
            <w:tcW w:w="3402" w:type="dxa"/>
            <w:vAlign w:val="center"/>
          </w:tcPr>
          <w:p w:rsidR="0016463E" w:rsidRDefault="0016463E" w:rsidP="00581480">
            <w:pPr>
              <w:spacing w:line="227" w:lineRule="auto"/>
              <w:ind w:right="-9"/>
              <w:jc w:val="left"/>
              <w:rPr>
                <w:rFonts w:eastAsia="Arial" w:cs="Arial"/>
                <w:color w:val="000000"/>
                <w:w w:val="102"/>
                <w:szCs w:val="22"/>
              </w:rPr>
            </w:pPr>
            <w:r>
              <w:rPr>
                <w:rFonts w:eastAsia="Arial" w:cs="Arial"/>
                <w:color w:val="000000"/>
                <w:w w:val="102"/>
                <w:szCs w:val="22"/>
              </w:rPr>
              <w:t>Recovery from Incident</w:t>
            </w:r>
          </w:p>
        </w:tc>
        <w:tc>
          <w:tcPr>
            <w:tcW w:w="754" w:type="dxa"/>
            <w:shd w:val="clear" w:color="auto" w:fill="92D050"/>
            <w:vAlign w:val="center"/>
          </w:tcPr>
          <w:p w:rsidR="0016463E" w:rsidRPr="003838E3" w:rsidRDefault="0016463E" w:rsidP="003838E3">
            <w:pPr>
              <w:spacing w:line="227" w:lineRule="auto"/>
              <w:ind w:right="-9"/>
              <w:jc w:val="center"/>
              <w:rPr>
                <w:rFonts w:eastAsia="Arial" w:cs="Arial"/>
                <w:b/>
                <w:color w:val="000000"/>
                <w:w w:val="102"/>
                <w:szCs w:val="22"/>
              </w:rPr>
            </w:pPr>
            <w:r w:rsidRPr="003838E3">
              <w:rPr>
                <w:rFonts w:eastAsia="Arial" w:cs="Arial"/>
                <w:b/>
                <w:color w:val="000000"/>
                <w:w w:val="102"/>
                <w:szCs w:val="22"/>
              </w:rPr>
              <w:t>G</w:t>
            </w:r>
          </w:p>
        </w:tc>
      </w:tr>
      <w:tr w:rsidR="0016463E" w:rsidTr="0016463E">
        <w:trPr>
          <w:trHeight w:val="535"/>
        </w:trPr>
        <w:tc>
          <w:tcPr>
            <w:tcW w:w="392" w:type="dxa"/>
            <w:vAlign w:val="center"/>
          </w:tcPr>
          <w:p w:rsidR="0016463E" w:rsidRPr="0016463E" w:rsidRDefault="0016463E" w:rsidP="0016463E">
            <w:pPr>
              <w:spacing w:line="227" w:lineRule="auto"/>
              <w:ind w:right="-9"/>
              <w:jc w:val="center"/>
              <w:rPr>
                <w:rFonts w:eastAsia="Arial" w:cs="Arial"/>
                <w:b/>
                <w:color w:val="000000"/>
                <w:w w:val="102"/>
                <w:szCs w:val="22"/>
              </w:rPr>
            </w:pPr>
            <w:r w:rsidRPr="0016463E">
              <w:rPr>
                <w:rFonts w:eastAsia="Arial" w:cs="Arial"/>
                <w:b/>
                <w:color w:val="000000"/>
                <w:w w:val="102"/>
                <w:szCs w:val="22"/>
              </w:rPr>
              <w:t>9</w:t>
            </w:r>
          </w:p>
        </w:tc>
        <w:tc>
          <w:tcPr>
            <w:tcW w:w="3767" w:type="dxa"/>
            <w:vAlign w:val="center"/>
          </w:tcPr>
          <w:p w:rsidR="0016463E" w:rsidRPr="00581480" w:rsidRDefault="0016463E" w:rsidP="0016463E">
            <w:pPr>
              <w:spacing w:line="227" w:lineRule="auto"/>
              <w:ind w:right="-9"/>
              <w:jc w:val="left"/>
              <w:rPr>
                <w:rFonts w:eastAsia="Arial" w:cs="Arial"/>
                <w:color w:val="000000"/>
                <w:w w:val="102"/>
              </w:rPr>
            </w:pPr>
            <w:r w:rsidRPr="00581480">
              <w:rPr>
                <w:rFonts w:eastAsia="Arial" w:cs="Arial"/>
                <w:color w:val="000000"/>
                <w:w w:val="102"/>
                <w:szCs w:val="22"/>
              </w:rPr>
              <w:t>Post Incident Enquiry (inc. Forensics)</w:t>
            </w:r>
          </w:p>
        </w:tc>
        <w:tc>
          <w:tcPr>
            <w:tcW w:w="723" w:type="dxa"/>
            <w:shd w:val="clear" w:color="auto" w:fill="FF0000"/>
            <w:vAlign w:val="center"/>
          </w:tcPr>
          <w:p w:rsidR="0016463E" w:rsidRPr="003838E3" w:rsidRDefault="0016463E" w:rsidP="003838E3">
            <w:pPr>
              <w:spacing w:line="227" w:lineRule="auto"/>
              <w:ind w:right="-9"/>
              <w:jc w:val="center"/>
              <w:rPr>
                <w:rFonts w:eastAsia="Arial" w:cs="Arial"/>
                <w:b/>
                <w:color w:val="000000"/>
                <w:w w:val="102"/>
                <w:szCs w:val="22"/>
              </w:rPr>
            </w:pPr>
            <w:r w:rsidRPr="003838E3">
              <w:rPr>
                <w:rFonts w:eastAsia="Arial" w:cs="Arial"/>
                <w:b/>
                <w:color w:val="000000"/>
                <w:w w:val="102"/>
                <w:szCs w:val="22"/>
              </w:rPr>
              <w:t>R</w:t>
            </w:r>
          </w:p>
        </w:tc>
        <w:tc>
          <w:tcPr>
            <w:tcW w:w="471" w:type="dxa"/>
            <w:vAlign w:val="center"/>
          </w:tcPr>
          <w:p w:rsidR="0016463E" w:rsidRPr="0016463E" w:rsidRDefault="0016463E" w:rsidP="0016463E">
            <w:pPr>
              <w:spacing w:line="227" w:lineRule="auto"/>
              <w:ind w:right="-9"/>
              <w:jc w:val="center"/>
              <w:rPr>
                <w:rFonts w:eastAsia="Arial" w:cs="Arial"/>
                <w:b/>
                <w:color w:val="000000"/>
                <w:w w:val="102"/>
                <w:szCs w:val="22"/>
              </w:rPr>
            </w:pPr>
            <w:r w:rsidRPr="0016463E">
              <w:rPr>
                <w:rFonts w:eastAsia="Arial" w:cs="Arial"/>
                <w:b/>
                <w:color w:val="000000"/>
                <w:w w:val="102"/>
                <w:szCs w:val="22"/>
              </w:rPr>
              <w:t>10</w:t>
            </w:r>
          </w:p>
        </w:tc>
        <w:tc>
          <w:tcPr>
            <w:tcW w:w="3402" w:type="dxa"/>
            <w:vAlign w:val="center"/>
          </w:tcPr>
          <w:p w:rsidR="0016463E" w:rsidRDefault="0016463E" w:rsidP="00581480">
            <w:pPr>
              <w:spacing w:line="227" w:lineRule="auto"/>
              <w:ind w:right="-9"/>
              <w:jc w:val="left"/>
              <w:rPr>
                <w:rFonts w:eastAsia="Arial" w:cs="Arial"/>
                <w:color w:val="000000"/>
                <w:w w:val="102"/>
                <w:szCs w:val="22"/>
              </w:rPr>
            </w:pPr>
            <w:r>
              <w:rPr>
                <w:rFonts w:eastAsia="Arial" w:cs="Arial"/>
                <w:color w:val="000000"/>
                <w:w w:val="102"/>
                <w:szCs w:val="22"/>
              </w:rPr>
              <w:t>Psychosocial Response &amp; Recovery</w:t>
            </w:r>
          </w:p>
        </w:tc>
        <w:tc>
          <w:tcPr>
            <w:tcW w:w="754" w:type="dxa"/>
            <w:shd w:val="clear" w:color="auto" w:fill="FFC000"/>
            <w:vAlign w:val="center"/>
          </w:tcPr>
          <w:p w:rsidR="0016463E" w:rsidRPr="003838E3" w:rsidRDefault="0016463E" w:rsidP="003838E3">
            <w:pPr>
              <w:spacing w:line="227" w:lineRule="auto"/>
              <w:ind w:right="-9"/>
              <w:jc w:val="center"/>
              <w:rPr>
                <w:rFonts w:eastAsia="Arial" w:cs="Arial"/>
                <w:b/>
                <w:color w:val="000000"/>
                <w:w w:val="102"/>
                <w:szCs w:val="22"/>
              </w:rPr>
            </w:pPr>
            <w:r w:rsidRPr="003838E3">
              <w:rPr>
                <w:rFonts w:eastAsia="Arial" w:cs="Arial"/>
                <w:b/>
                <w:color w:val="000000"/>
                <w:w w:val="102"/>
                <w:szCs w:val="22"/>
              </w:rPr>
              <w:t>A</w:t>
            </w:r>
          </w:p>
        </w:tc>
      </w:tr>
    </w:tbl>
    <w:p w:rsidR="00581480" w:rsidRDefault="00581480" w:rsidP="00581480">
      <w:pPr>
        <w:spacing w:line="227" w:lineRule="auto"/>
        <w:ind w:right="-9"/>
        <w:rPr>
          <w:rFonts w:eastAsia="Arial" w:cs="Arial"/>
          <w:color w:val="000000"/>
          <w:w w:val="102"/>
          <w:szCs w:val="22"/>
        </w:rPr>
      </w:pPr>
    </w:p>
    <w:tbl>
      <w:tblPr>
        <w:tblStyle w:val="TableGrid"/>
        <w:tblW w:w="0" w:type="auto"/>
        <w:tblLook w:val="04A0" w:firstRow="1" w:lastRow="0" w:firstColumn="1" w:lastColumn="0" w:noHBand="0" w:noVBand="1"/>
      </w:tblPr>
      <w:tblGrid>
        <w:gridCol w:w="3162"/>
        <w:gridCol w:w="3162"/>
        <w:gridCol w:w="3162"/>
      </w:tblGrid>
      <w:tr w:rsidR="0016463E" w:rsidTr="0003583E">
        <w:tc>
          <w:tcPr>
            <w:tcW w:w="9486" w:type="dxa"/>
            <w:gridSpan w:val="3"/>
            <w:shd w:val="clear" w:color="auto" w:fill="C6D9F1" w:themeFill="text2" w:themeFillTint="33"/>
            <w:vAlign w:val="center"/>
          </w:tcPr>
          <w:p w:rsidR="0016463E" w:rsidRPr="0016463E" w:rsidRDefault="0016463E" w:rsidP="0016463E">
            <w:pPr>
              <w:spacing w:line="227" w:lineRule="auto"/>
              <w:ind w:right="-9"/>
              <w:jc w:val="center"/>
              <w:rPr>
                <w:rFonts w:eastAsia="Arial" w:cs="Arial"/>
                <w:b/>
                <w:color w:val="000000"/>
                <w:w w:val="102"/>
                <w:szCs w:val="22"/>
              </w:rPr>
            </w:pPr>
            <w:r w:rsidRPr="0016463E">
              <w:rPr>
                <w:rFonts w:eastAsia="Arial" w:cs="Arial"/>
                <w:b/>
                <w:color w:val="000000"/>
                <w:w w:val="102"/>
                <w:szCs w:val="22"/>
              </w:rPr>
              <w:t>Key</w:t>
            </w:r>
          </w:p>
        </w:tc>
      </w:tr>
      <w:tr w:rsidR="0016463E" w:rsidTr="00553930">
        <w:tc>
          <w:tcPr>
            <w:tcW w:w="3162" w:type="dxa"/>
            <w:shd w:val="clear" w:color="auto" w:fill="FF0000"/>
            <w:vAlign w:val="center"/>
          </w:tcPr>
          <w:p w:rsidR="0016463E" w:rsidRPr="0016463E" w:rsidRDefault="0016463E" w:rsidP="00553930">
            <w:pPr>
              <w:spacing w:line="227" w:lineRule="auto"/>
              <w:ind w:right="-9"/>
              <w:jc w:val="center"/>
              <w:rPr>
                <w:rFonts w:eastAsia="Arial" w:cs="Arial"/>
                <w:color w:val="000000"/>
                <w:w w:val="102"/>
                <w:szCs w:val="22"/>
              </w:rPr>
            </w:pPr>
            <w:r w:rsidRPr="0016463E">
              <w:rPr>
                <w:rFonts w:eastAsia="Arial" w:cs="Arial"/>
                <w:bCs/>
                <w:color w:val="000000"/>
                <w:w w:val="102"/>
                <w:szCs w:val="22"/>
              </w:rPr>
              <w:t>The IRP/Department Plan requires significant work</w:t>
            </w:r>
          </w:p>
        </w:tc>
        <w:tc>
          <w:tcPr>
            <w:tcW w:w="3162" w:type="dxa"/>
            <w:shd w:val="clear" w:color="auto" w:fill="FFC000"/>
            <w:vAlign w:val="center"/>
          </w:tcPr>
          <w:p w:rsidR="0016463E" w:rsidRPr="0016463E" w:rsidRDefault="0016463E" w:rsidP="00553930">
            <w:pPr>
              <w:spacing w:line="227" w:lineRule="auto"/>
              <w:ind w:right="-9"/>
              <w:jc w:val="center"/>
              <w:rPr>
                <w:rFonts w:eastAsia="Arial" w:cs="Arial"/>
                <w:color w:val="000000"/>
                <w:w w:val="102"/>
                <w:szCs w:val="22"/>
              </w:rPr>
            </w:pPr>
            <w:r w:rsidRPr="0016463E">
              <w:rPr>
                <w:rFonts w:eastAsia="Arial" w:cs="Arial"/>
                <w:bCs/>
                <w:color w:val="000000"/>
                <w:w w:val="102"/>
                <w:szCs w:val="22"/>
              </w:rPr>
              <w:t>The IRP/Department Plan requires some work</w:t>
            </w:r>
          </w:p>
        </w:tc>
        <w:tc>
          <w:tcPr>
            <w:tcW w:w="3162" w:type="dxa"/>
            <w:shd w:val="clear" w:color="auto" w:fill="92D050"/>
            <w:vAlign w:val="center"/>
          </w:tcPr>
          <w:p w:rsidR="0016463E" w:rsidRPr="0016463E" w:rsidRDefault="0016463E" w:rsidP="00553930">
            <w:pPr>
              <w:spacing w:line="227" w:lineRule="auto"/>
              <w:ind w:right="-9"/>
              <w:jc w:val="center"/>
              <w:rPr>
                <w:rFonts w:eastAsia="Arial" w:cs="Arial"/>
                <w:color w:val="000000"/>
                <w:w w:val="102"/>
                <w:szCs w:val="22"/>
              </w:rPr>
            </w:pPr>
            <w:r w:rsidRPr="0016463E">
              <w:rPr>
                <w:rFonts w:eastAsia="Arial" w:cs="Arial"/>
                <w:bCs/>
                <w:color w:val="000000"/>
                <w:w w:val="102"/>
                <w:szCs w:val="22"/>
              </w:rPr>
              <w:t>The IRP/Department Plan requires no, or very minor work</w:t>
            </w:r>
          </w:p>
        </w:tc>
      </w:tr>
    </w:tbl>
    <w:p w:rsidR="0016463E" w:rsidRDefault="0016463E" w:rsidP="00581480">
      <w:pPr>
        <w:spacing w:line="227" w:lineRule="auto"/>
        <w:ind w:right="-9"/>
        <w:rPr>
          <w:rFonts w:eastAsia="Arial" w:cs="Arial"/>
          <w:color w:val="000000"/>
          <w:w w:val="102"/>
          <w:szCs w:val="22"/>
        </w:rPr>
      </w:pPr>
    </w:p>
    <w:p w:rsidR="009C50CC" w:rsidRDefault="001815D6" w:rsidP="001E3F45">
      <w:pPr>
        <w:spacing w:line="227" w:lineRule="auto"/>
        <w:ind w:right="-9"/>
        <w:rPr>
          <w:rFonts w:eastAsia="Arial" w:cs="Arial"/>
          <w:color w:val="000000"/>
          <w:w w:val="102"/>
          <w:szCs w:val="22"/>
        </w:rPr>
      </w:pPr>
      <w:r>
        <w:rPr>
          <w:rFonts w:eastAsia="Arial" w:cs="Arial"/>
          <w:color w:val="000000"/>
          <w:w w:val="102"/>
          <w:szCs w:val="22"/>
        </w:rPr>
        <w:t xml:space="preserve">Observer feedback for Gold Command </w:t>
      </w:r>
      <w:r w:rsidR="00581480">
        <w:rPr>
          <w:rFonts w:eastAsia="Arial" w:cs="Arial"/>
          <w:color w:val="000000"/>
          <w:w w:val="102"/>
          <w:szCs w:val="22"/>
        </w:rPr>
        <w:t>in York was collected against the KPI framework and resulted in the RAG rating as set out above.</w:t>
      </w:r>
      <w:r w:rsidR="009C50CC">
        <w:rPr>
          <w:rFonts w:eastAsia="Arial" w:cs="Arial"/>
          <w:color w:val="000000"/>
          <w:w w:val="102"/>
          <w:szCs w:val="22"/>
        </w:rPr>
        <w:t xml:space="preserve"> </w:t>
      </w:r>
      <w:r w:rsidR="00553930">
        <w:rPr>
          <w:rFonts w:eastAsia="Arial" w:cs="Arial"/>
          <w:color w:val="000000"/>
          <w:w w:val="102"/>
          <w:szCs w:val="22"/>
        </w:rPr>
        <w:t>At the end of each bullet point below, n</w:t>
      </w:r>
      <w:r w:rsidR="0016463E">
        <w:rPr>
          <w:rFonts w:eastAsia="Arial" w:cs="Arial"/>
          <w:color w:val="000000"/>
          <w:w w:val="102"/>
          <w:szCs w:val="22"/>
        </w:rPr>
        <w:t xml:space="preserve">umbers in brackets below indicate the domain reference number that the observation point relates to. </w:t>
      </w:r>
      <w:r w:rsidR="009C50CC">
        <w:rPr>
          <w:rFonts w:eastAsia="Arial" w:cs="Arial"/>
          <w:color w:val="000000"/>
          <w:w w:val="102"/>
          <w:szCs w:val="22"/>
        </w:rPr>
        <w:t>Some of the areas highlighted for improvement included:</w:t>
      </w:r>
    </w:p>
    <w:p w:rsidR="009C50CC" w:rsidRDefault="009C50CC" w:rsidP="00A23BA6">
      <w:pPr>
        <w:pStyle w:val="ListParagraph"/>
        <w:numPr>
          <w:ilvl w:val="0"/>
          <w:numId w:val="5"/>
        </w:numPr>
        <w:spacing w:line="227" w:lineRule="auto"/>
        <w:ind w:right="-9"/>
        <w:rPr>
          <w:rFonts w:eastAsia="Arial" w:cs="Arial"/>
          <w:color w:val="000000"/>
          <w:w w:val="102"/>
          <w:szCs w:val="22"/>
        </w:rPr>
      </w:pPr>
      <w:r>
        <w:rPr>
          <w:rFonts w:eastAsia="Arial" w:cs="Arial"/>
          <w:color w:val="000000"/>
          <w:w w:val="102"/>
          <w:szCs w:val="22"/>
        </w:rPr>
        <w:t>There was some initial confusion around whether gold or silver command had declared an incident status and what that status was</w:t>
      </w:r>
      <w:r w:rsidR="0016463E">
        <w:rPr>
          <w:rFonts w:eastAsia="Arial" w:cs="Arial"/>
          <w:color w:val="000000"/>
          <w:w w:val="102"/>
          <w:szCs w:val="22"/>
        </w:rPr>
        <w:t xml:space="preserve"> (1)</w:t>
      </w:r>
      <w:r>
        <w:rPr>
          <w:rFonts w:eastAsia="Arial" w:cs="Arial"/>
          <w:color w:val="000000"/>
          <w:w w:val="102"/>
          <w:szCs w:val="22"/>
        </w:rPr>
        <w:t>.</w:t>
      </w:r>
    </w:p>
    <w:p w:rsidR="009C50CC" w:rsidRDefault="009C50CC" w:rsidP="00A23BA6">
      <w:pPr>
        <w:pStyle w:val="ListParagraph"/>
        <w:numPr>
          <w:ilvl w:val="0"/>
          <w:numId w:val="5"/>
        </w:numPr>
        <w:spacing w:line="227" w:lineRule="auto"/>
        <w:ind w:right="-9"/>
        <w:rPr>
          <w:rFonts w:eastAsia="Arial" w:cs="Arial"/>
          <w:color w:val="000000"/>
          <w:w w:val="102"/>
          <w:szCs w:val="22"/>
        </w:rPr>
      </w:pPr>
      <w:r>
        <w:rPr>
          <w:rFonts w:eastAsia="Arial" w:cs="Arial"/>
          <w:color w:val="000000"/>
          <w:w w:val="102"/>
          <w:szCs w:val="22"/>
        </w:rPr>
        <w:t>A good “battle rhythm” was set by the gold team who had a good oversight of the incident</w:t>
      </w:r>
      <w:r w:rsidR="0016463E">
        <w:rPr>
          <w:rFonts w:eastAsia="Arial" w:cs="Arial"/>
          <w:color w:val="000000"/>
          <w:w w:val="102"/>
          <w:szCs w:val="22"/>
        </w:rPr>
        <w:t xml:space="preserve"> (3)</w:t>
      </w:r>
      <w:r>
        <w:rPr>
          <w:rFonts w:eastAsia="Arial" w:cs="Arial"/>
          <w:color w:val="000000"/>
          <w:w w:val="102"/>
          <w:szCs w:val="22"/>
        </w:rPr>
        <w:t>.</w:t>
      </w:r>
    </w:p>
    <w:p w:rsidR="009C50CC" w:rsidRDefault="009C50CC" w:rsidP="00A23BA6">
      <w:pPr>
        <w:pStyle w:val="ListParagraph"/>
        <w:numPr>
          <w:ilvl w:val="0"/>
          <w:numId w:val="5"/>
        </w:numPr>
        <w:spacing w:line="227" w:lineRule="auto"/>
        <w:ind w:right="-9"/>
        <w:rPr>
          <w:rFonts w:eastAsia="Arial" w:cs="Arial"/>
          <w:color w:val="000000"/>
          <w:w w:val="102"/>
          <w:szCs w:val="22"/>
        </w:rPr>
      </w:pPr>
      <w:r>
        <w:rPr>
          <w:rFonts w:eastAsia="Arial" w:cs="Arial"/>
          <w:color w:val="000000"/>
          <w:w w:val="102"/>
          <w:szCs w:val="22"/>
        </w:rPr>
        <w:t>The awareness of the site Lockdown policy wasn’t fully understood and could have left the site vulnerable</w:t>
      </w:r>
      <w:r w:rsidR="0016463E">
        <w:rPr>
          <w:rFonts w:eastAsia="Arial" w:cs="Arial"/>
          <w:color w:val="000000"/>
          <w:w w:val="102"/>
          <w:szCs w:val="22"/>
        </w:rPr>
        <w:t xml:space="preserve"> (1)</w:t>
      </w:r>
      <w:r>
        <w:rPr>
          <w:rFonts w:eastAsia="Arial" w:cs="Arial"/>
          <w:color w:val="000000"/>
          <w:w w:val="102"/>
          <w:szCs w:val="22"/>
        </w:rPr>
        <w:t>.</w:t>
      </w:r>
    </w:p>
    <w:p w:rsidR="009C50CC" w:rsidRDefault="009C50CC" w:rsidP="00A23BA6">
      <w:pPr>
        <w:pStyle w:val="ListParagraph"/>
        <w:numPr>
          <w:ilvl w:val="0"/>
          <w:numId w:val="5"/>
        </w:numPr>
        <w:spacing w:line="227" w:lineRule="auto"/>
        <w:ind w:right="-9"/>
        <w:rPr>
          <w:rFonts w:eastAsia="Arial" w:cs="Arial"/>
          <w:color w:val="000000"/>
          <w:w w:val="102"/>
          <w:szCs w:val="22"/>
        </w:rPr>
      </w:pPr>
      <w:r>
        <w:rPr>
          <w:rFonts w:eastAsia="Arial" w:cs="Arial"/>
          <w:color w:val="000000"/>
          <w:w w:val="102"/>
          <w:szCs w:val="22"/>
        </w:rPr>
        <w:t>The requirement to work with outside</w:t>
      </w:r>
      <w:r w:rsidR="001341C8">
        <w:rPr>
          <w:rFonts w:eastAsia="Arial" w:cs="Arial"/>
          <w:color w:val="000000"/>
          <w:w w:val="102"/>
          <w:szCs w:val="22"/>
        </w:rPr>
        <w:t xml:space="preserve"> agencies was well understood, but</w:t>
      </w:r>
      <w:r>
        <w:rPr>
          <w:rFonts w:eastAsia="Arial" w:cs="Arial"/>
          <w:color w:val="000000"/>
          <w:w w:val="102"/>
          <w:szCs w:val="22"/>
        </w:rPr>
        <w:t xml:space="preserve"> contact detail and lists of those agencies are not documented in the IRP or Action Cards</w:t>
      </w:r>
      <w:r w:rsidR="0016463E">
        <w:rPr>
          <w:rFonts w:eastAsia="Arial" w:cs="Arial"/>
          <w:color w:val="000000"/>
          <w:w w:val="102"/>
          <w:szCs w:val="22"/>
        </w:rPr>
        <w:t xml:space="preserve"> (3)</w:t>
      </w:r>
      <w:r>
        <w:rPr>
          <w:rFonts w:eastAsia="Arial" w:cs="Arial"/>
          <w:color w:val="000000"/>
          <w:w w:val="102"/>
          <w:szCs w:val="22"/>
        </w:rPr>
        <w:t>.</w:t>
      </w:r>
    </w:p>
    <w:p w:rsidR="00626FD6" w:rsidRDefault="00626FD6" w:rsidP="00A23BA6">
      <w:pPr>
        <w:pStyle w:val="ListParagraph"/>
        <w:numPr>
          <w:ilvl w:val="0"/>
          <w:numId w:val="5"/>
        </w:numPr>
        <w:spacing w:line="227" w:lineRule="auto"/>
        <w:ind w:right="-9"/>
        <w:rPr>
          <w:rFonts w:eastAsia="Arial" w:cs="Arial"/>
          <w:color w:val="000000"/>
          <w:w w:val="102"/>
          <w:szCs w:val="22"/>
        </w:rPr>
      </w:pPr>
      <w:r>
        <w:rPr>
          <w:rFonts w:eastAsia="Arial" w:cs="Arial"/>
          <w:color w:val="000000"/>
          <w:w w:val="102"/>
          <w:szCs w:val="22"/>
        </w:rPr>
        <w:t>Very clearly understood by Gold that the incident required careful media management</w:t>
      </w:r>
      <w:r w:rsidR="0016463E">
        <w:rPr>
          <w:rFonts w:eastAsia="Arial" w:cs="Arial"/>
          <w:color w:val="000000"/>
          <w:w w:val="102"/>
          <w:szCs w:val="22"/>
        </w:rPr>
        <w:t xml:space="preserve"> (7)</w:t>
      </w:r>
      <w:r>
        <w:rPr>
          <w:rFonts w:eastAsia="Arial" w:cs="Arial"/>
          <w:color w:val="000000"/>
          <w:w w:val="102"/>
          <w:szCs w:val="22"/>
        </w:rPr>
        <w:t>.</w:t>
      </w:r>
    </w:p>
    <w:p w:rsidR="00626FD6" w:rsidRDefault="00626FD6" w:rsidP="00A23BA6">
      <w:pPr>
        <w:pStyle w:val="ListParagraph"/>
        <w:numPr>
          <w:ilvl w:val="0"/>
          <w:numId w:val="5"/>
        </w:numPr>
        <w:spacing w:line="227" w:lineRule="auto"/>
        <w:ind w:right="-9"/>
        <w:rPr>
          <w:rFonts w:eastAsia="Arial" w:cs="Arial"/>
          <w:color w:val="000000"/>
          <w:w w:val="102"/>
          <w:szCs w:val="22"/>
        </w:rPr>
      </w:pPr>
      <w:r>
        <w:rPr>
          <w:rFonts w:eastAsia="Arial" w:cs="Arial"/>
          <w:color w:val="000000"/>
          <w:w w:val="102"/>
          <w:szCs w:val="22"/>
        </w:rPr>
        <w:t xml:space="preserve">Given the limited Communications personnel available, there was a gap between Gold and Silver around what </w:t>
      </w:r>
      <w:r w:rsidR="001341C8">
        <w:rPr>
          <w:rFonts w:eastAsia="Arial" w:cs="Arial"/>
          <w:color w:val="000000"/>
          <w:w w:val="102"/>
          <w:szCs w:val="22"/>
        </w:rPr>
        <w:t xml:space="preserve">media/communications </w:t>
      </w:r>
      <w:r>
        <w:rPr>
          <w:rFonts w:eastAsia="Arial" w:cs="Arial"/>
          <w:color w:val="000000"/>
          <w:w w:val="102"/>
          <w:szCs w:val="22"/>
        </w:rPr>
        <w:t>issues should be communicated up to Gold</w:t>
      </w:r>
      <w:r w:rsidR="0016463E">
        <w:rPr>
          <w:rFonts w:eastAsia="Arial" w:cs="Arial"/>
          <w:color w:val="000000"/>
          <w:w w:val="102"/>
          <w:szCs w:val="22"/>
        </w:rPr>
        <w:t xml:space="preserve"> (3).</w:t>
      </w:r>
    </w:p>
    <w:p w:rsidR="00626FD6" w:rsidRDefault="00626FD6" w:rsidP="00A23BA6">
      <w:pPr>
        <w:pStyle w:val="ListParagraph"/>
        <w:numPr>
          <w:ilvl w:val="0"/>
          <w:numId w:val="5"/>
        </w:numPr>
        <w:spacing w:line="227" w:lineRule="auto"/>
        <w:ind w:right="-9"/>
        <w:rPr>
          <w:rFonts w:eastAsia="Arial" w:cs="Arial"/>
          <w:color w:val="000000"/>
          <w:w w:val="102"/>
          <w:szCs w:val="22"/>
        </w:rPr>
      </w:pPr>
      <w:r>
        <w:rPr>
          <w:rFonts w:eastAsia="Arial" w:cs="Arial"/>
          <w:color w:val="000000"/>
          <w:w w:val="102"/>
          <w:szCs w:val="22"/>
        </w:rPr>
        <w:t>Short term staff and casualty welfare was considered routinely, but there was limited discussion on the longer term psychosocial impact of the incident</w:t>
      </w:r>
      <w:r w:rsidR="0016463E">
        <w:rPr>
          <w:rFonts w:eastAsia="Arial" w:cs="Arial"/>
          <w:color w:val="000000"/>
          <w:w w:val="102"/>
          <w:szCs w:val="22"/>
        </w:rPr>
        <w:t xml:space="preserve"> (10)</w:t>
      </w:r>
      <w:r>
        <w:rPr>
          <w:rFonts w:eastAsia="Arial" w:cs="Arial"/>
          <w:color w:val="000000"/>
          <w:w w:val="102"/>
          <w:szCs w:val="22"/>
        </w:rPr>
        <w:t>.</w:t>
      </w:r>
    </w:p>
    <w:p w:rsidR="00626FD6" w:rsidRDefault="00626FD6" w:rsidP="00A23BA6">
      <w:pPr>
        <w:pStyle w:val="ListParagraph"/>
        <w:numPr>
          <w:ilvl w:val="0"/>
          <w:numId w:val="5"/>
        </w:numPr>
        <w:spacing w:line="227" w:lineRule="auto"/>
        <w:ind w:right="-9"/>
        <w:rPr>
          <w:rFonts w:eastAsia="Arial" w:cs="Arial"/>
          <w:color w:val="000000"/>
          <w:w w:val="102"/>
          <w:szCs w:val="22"/>
        </w:rPr>
      </w:pPr>
      <w:r>
        <w:rPr>
          <w:rFonts w:eastAsia="Arial" w:cs="Arial"/>
          <w:color w:val="000000"/>
          <w:w w:val="102"/>
          <w:szCs w:val="22"/>
        </w:rPr>
        <w:t>The need to establish a Recovery team was identified early, but resources were not available at LIVEX to put it into operation and get it functioning properly</w:t>
      </w:r>
      <w:r w:rsidR="0016463E">
        <w:rPr>
          <w:rFonts w:eastAsia="Arial" w:cs="Arial"/>
          <w:color w:val="000000"/>
          <w:w w:val="102"/>
          <w:szCs w:val="22"/>
        </w:rPr>
        <w:t xml:space="preserve"> (8)</w:t>
      </w:r>
      <w:r>
        <w:rPr>
          <w:rFonts w:eastAsia="Arial" w:cs="Arial"/>
          <w:color w:val="000000"/>
          <w:w w:val="102"/>
          <w:szCs w:val="22"/>
        </w:rPr>
        <w:t>.</w:t>
      </w:r>
    </w:p>
    <w:p w:rsidR="00626FD6" w:rsidRPr="009C50CC" w:rsidRDefault="00626FD6" w:rsidP="00A23BA6">
      <w:pPr>
        <w:pStyle w:val="ListParagraph"/>
        <w:numPr>
          <w:ilvl w:val="0"/>
          <w:numId w:val="5"/>
        </w:numPr>
        <w:spacing w:line="227" w:lineRule="auto"/>
        <w:ind w:right="-9"/>
        <w:rPr>
          <w:rFonts w:eastAsia="Arial" w:cs="Arial"/>
          <w:color w:val="000000"/>
          <w:w w:val="102"/>
          <w:szCs w:val="22"/>
        </w:rPr>
      </w:pPr>
      <w:r>
        <w:rPr>
          <w:rFonts w:eastAsia="Arial" w:cs="Arial"/>
          <w:color w:val="000000"/>
          <w:w w:val="102"/>
          <w:szCs w:val="22"/>
        </w:rPr>
        <w:t>The need to work with the Police and be mindful of forensics issues was not recognised early enough and is completely ab</w:t>
      </w:r>
      <w:r w:rsidR="0016463E">
        <w:rPr>
          <w:rFonts w:eastAsia="Arial" w:cs="Arial"/>
          <w:color w:val="000000"/>
          <w:w w:val="102"/>
          <w:szCs w:val="22"/>
        </w:rPr>
        <w:t>sent from the IRP (9</w:t>
      </w:r>
      <w:r>
        <w:rPr>
          <w:rFonts w:eastAsia="Arial" w:cs="Arial"/>
          <w:color w:val="000000"/>
          <w:w w:val="102"/>
          <w:szCs w:val="22"/>
        </w:rPr>
        <w:t>).</w:t>
      </w:r>
    </w:p>
    <w:p w:rsidR="001E3F45" w:rsidRDefault="001E3F45" w:rsidP="001E3F45">
      <w:pPr>
        <w:spacing w:line="227" w:lineRule="auto"/>
        <w:ind w:right="-9"/>
        <w:rPr>
          <w:rFonts w:eastAsia="Arial" w:cs="Arial"/>
          <w:color w:val="000000"/>
          <w:w w:val="102"/>
          <w:szCs w:val="22"/>
        </w:rPr>
      </w:pPr>
    </w:p>
    <w:p w:rsidR="001E3F45" w:rsidRPr="001E3F45" w:rsidRDefault="00DA3FCC" w:rsidP="001E3F45">
      <w:pPr>
        <w:spacing w:line="227" w:lineRule="auto"/>
        <w:ind w:right="-9"/>
        <w:rPr>
          <w:rFonts w:eastAsia="Arial" w:cs="Arial"/>
          <w:b/>
          <w:color w:val="000000"/>
          <w:w w:val="102"/>
          <w:szCs w:val="22"/>
        </w:rPr>
      </w:pPr>
      <w:r>
        <w:rPr>
          <w:rFonts w:eastAsia="Arial" w:cs="Arial"/>
          <w:b/>
          <w:color w:val="000000"/>
          <w:w w:val="102"/>
          <w:szCs w:val="22"/>
        </w:rPr>
        <w:t>Participant F</w:t>
      </w:r>
      <w:r w:rsidR="00A53AAF" w:rsidRPr="001E3F45">
        <w:rPr>
          <w:rFonts w:eastAsia="Arial" w:cs="Arial"/>
          <w:b/>
          <w:color w:val="000000"/>
          <w:w w:val="102"/>
          <w:szCs w:val="22"/>
        </w:rPr>
        <w:t>eedback</w:t>
      </w:r>
      <w:r w:rsidR="00565128">
        <w:rPr>
          <w:rFonts w:eastAsia="Arial" w:cs="Arial"/>
          <w:b/>
          <w:color w:val="000000"/>
          <w:w w:val="102"/>
          <w:szCs w:val="22"/>
        </w:rPr>
        <w:t xml:space="preserve"> Questionnaires</w:t>
      </w:r>
    </w:p>
    <w:p w:rsidR="00A53AAF" w:rsidRDefault="007B0D77" w:rsidP="001E3F45">
      <w:pPr>
        <w:spacing w:line="227" w:lineRule="auto"/>
        <w:ind w:right="-9"/>
        <w:rPr>
          <w:rFonts w:eastAsia="Arial" w:cs="Arial"/>
          <w:color w:val="000000"/>
          <w:w w:val="102"/>
          <w:szCs w:val="22"/>
        </w:rPr>
      </w:pPr>
      <w:r>
        <w:rPr>
          <w:rFonts w:eastAsia="Arial" w:cs="Arial"/>
          <w:color w:val="000000"/>
          <w:w w:val="102"/>
          <w:szCs w:val="22"/>
        </w:rPr>
        <w:t xml:space="preserve">Only two members of the </w:t>
      </w:r>
      <w:r w:rsidR="00DA3FCC">
        <w:rPr>
          <w:rFonts w:eastAsia="Arial" w:cs="Arial"/>
          <w:color w:val="000000"/>
          <w:w w:val="102"/>
          <w:szCs w:val="22"/>
        </w:rPr>
        <w:t xml:space="preserve">Gold </w:t>
      </w:r>
      <w:r>
        <w:rPr>
          <w:rFonts w:eastAsia="Arial" w:cs="Arial"/>
          <w:color w:val="000000"/>
          <w:w w:val="102"/>
          <w:szCs w:val="22"/>
        </w:rPr>
        <w:t xml:space="preserve">Command team submitted feedback forms. Of those that responded they reported that they </w:t>
      </w:r>
      <w:r w:rsidR="00DA3FCC">
        <w:rPr>
          <w:rFonts w:eastAsia="Arial" w:cs="Arial"/>
          <w:color w:val="000000"/>
          <w:w w:val="102"/>
          <w:szCs w:val="22"/>
        </w:rPr>
        <w:t xml:space="preserve">had attended training prior to LIVEX and reported that as a </w:t>
      </w:r>
      <w:r w:rsidR="00DA3FCC">
        <w:rPr>
          <w:rFonts w:eastAsia="Arial" w:cs="Arial"/>
          <w:color w:val="000000"/>
          <w:w w:val="102"/>
          <w:szCs w:val="22"/>
        </w:rPr>
        <w:lastRenderedPageBreak/>
        <w:t xml:space="preserve">result, they knew where the Incident Response Plan (IRP) was and had been briefed on it. </w:t>
      </w:r>
      <w:r>
        <w:rPr>
          <w:rFonts w:eastAsia="Arial" w:cs="Arial"/>
          <w:color w:val="000000"/>
          <w:w w:val="102"/>
          <w:szCs w:val="22"/>
        </w:rPr>
        <w:t>F</w:t>
      </w:r>
      <w:r w:rsidR="00DA3FCC">
        <w:rPr>
          <w:rFonts w:eastAsia="Arial" w:cs="Arial"/>
          <w:color w:val="000000"/>
          <w:w w:val="102"/>
          <w:szCs w:val="22"/>
        </w:rPr>
        <w:t xml:space="preserve">ollowing LIVEX </w:t>
      </w:r>
      <w:r>
        <w:rPr>
          <w:rFonts w:eastAsia="Arial" w:cs="Arial"/>
          <w:color w:val="000000"/>
          <w:w w:val="102"/>
          <w:szCs w:val="22"/>
        </w:rPr>
        <w:t xml:space="preserve"> all of the respondents </w:t>
      </w:r>
      <w:r w:rsidR="00DA3FCC">
        <w:rPr>
          <w:rFonts w:eastAsia="Arial" w:cs="Arial"/>
          <w:color w:val="000000"/>
          <w:w w:val="102"/>
          <w:szCs w:val="22"/>
        </w:rPr>
        <w:t xml:space="preserve">felt “well prepared” to respond to an incident. </w:t>
      </w:r>
    </w:p>
    <w:p w:rsidR="001E3F45" w:rsidRDefault="001E3F45" w:rsidP="001E3F45">
      <w:pPr>
        <w:spacing w:line="227" w:lineRule="auto"/>
        <w:ind w:right="-9"/>
        <w:rPr>
          <w:rFonts w:eastAsia="Arial" w:cs="Arial"/>
          <w:color w:val="000000"/>
          <w:w w:val="102"/>
          <w:szCs w:val="22"/>
        </w:rPr>
      </w:pPr>
    </w:p>
    <w:p w:rsidR="001E3F45" w:rsidRPr="001E3F45" w:rsidRDefault="00A53AAF" w:rsidP="001E3F45">
      <w:pPr>
        <w:spacing w:line="227" w:lineRule="auto"/>
        <w:ind w:right="-9"/>
        <w:rPr>
          <w:rFonts w:eastAsia="Arial" w:cs="Arial"/>
          <w:b/>
          <w:color w:val="000000"/>
          <w:w w:val="102"/>
          <w:szCs w:val="22"/>
        </w:rPr>
      </w:pPr>
      <w:r w:rsidRPr="001E3F45">
        <w:rPr>
          <w:rFonts w:eastAsia="Arial" w:cs="Arial"/>
          <w:b/>
          <w:color w:val="000000"/>
          <w:w w:val="102"/>
          <w:szCs w:val="22"/>
        </w:rPr>
        <w:t>Hot Debrief</w:t>
      </w:r>
      <w:r w:rsidR="00A81CAC" w:rsidRPr="001E3F45">
        <w:rPr>
          <w:rFonts w:eastAsia="Arial" w:cs="Arial"/>
          <w:b/>
          <w:color w:val="000000"/>
          <w:w w:val="102"/>
          <w:szCs w:val="22"/>
        </w:rPr>
        <w:t xml:space="preserve"> </w:t>
      </w:r>
      <w:r w:rsidR="00DA3FCC">
        <w:rPr>
          <w:rFonts w:eastAsia="Arial" w:cs="Arial"/>
          <w:b/>
          <w:color w:val="000000"/>
          <w:w w:val="102"/>
          <w:szCs w:val="22"/>
        </w:rPr>
        <w:t>F</w:t>
      </w:r>
      <w:r w:rsidR="001E3F45" w:rsidRPr="001E3F45">
        <w:rPr>
          <w:rFonts w:eastAsia="Arial" w:cs="Arial"/>
          <w:b/>
          <w:color w:val="000000"/>
          <w:w w:val="102"/>
          <w:szCs w:val="22"/>
        </w:rPr>
        <w:t>eedback</w:t>
      </w:r>
    </w:p>
    <w:p w:rsidR="00A81CAC" w:rsidRDefault="00565128" w:rsidP="001E3F45">
      <w:pPr>
        <w:spacing w:line="227" w:lineRule="auto"/>
        <w:ind w:right="-9"/>
        <w:rPr>
          <w:rFonts w:eastAsia="Arial" w:cs="Arial"/>
          <w:color w:val="000000"/>
          <w:w w:val="102"/>
          <w:szCs w:val="22"/>
        </w:rPr>
      </w:pPr>
      <w:r>
        <w:rPr>
          <w:rFonts w:eastAsia="Arial" w:cs="Arial"/>
          <w:color w:val="000000"/>
          <w:w w:val="102"/>
          <w:szCs w:val="22"/>
        </w:rPr>
        <w:t>In their hot-debrief session the team highlighted the importance of the Loggist role, and how well they had interacted with the Silver Command team and how important the interactions between those teams had been in getting a good situational awareness.</w:t>
      </w:r>
    </w:p>
    <w:p w:rsidR="00565128" w:rsidRDefault="00565128" w:rsidP="001E3F45">
      <w:pPr>
        <w:spacing w:line="227" w:lineRule="auto"/>
        <w:ind w:right="-9"/>
        <w:rPr>
          <w:rFonts w:eastAsia="Arial" w:cs="Arial"/>
          <w:color w:val="000000"/>
          <w:w w:val="102"/>
          <w:szCs w:val="22"/>
        </w:rPr>
      </w:pPr>
    </w:p>
    <w:p w:rsidR="00565128" w:rsidRDefault="00565128" w:rsidP="001E3F45">
      <w:pPr>
        <w:spacing w:line="227" w:lineRule="auto"/>
        <w:ind w:right="-9"/>
        <w:rPr>
          <w:rFonts w:eastAsia="Arial" w:cs="Arial"/>
          <w:color w:val="000000"/>
          <w:w w:val="102"/>
          <w:szCs w:val="22"/>
        </w:rPr>
      </w:pPr>
      <w:r>
        <w:rPr>
          <w:rFonts w:eastAsia="Arial" w:cs="Arial"/>
          <w:color w:val="000000"/>
          <w:w w:val="102"/>
          <w:szCs w:val="22"/>
        </w:rPr>
        <w:t>The team also felt that the Communications Team specialist would be better placed in the Gold rather than Silver Command team (a change that was subsequently tested in the Scarborough Exercise later in the week).</w:t>
      </w:r>
    </w:p>
    <w:p w:rsidR="00581480" w:rsidRDefault="00581480" w:rsidP="001E3F45">
      <w:pPr>
        <w:spacing w:line="227" w:lineRule="auto"/>
        <w:ind w:right="-9"/>
        <w:rPr>
          <w:rFonts w:eastAsia="Arial" w:cs="Arial"/>
          <w:b/>
          <w:color w:val="000000"/>
          <w:w w:val="102"/>
          <w:szCs w:val="22"/>
        </w:rPr>
      </w:pPr>
    </w:p>
    <w:p w:rsidR="00A53AAF" w:rsidRDefault="00A53AAF" w:rsidP="001E3F45">
      <w:pPr>
        <w:spacing w:line="227" w:lineRule="auto"/>
        <w:ind w:right="-9"/>
        <w:rPr>
          <w:rFonts w:eastAsia="Arial" w:cs="Arial"/>
          <w:b/>
          <w:color w:val="000000"/>
          <w:w w:val="102"/>
          <w:szCs w:val="22"/>
        </w:rPr>
      </w:pPr>
      <w:r w:rsidRPr="001E3F45">
        <w:rPr>
          <w:rFonts w:eastAsia="Arial" w:cs="Arial"/>
          <w:b/>
          <w:color w:val="000000"/>
          <w:w w:val="102"/>
          <w:szCs w:val="22"/>
        </w:rPr>
        <w:t>Conclusions and recommendations for this area</w:t>
      </w:r>
    </w:p>
    <w:tbl>
      <w:tblPr>
        <w:tblStyle w:val="TableGrid"/>
        <w:tblW w:w="0" w:type="auto"/>
        <w:tblLook w:val="04A0" w:firstRow="1" w:lastRow="0" w:firstColumn="1" w:lastColumn="0" w:noHBand="0" w:noVBand="1"/>
      </w:tblPr>
      <w:tblGrid>
        <w:gridCol w:w="661"/>
        <w:gridCol w:w="1178"/>
        <w:gridCol w:w="1230"/>
        <w:gridCol w:w="4538"/>
        <w:gridCol w:w="1879"/>
      </w:tblGrid>
      <w:tr w:rsidR="009C50CC" w:rsidTr="003E728D">
        <w:tc>
          <w:tcPr>
            <w:tcW w:w="661" w:type="dxa"/>
            <w:shd w:val="clear" w:color="auto" w:fill="B8CCE4" w:themeFill="accent1" w:themeFillTint="66"/>
            <w:vAlign w:val="center"/>
          </w:tcPr>
          <w:p w:rsidR="00581480" w:rsidRPr="009C50CC" w:rsidRDefault="00581480" w:rsidP="00166BD0">
            <w:pPr>
              <w:ind w:right="-11"/>
              <w:jc w:val="center"/>
              <w:rPr>
                <w:rFonts w:eastAsia="Arial" w:cs="Arial"/>
                <w:b/>
                <w:color w:val="000000"/>
                <w:w w:val="102"/>
                <w:szCs w:val="22"/>
              </w:rPr>
            </w:pPr>
            <w:r w:rsidRPr="009C50CC">
              <w:rPr>
                <w:rFonts w:eastAsia="Arial" w:cs="Arial"/>
                <w:b/>
                <w:color w:val="000000"/>
                <w:w w:val="102"/>
                <w:szCs w:val="22"/>
              </w:rPr>
              <w:t>No.</w:t>
            </w:r>
          </w:p>
        </w:tc>
        <w:tc>
          <w:tcPr>
            <w:tcW w:w="1178" w:type="dxa"/>
            <w:shd w:val="clear" w:color="auto" w:fill="B8CCE4" w:themeFill="accent1" w:themeFillTint="66"/>
            <w:vAlign w:val="center"/>
          </w:tcPr>
          <w:p w:rsidR="00581480" w:rsidRPr="009C50CC" w:rsidRDefault="00581480" w:rsidP="00166BD0">
            <w:pPr>
              <w:ind w:right="-11"/>
              <w:jc w:val="center"/>
              <w:rPr>
                <w:rFonts w:eastAsia="Arial" w:cs="Arial"/>
                <w:b/>
                <w:color w:val="000000"/>
                <w:w w:val="102"/>
                <w:szCs w:val="22"/>
              </w:rPr>
            </w:pPr>
            <w:r w:rsidRPr="009C50CC">
              <w:rPr>
                <w:rFonts w:eastAsia="Arial" w:cs="Arial"/>
                <w:b/>
                <w:color w:val="000000"/>
                <w:w w:val="102"/>
                <w:szCs w:val="22"/>
              </w:rPr>
              <w:t>Site</w:t>
            </w:r>
          </w:p>
        </w:tc>
        <w:tc>
          <w:tcPr>
            <w:tcW w:w="1230" w:type="dxa"/>
            <w:shd w:val="clear" w:color="auto" w:fill="B8CCE4" w:themeFill="accent1" w:themeFillTint="66"/>
            <w:vAlign w:val="center"/>
          </w:tcPr>
          <w:p w:rsidR="00581480" w:rsidRPr="009C50CC" w:rsidRDefault="00581480" w:rsidP="00166BD0">
            <w:pPr>
              <w:ind w:right="-11"/>
              <w:jc w:val="center"/>
              <w:rPr>
                <w:rFonts w:eastAsia="Arial" w:cs="Arial"/>
                <w:b/>
                <w:color w:val="000000"/>
                <w:w w:val="102"/>
                <w:szCs w:val="22"/>
              </w:rPr>
            </w:pPr>
            <w:r w:rsidRPr="009C50CC">
              <w:rPr>
                <w:rFonts w:eastAsia="Arial" w:cs="Arial"/>
                <w:b/>
                <w:color w:val="000000"/>
                <w:w w:val="102"/>
                <w:szCs w:val="22"/>
              </w:rPr>
              <w:t>Area</w:t>
            </w:r>
            <w:r w:rsidR="009C50CC">
              <w:rPr>
                <w:rFonts w:eastAsia="Arial" w:cs="Arial"/>
                <w:b/>
                <w:color w:val="000000"/>
                <w:w w:val="102"/>
                <w:szCs w:val="22"/>
              </w:rPr>
              <w:t>/ Dept</w:t>
            </w:r>
          </w:p>
        </w:tc>
        <w:tc>
          <w:tcPr>
            <w:tcW w:w="4538" w:type="dxa"/>
            <w:shd w:val="clear" w:color="auto" w:fill="B8CCE4" w:themeFill="accent1" w:themeFillTint="66"/>
            <w:vAlign w:val="center"/>
          </w:tcPr>
          <w:p w:rsidR="00581480" w:rsidRPr="009C50CC" w:rsidRDefault="009C50CC" w:rsidP="00166BD0">
            <w:pPr>
              <w:ind w:right="-11"/>
              <w:jc w:val="center"/>
              <w:rPr>
                <w:rFonts w:eastAsia="Arial" w:cs="Arial"/>
                <w:b/>
                <w:color w:val="000000"/>
                <w:w w:val="102"/>
                <w:szCs w:val="22"/>
              </w:rPr>
            </w:pPr>
            <w:r>
              <w:rPr>
                <w:rFonts w:eastAsia="Arial" w:cs="Arial"/>
                <w:b/>
                <w:color w:val="000000"/>
                <w:w w:val="102"/>
                <w:szCs w:val="22"/>
              </w:rPr>
              <w:t>Action Required</w:t>
            </w:r>
          </w:p>
        </w:tc>
        <w:tc>
          <w:tcPr>
            <w:tcW w:w="1879" w:type="dxa"/>
            <w:shd w:val="clear" w:color="auto" w:fill="B8CCE4" w:themeFill="accent1" w:themeFillTint="66"/>
            <w:vAlign w:val="center"/>
          </w:tcPr>
          <w:p w:rsidR="00581480" w:rsidRPr="009C50CC" w:rsidRDefault="009C50CC" w:rsidP="00166BD0">
            <w:pPr>
              <w:ind w:right="-11"/>
              <w:jc w:val="center"/>
              <w:rPr>
                <w:rFonts w:eastAsia="Arial" w:cs="Arial"/>
                <w:b/>
                <w:color w:val="000000"/>
                <w:w w:val="102"/>
                <w:szCs w:val="22"/>
              </w:rPr>
            </w:pPr>
            <w:r>
              <w:rPr>
                <w:rFonts w:eastAsia="Arial" w:cs="Arial"/>
                <w:b/>
                <w:color w:val="000000"/>
                <w:w w:val="102"/>
                <w:szCs w:val="22"/>
              </w:rPr>
              <w:t xml:space="preserve">Proposed </w:t>
            </w:r>
            <w:r w:rsidRPr="009C50CC">
              <w:rPr>
                <w:rFonts w:eastAsia="Arial" w:cs="Arial"/>
                <w:b/>
                <w:color w:val="000000"/>
                <w:w w:val="102"/>
                <w:szCs w:val="22"/>
              </w:rPr>
              <w:t>Owner</w:t>
            </w:r>
          </w:p>
        </w:tc>
      </w:tr>
      <w:tr w:rsidR="00626FD6" w:rsidTr="003E728D">
        <w:tc>
          <w:tcPr>
            <w:tcW w:w="661" w:type="dxa"/>
            <w:vAlign w:val="center"/>
          </w:tcPr>
          <w:p w:rsidR="00581480" w:rsidRDefault="00E90032" w:rsidP="006F54D1">
            <w:pPr>
              <w:ind w:right="-11"/>
              <w:jc w:val="center"/>
              <w:rPr>
                <w:rFonts w:eastAsia="Arial" w:cs="Arial"/>
                <w:color w:val="000000"/>
                <w:w w:val="102"/>
                <w:szCs w:val="22"/>
              </w:rPr>
            </w:pPr>
            <w:r>
              <w:rPr>
                <w:rFonts w:eastAsia="Arial" w:cs="Arial"/>
                <w:color w:val="000000"/>
                <w:w w:val="102"/>
                <w:szCs w:val="22"/>
              </w:rPr>
              <w:t>9</w:t>
            </w:r>
          </w:p>
        </w:tc>
        <w:tc>
          <w:tcPr>
            <w:tcW w:w="1178" w:type="dxa"/>
            <w:vAlign w:val="center"/>
          </w:tcPr>
          <w:p w:rsidR="00581480" w:rsidRDefault="003E728D" w:rsidP="00166BD0">
            <w:pPr>
              <w:ind w:right="-11"/>
              <w:jc w:val="left"/>
              <w:rPr>
                <w:rFonts w:eastAsia="Arial" w:cs="Arial"/>
                <w:color w:val="000000"/>
                <w:w w:val="102"/>
                <w:szCs w:val="22"/>
              </w:rPr>
            </w:pPr>
            <w:r>
              <w:rPr>
                <w:rFonts w:eastAsia="Arial" w:cs="Arial"/>
                <w:color w:val="000000"/>
                <w:w w:val="102"/>
                <w:szCs w:val="22"/>
              </w:rPr>
              <w:t>Trustwide</w:t>
            </w:r>
          </w:p>
        </w:tc>
        <w:tc>
          <w:tcPr>
            <w:tcW w:w="1230" w:type="dxa"/>
            <w:vAlign w:val="center"/>
          </w:tcPr>
          <w:p w:rsidR="00581480" w:rsidRDefault="009C50CC" w:rsidP="00166BD0">
            <w:pPr>
              <w:ind w:right="-11"/>
              <w:jc w:val="left"/>
              <w:rPr>
                <w:rFonts w:eastAsia="Arial" w:cs="Arial"/>
                <w:color w:val="000000"/>
                <w:w w:val="102"/>
                <w:szCs w:val="22"/>
              </w:rPr>
            </w:pPr>
            <w:r>
              <w:rPr>
                <w:rFonts w:eastAsia="Arial" w:cs="Arial"/>
                <w:color w:val="000000"/>
                <w:w w:val="102"/>
                <w:szCs w:val="22"/>
              </w:rPr>
              <w:t>Gold</w:t>
            </w:r>
            <w:r w:rsidR="00542C42">
              <w:rPr>
                <w:rFonts w:eastAsia="Arial" w:cs="Arial"/>
                <w:color w:val="000000"/>
                <w:w w:val="102"/>
                <w:szCs w:val="22"/>
              </w:rPr>
              <w:t xml:space="preserve"> &amp; Silver</w:t>
            </w:r>
          </w:p>
        </w:tc>
        <w:tc>
          <w:tcPr>
            <w:tcW w:w="4538" w:type="dxa"/>
            <w:vAlign w:val="center"/>
          </w:tcPr>
          <w:p w:rsidR="00581480" w:rsidRDefault="009C50CC" w:rsidP="00166BD0">
            <w:pPr>
              <w:ind w:right="-11"/>
              <w:jc w:val="left"/>
              <w:rPr>
                <w:rFonts w:eastAsia="Arial" w:cs="Arial"/>
                <w:color w:val="000000"/>
                <w:w w:val="102"/>
                <w:szCs w:val="22"/>
              </w:rPr>
            </w:pPr>
            <w:r>
              <w:rPr>
                <w:rFonts w:eastAsia="Arial" w:cs="Arial"/>
                <w:color w:val="000000"/>
                <w:w w:val="102"/>
                <w:szCs w:val="22"/>
              </w:rPr>
              <w:t xml:space="preserve">Action Card/IRP to be amended setting out the process </w:t>
            </w:r>
            <w:r w:rsidR="003E728D">
              <w:rPr>
                <w:rFonts w:eastAsia="Arial" w:cs="Arial"/>
                <w:color w:val="000000"/>
                <w:w w:val="102"/>
                <w:szCs w:val="22"/>
              </w:rPr>
              <w:t xml:space="preserve">more clearly </w:t>
            </w:r>
            <w:r>
              <w:rPr>
                <w:rFonts w:eastAsia="Arial" w:cs="Arial"/>
                <w:color w:val="000000"/>
                <w:w w:val="102"/>
                <w:szCs w:val="22"/>
              </w:rPr>
              <w:t>around incident declaration</w:t>
            </w:r>
            <w:r w:rsidR="002E0101">
              <w:rPr>
                <w:rFonts w:eastAsia="Arial" w:cs="Arial"/>
                <w:color w:val="000000"/>
                <w:w w:val="102"/>
                <w:szCs w:val="22"/>
              </w:rPr>
              <w:t xml:space="preserve"> and </w:t>
            </w:r>
            <w:r w:rsidR="003E728D">
              <w:rPr>
                <w:rFonts w:eastAsia="Arial" w:cs="Arial"/>
                <w:color w:val="000000"/>
                <w:w w:val="102"/>
                <w:szCs w:val="22"/>
              </w:rPr>
              <w:t>dissemination</w:t>
            </w:r>
            <w:r>
              <w:rPr>
                <w:rFonts w:eastAsia="Arial" w:cs="Arial"/>
                <w:color w:val="000000"/>
                <w:w w:val="102"/>
                <w:szCs w:val="22"/>
              </w:rPr>
              <w:t>.</w:t>
            </w:r>
          </w:p>
        </w:tc>
        <w:tc>
          <w:tcPr>
            <w:tcW w:w="1879" w:type="dxa"/>
            <w:vAlign w:val="center"/>
          </w:tcPr>
          <w:p w:rsidR="00581480" w:rsidRDefault="00E90032" w:rsidP="00166BD0">
            <w:pPr>
              <w:ind w:right="-11"/>
              <w:jc w:val="left"/>
              <w:rPr>
                <w:rFonts w:eastAsia="Arial" w:cs="Arial"/>
                <w:color w:val="000000"/>
                <w:w w:val="102"/>
                <w:szCs w:val="22"/>
              </w:rPr>
            </w:pPr>
            <w:r>
              <w:rPr>
                <w:rFonts w:eastAsia="Arial" w:cs="Arial"/>
                <w:color w:val="000000"/>
                <w:w w:val="102"/>
                <w:szCs w:val="22"/>
              </w:rPr>
              <w:t>Chair EPSG</w:t>
            </w:r>
          </w:p>
        </w:tc>
      </w:tr>
      <w:tr w:rsidR="00335E26" w:rsidTr="003E728D">
        <w:tc>
          <w:tcPr>
            <w:tcW w:w="661" w:type="dxa"/>
            <w:vAlign w:val="center"/>
          </w:tcPr>
          <w:p w:rsidR="00335E26" w:rsidRDefault="00335E26" w:rsidP="006F54D1">
            <w:pPr>
              <w:ind w:right="-11"/>
              <w:jc w:val="center"/>
              <w:rPr>
                <w:rFonts w:eastAsia="Arial" w:cs="Arial"/>
                <w:color w:val="000000"/>
                <w:w w:val="102"/>
                <w:szCs w:val="22"/>
              </w:rPr>
            </w:pPr>
            <w:r>
              <w:rPr>
                <w:rFonts w:eastAsia="Arial" w:cs="Arial"/>
                <w:color w:val="000000"/>
                <w:w w:val="102"/>
                <w:szCs w:val="22"/>
              </w:rPr>
              <w:t>10</w:t>
            </w:r>
          </w:p>
        </w:tc>
        <w:tc>
          <w:tcPr>
            <w:tcW w:w="1178" w:type="dxa"/>
            <w:vAlign w:val="center"/>
          </w:tcPr>
          <w:p w:rsidR="00335E26" w:rsidRDefault="00335E26" w:rsidP="003E728D">
            <w:pPr>
              <w:ind w:right="-11"/>
              <w:jc w:val="left"/>
              <w:rPr>
                <w:rFonts w:eastAsia="Arial" w:cs="Arial"/>
                <w:color w:val="000000"/>
                <w:w w:val="102"/>
                <w:szCs w:val="22"/>
              </w:rPr>
            </w:pPr>
            <w:r>
              <w:rPr>
                <w:rFonts w:eastAsia="Arial" w:cs="Arial"/>
                <w:color w:val="000000"/>
                <w:w w:val="102"/>
                <w:szCs w:val="22"/>
              </w:rPr>
              <w:t>Trustwide</w:t>
            </w:r>
          </w:p>
        </w:tc>
        <w:tc>
          <w:tcPr>
            <w:tcW w:w="1230"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Gold</w:t>
            </w:r>
          </w:p>
        </w:tc>
        <w:tc>
          <w:tcPr>
            <w:tcW w:w="4538" w:type="dxa"/>
            <w:vAlign w:val="center"/>
          </w:tcPr>
          <w:p w:rsidR="00335E26" w:rsidRDefault="00335E26" w:rsidP="001E2F31">
            <w:pPr>
              <w:ind w:right="-11"/>
              <w:jc w:val="left"/>
              <w:rPr>
                <w:rFonts w:eastAsia="Arial" w:cs="Arial"/>
                <w:color w:val="000000"/>
                <w:w w:val="102"/>
                <w:szCs w:val="22"/>
              </w:rPr>
            </w:pPr>
            <w:r>
              <w:rPr>
                <w:rFonts w:eastAsia="Arial" w:cs="Arial"/>
                <w:color w:val="000000"/>
                <w:w w:val="102"/>
                <w:szCs w:val="22"/>
              </w:rPr>
              <w:t>In addition to the Gold Action Card, a list of the top 5 to 10 issues for the Gold team to consider should be set out, split by incident type (i.e terrorist, fire, CBRN or Cyber Attack). This would include issues such as; Public Health Issues, Media Plan, 96 hr plan etc</w:t>
            </w:r>
          </w:p>
        </w:tc>
        <w:tc>
          <w:tcPr>
            <w:tcW w:w="1879" w:type="dxa"/>
            <w:vAlign w:val="center"/>
          </w:tcPr>
          <w:p w:rsidR="00335E26" w:rsidRDefault="00335E26" w:rsidP="0090525B">
            <w:pPr>
              <w:ind w:right="-11"/>
              <w:jc w:val="left"/>
              <w:rPr>
                <w:rFonts w:eastAsia="Arial" w:cs="Arial"/>
                <w:color w:val="000000"/>
                <w:w w:val="102"/>
                <w:szCs w:val="22"/>
              </w:rPr>
            </w:pPr>
            <w:r>
              <w:rPr>
                <w:rFonts w:eastAsia="Arial" w:cs="Arial"/>
                <w:color w:val="000000"/>
                <w:w w:val="102"/>
                <w:szCs w:val="22"/>
              </w:rPr>
              <w:t>Chair EPSG</w:t>
            </w:r>
          </w:p>
        </w:tc>
      </w:tr>
      <w:tr w:rsidR="00335E26" w:rsidTr="003E728D">
        <w:tc>
          <w:tcPr>
            <w:tcW w:w="661" w:type="dxa"/>
            <w:vAlign w:val="center"/>
          </w:tcPr>
          <w:p w:rsidR="00335E26" w:rsidRDefault="00335E26" w:rsidP="006F54D1">
            <w:pPr>
              <w:ind w:right="-11"/>
              <w:jc w:val="center"/>
              <w:rPr>
                <w:rFonts w:eastAsia="Arial" w:cs="Arial"/>
                <w:color w:val="000000"/>
                <w:w w:val="102"/>
                <w:szCs w:val="22"/>
              </w:rPr>
            </w:pPr>
            <w:r>
              <w:rPr>
                <w:rFonts w:eastAsia="Arial" w:cs="Arial"/>
                <w:color w:val="000000"/>
                <w:w w:val="102"/>
                <w:szCs w:val="22"/>
              </w:rPr>
              <w:t>11</w:t>
            </w:r>
          </w:p>
        </w:tc>
        <w:tc>
          <w:tcPr>
            <w:tcW w:w="1178" w:type="dxa"/>
            <w:vAlign w:val="center"/>
          </w:tcPr>
          <w:p w:rsidR="00335E26" w:rsidRDefault="00335E26" w:rsidP="003E728D">
            <w:pPr>
              <w:ind w:right="-11"/>
              <w:jc w:val="left"/>
              <w:rPr>
                <w:rFonts w:eastAsia="Arial" w:cs="Arial"/>
                <w:color w:val="000000"/>
                <w:w w:val="102"/>
                <w:szCs w:val="22"/>
              </w:rPr>
            </w:pPr>
            <w:r>
              <w:rPr>
                <w:rFonts w:eastAsia="Arial" w:cs="Arial"/>
                <w:color w:val="000000"/>
                <w:w w:val="102"/>
                <w:szCs w:val="22"/>
              </w:rPr>
              <w:t>Trustwide</w:t>
            </w:r>
          </w:p>
        </w:tc>
        <w:tc>
          <w:tcPr>
            <w:tcW w:w="1230"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Gold &amp; Silver</w:t>
            </w:r>
          </w:p>
        </w:tc>
        <w:tc>
          <w:tcPr>
            <w:tcW w:w="4538"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Additional training to be given around the site Lockdown policies and processes. The Lockdown process should also be tested and exercised annually.</w:t>
            </w:r>
          </w:p>
        </w:tc>
        <w:tc>
          <w:tcPr>
            <w:tcW w:w="1879"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Head of Security</w:t>
            </w:r>
          </w:p>
        </w:tc>
      </w:tr>
      <w:tr w:rsidR="00335E26" w:rsidTr="003E728D">
        <w:tc>
          <w:tcPr>
            <w:tcW w:w="661" w:type="dxa"/>
            <w:vAlign w:val="center"/>
          </w:tcPr>
          <w:p w:rsidR="00335E26" w:rsidRDefault="00335E26" w:rsidP="006F54D1">
            <w:pPr>
              <w:ind w:right="-11"/>
              <w:jc w:val="center"/>
              <w:rPr>
                <w:rFonts w:eastAsia="Arial" w:cs="Arial"/>
                <w:color w:val="000000"/>
                <w:w w:val="102"/>
                <w:szCs w:val="22"/>
              </w:rPr>
            </w:pPr>
            <w:r>
              <w:rPr>
                <w:rFonts w:eastAsia="Arial" w:cs="Arial"/>
                <w:color w:val="000000"/>
                <w:w w:val="102"/>
                <w:szCs w:val="22"/>
              </w:rPr>
              <w:t>12</w:t>
            </w:r>
          </w:p>
        </w:tc>
        <w:tc>
          <w:tcPr>
            <w:tcW w:w="1178" w:type="dxa"/>
            <w:vAlign w:val="center"/>
          </w:tcPr>
          <w:p w:rsidR="00335E26" w:rsidRDefault="00335E26" w:rsidP="003E728D">
            <w:pPr>
              <w:ind w:right="-11"/>
              <w:jc w:val="left"/>
              <w:rPr>
                <w:rFonts w:eastAsia="Arial" w:cs="Arial"/>
                <w:color w:val="000000"/>
                <w:w w:val="102"/>
                <w:szCs w:val="22"/>
              </w:rPr>
            </w:pPr>
            <w:r>
              <w:rPr>
                <w:rFonts w:eastAsia="Arial" w:cs="Arial"/>
                <w:color w:val="000000"/>
                <w:w w:val="102"/>
                <w:szCs w:val="22"/>
              </w:rPr>
              <w:t>Trustwide</w:t>
            </w:r>
          </w:p>
        </w:tc>
        <w:tc>
          <w:tcPr>
            <w:tcW w:w="1230"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Gold</w:t>
            </w:r>
          </w:p>
        </w:tc>
        <w:tc>
          <w:tcPr>
            <w:tcW w:w="4538"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Lists of relevant external agencies, including social care organisations, Air Ambulance and Public Health England (PHE) should be accessible to Gold Command</w:t>
            </w:r>
          </w:p>
        </w:tc>
        <w:tc>
          <w:tcPr>
            <w:tcW w:w="1879"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Chair EPSG</w:t>
            </w:r>
          </w:p>
        </w:tc>
      </w:tr>
      <w:tr w:rsidR="00335E26" w:rsidTr="003E728D">
        <w:tc>
          <w:tcPr>
            <w:tcW w:w="661" w:type="dxa"/>
            <w:vAlign w:val="center"/>
          </w:tcPr>
          <w:p w:rsidR="00335E26" w:rsidRDefault="00335E26" w:rsidP="006F54D1">
            <w:pPr>
              <w:ind w:right="-11"/>
              <w:jc w:val="center"/>
              <w:rPr>
                <w:rFonts w:eastAsia="Arial" w:cs="Arial"/>
                <w:color w:val="000000"/>
                <w:w w:val="102"/>
                <w:szCs w:val="22"/>
              </w:rPr>
            </w:pPr>
            <w:r>
              <w:rPr>
                <w:rFonts w:eastAsia="Arial" w:cs="Arial"/>
                <w:color w:val="000000"/>
                <w:w w:val="102"/>
                <w:szCs w:val="22"/>
              </w:rPr>
              <w:t>13</w:t>
            </w:r>
          </w:p>
        </w:tc>
        <w:tc>
          <w:tcPr>
            <w:tcW w:w="1178" w:type="dxa"/>
            <w:vAlign w:val="center"/>
          </w:tcPr>
          <w:p w:rsidR="00335E26" w:rsidRDefault="00335E26" w:rsidP="003E728D">
            <w:pPr>
              <w:ind w:right="-11"/>
              <w:jc w:val="left"/>
              <w:rPr>
                <w:rFonts w:eastAsia="Arial" w:cs="Arial"/>
                <w:color w:val="000000"/>
                <w:w w:val="102"/>
                <w:szCs w:val="22"/>
              </w:rPr>
            </w:pPr>
            <w:r>
              <w:rPr>
                <w:rFonts w:eastAsia="Arial" w:cs="Arial"/>
                <w:color w:val="000000"/>
                <w:w w:val="102"/>
                <w:szCs w:val="22"/>
              </w:rPr>
              <w:t>Trustwide</w:t>
            </w:r>
          </w:p>
        </w:tc>
        <w:tc>
          <w:tcPr>
            <w:tcW w:w="1230"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Gold</w:t>
            </w:r>
          </w:p>
        </w:tc>
        <w:tc>
          <w:tcPr>
            <w:tcW w:w="4538" w:type="dxa"/>
            <w:vAlign w:val="center"/>
          </w:tcPr>
          <w:p w:rsidR="00335E26" w:rsidRDefault="00335E26" w:rsidP="00511A10">
            <w:pPr>
              <w:ind w:right="-11"/>
              <w:jc w:val="left"/>
              <w:rPr>
                <w:rFonts w:eastAsia="Arial" w:cs="Arial"/>
                <w:color w:val="000000"/>
                <w:w w:val="102"/>
                <w:szCs w:val="22"/>
              </w:rPr>
            </w:pPr>
            <w:r>
              <w:rPr>
                <w:rFonts w:eastAsia="Arial" w:cs="Arial"/>
                <w:color w:val="000000"/>
                <w:w w:val="102"/>
                <w:szCs w:val="22"/>
              </w:rPr>
              <w:t>The location of the senior Communications expertise should be in Gold Command.</w:t>
            </w:r>
          </w:p>
        </w:tc>
        <w:tc>
          <w:tcPr>
            <w:tcW w:w="1879"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Communications Lead</w:t>
            </w:r>
          </w:p>
        </w:tc>
      </w:tr>
      <w:tr w:rsidR="00335E26" w:rsidTr="003E728D">
        <w:tc>
          <w:tcPr>
            <w:tcW w:w="661" w:type="dxa"/>
            <w:vAlign w:val="center"/>
          </w:tcPr>
          <w:p w:rsidR="00335E26" w:rsidRDefault="00335E26" w:rsidP="006F54D1">
            <w:pPr>
              <w:ind w:right="-11"/>
              <w:jc w:val="center"/>
              <w:rPr>
                <w:rFonts w:eastAsia="Arial" w:cs="Arial"/>
                <w:color w:val="000000"/>
                <w:w w:val="102"/>
                <w:szCs w:val="22"/>
              </w:rPr>
            </w:pPr>
            <w:r>
              <w:rPr>
                <w:rFonts w:eastAsia="Arial" w:cs="Arial"/>
                <w:color w:val="000000"/>
                <w:w w:val="102"/>
                <w:szCs w:val="22"/>
              </w:rPr>
              <w:t>14</w:t>
            </w:r>
          </w:p>
        </w:tc>
        <w:tc>
          <w:tcPr>
            <w:tcW w:w="1178" w:type="dxa"/>
            <w:vAlign w:val="center"/>
          </w:tcPr>
          <w:p w:rsidR="00335E26" w:rsidRDefault="00335E26" w:rsidP="003E728D">
            <w:pPr>
              <w:ind w:right="-11"/>
              <w:jc w:val="left"/>
              <w:rPr>
                <w:rFonts w:eastAsia="Arial" w:cs="Arial"/>
                <w:color w:val="000000"/>
                <w:w w:val="102"/>
                <w:szCs w:val="22"/>
              </w:rPr>
            </w:pPr>
            <w:r>
              <w:rPr>
                <w:rFonts w:eastAsia="Arial" w:cs="Arial"/>
                <w:color w:val="000000"/>
                <w:w w:val="102"/>
                <w:szCs w:val="22"/>
              </w:rPr>
              <w:t>Trustwide</w:t>
            </w:r>
          </w:p>
        </w:tc>
        <w:tc>
          <w:tcPr>
            <w:tcW w:w="1230"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Gold</w:t>
            </w:r>
          </w:p>
        </w:tc>
        <w:tc>
          <w:tcPr>
            <w:tcW w:w="4538" w:type="dxa"/>
            <w:vAlign w:val="center"/>
          </w:tcPr>
          <w:p w:rsidR="00335E26" w:rsidRDefault="00335E26" w:rsidP="001E2F31">
            <w:pPr>
              <w:ind w:right="-11"/>
              <w:jc w:val="left"/>
              <w:rPr>
                <w:rFonts w:eastAsia="Arial" w:cs="Arial"/>
                <w:color w:val="000000"/>
                <w:w w:val="102"/>
                <w:szCs w:val="22"/>
              </w:rPr>
            </w:pPr>
            <w:r>
              <w:rPr>
                <w:rFonts w:eastAsia="Arial" w:cs="Arial"/>
                <w:color w:val="000000"/>
                <w:w w:val="102"/>
                <w:szCs w:val="22"/>
              </w:rPr>
              <w:t>A review of the emotional and pastoral support available for staff responding to an incident should be undertaken. This should include the role of the Trust Chapl</w:t>
            </w:r>
            <w:r w:rsidR="0032487C">
              <w:rPr>
                <w:rFonts w:eastAsia="Arial" w:cs="Arial"/>
                <w:color w:val="000000"/>
                <w:w w:val="102"/>
                <w:szCs w:val="22"/>
              </w:rPr>
              <w:t>a</w:t>
            </w:r>
            <w:r>
              <w:rPr>
                <w:rFonts w:eastAsia="Arial" w:cs="Arial"/>
                <w:color w:val="000000"/>
                <w:w w:val="102"/>
                <w:szCs w:val="22"/>
              </w:rPr>
              <w:t>in.</w:t>
            </w:r>
          </w:p>
        </w:tc>
        <w:tc>
          <w:tcPr>
            <w:tcW w:w="1879"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Chair EPSG</w:t>
            </w:r>
          </w:p>
        </w:tc>
      </w:tr>
      <w:tr w:rsidR="00335E26" w:rsidTr="003E728D">
        <w:tc>
          <w:tcPr>
            <w:tcW w:w="661" w:type="dxa"/>
            <w:vAlign w:val="center"/>
          </w:tcPr>
          <w:p w:rsidR="00335E26" w:rsidRDefault="00335E26" w:rsidP="006F54D1">
            <w:pPr>
              <w:ind w:right="-11"/>
              <w:jc w:val="center"/>
              <w:rPr>
                <w:rFonts w:eastAsia="Arial" w:cs="Arial"/>
                <w:color w:val="000000"/>
                <w:w w:val="102"/>
                <w:szCs w:val="22"/>
              </w:rPr>
            </w:pPr>
            <w:r>
              <w:rPr>
                <w:rFonts w:eastAsia="Arial" w:cs="Arial"/>
                <w:color w:val="000000"/>
                <w:w w:val="102"/>
                <w:szCs w:val="22"/>
              </w:rPr>
              <w:t>15</w:t>
            </w:r>
          </w:p>
        </w:tc>
        <w:tc>
          <w:tcPr>
            <w:tcW w:w="1178" w:type="dxa"/>
            <w:vAlign w:val="center"/>
          </w:tcPr>
          <w:p w:rsidR="00335E26" w:rsidRDefault="00335E26" w:rsidP="003E728D">
            <w:pPr>
              <w:ind w:right="-11"/>
              <w:jc w:val="left"/>
              <w:rPr>
                <w:rFonts w:eastAsia="Arial" w:cs="Arial"/>
                <w:color w:val="000000"/>
                <w:w w:val="102"/>
                <w:szCs w:val="22"/>
              </w:rPr>
            </w:pPr>
            <w:r>
              <w:rPr>
                <w:rFonts w:eastAsia="Arial" w:cs="Arial"/>
                <w:color w:val="000000"/>
                <w:w w:val="102"/>
                <w:szCs w:val="22"/>
              </w:rPr>
              <w:t>Trustwide</w:t>
            </w:r>
          </w:p>
        </w:tc>
        <w:tc>
          <w:tcPr>
            <w:tcW w:w="1230"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Gold</w:t>
            </w:r>
          </w:p>
        </w:tc>
        <w:tc>
          <w:tcPr>
            <w:tcW w:w="4538"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Training should include explanation of the function and make up of an Incident Recovery Team</w:t>
            </w:r>
          </w:p>
        </w:tc>
        <w:tc>
          <w:tcPr>
            <w:tcW w:w="1879"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Chair EPSG</w:t>
            </w:r>
          </w:p>
        </w:tc>
      </w:tr>
      <w:tr w:rsidR="00335E26" w:rsidTr="003E728D">
        <w:tc>
          <w:tcPr>
            <w:tcW w:w="661" w:type="dxa"/>
            <w:vAlign w:val="center"/>
          </w:tcPr>
          <w:p w:rsidR="00335E26" w:rsidRDefault="00335E26" w:rsidP="006F54D1">
            <w:pPr>
              <w:ind w:right="-11"/>
              <w:jc w:val="center"/>
              <w:rPr>
                <w:rFonts w:eastAsia="Arial" w:cs="Arial"/>
                <w:color w:val="000000"/>
                <w:w w:val="102"/>
                <w:szCs w:val="22"/>
              </w:rPr>
            </w:pPr>
            <w:r>
              <w:rPr>
                <w:rFonts w:eastAsia="Arial" w:cs="Arial"/>
                <w:color w:val="000000"/>
                <w:w w:val="102"/>
                <w:szCs w:val="22"/>
              </w:rPr>
              <w:t>16</w:t>
            </w:r>
          </w:p>
        </w:tc>
        <w:tc>
          <w:tcPr>
            <w:tcW w:w="1178" w:type="dxa"/>
            <w:vAlign w:val="center"/>
          </w:tcPr>
          <w:p w:rsidR="00335E26" w:rsidRDefault="00335E26" w:rsidP="003E728D">
            <w:pPr>
              <w:ind w:right="-11"/>
              <w:jc w:val="left"/>
              <w:rPr>
                <w:rFonts w:eastAsia="Arial" w:cs="Arial"/>
                <w:color w:val="000000"/>
                <w:w w:val="102"/>
                <w:szCs w:val="22"/>
              </w:rPr>
            </w:pPr>
            <w:r>
              <w:rPr>
                <w:rFonts w:eastAsia="Arial" w:cs="Arial"/>
                <w:color w:val="000000"/>
                <w:w w:val="102"/>
                <w:szCs w:val="22"/>
              </w:rPr>
              <w:t>Trustwide</w:t>
            </w:r>
          </w:p>
        </w:tc>
        <w:tc>
          <w:tcPr>
            <w:tcW w:w="1230"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Gold &amp; Silver</w:t>
            </w:r>
          </w:p>
        </w:tc>
        <w:tc>
          <w:tcPr>
            <w:tcW w:w="4538" w:type="dxa"/>
            <w:vAlign w:val="center"/>
          </w:tcPr>
          <w:p w:rsidR="00335E26" w:rsidRDefault="00335E26" w:rsidP="005C144A">
            <w:pPr>
              <w:ind w:right="-11"/>
              <w:jc w:val="left"/>
              <w:rPr>
                <w:rFonts w:eastAsia="Arial" w:cs="Arial"/>
                <w:color w:val="000000"/>
                <w:w w:val="102"/>
                <w:szCs w:val="22"/>
              </w:rPr>
            </w:pPr>
            <w:r>
              <w:rPr>
                <w:rFonts w:eastAsia="Arial" w:cs="Arial"/>
                <w:color w:val="000000"/>
                <w:w w:val="102"/>
                <w:szCs w:val="22"/>
              </w:rPr>
              <w:t>Ensure all in a command and leadership role are trained and clear on how best to use the loggist role</w:t>
            </w:r>
          </w:p>
        </w:tc>
        <w:tc>
          <w:tcPr>
            <w:tcW w:w="1879"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Chair EPSG</w:t>
            </w:r>
          </w:p>
        </w:tc>
      </w:tr>
      <w:tr w:rsidR="00335E26" w:rsidTr="003E728D">
        <w:tc>
          <w:tcPr>
            <w:tcW w:w="661" w:type="dxa"/>
            <w:vAlign w:val="center"/>
          </w:tcPr>
          <w:p w:rsidR="00335E26" w:rsidRDefault="00335E26" w:rsidP="006F54D1">
            <w:pPr>
              <w:ind w:right="-11"/>
              <w:jc w:val="center"/>
              <w:rPr>
                <w:rFonts w:eastAsia="Arial" w:cs="Arial"/>
                <w:color w:val="000000"/>
                <w:w w:val="102"/>
                <w:szCs w:val="22"/>
              </w:rPr>
            </w:pPr>
            <w:r>
              <w:rPr>
                <w:rFonts w:eastAsia="Arial" w:cs="Arial"/>
                <w:color w:val="000000"/>
                <w:w w:val="102"/>
                <w:szCs w:val="22"/>
              </w:rPr>
              <w:t>17</w:t>
            </w:r>
          </w:p>
        </w:tc>
        <w:tc>
          <w:tcPr>
            <w:tcW w:w="1178"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Trustwide</w:t>
            </w:r>
          </w:p>
        </w:tc>
        <w:tc>
          <w:tcPr>
            <w:tcW w:w="1230"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Gold</w:t>
            </w:r>
          </w:p>
        </w:tc>
        <w:tc>
          <w:tcPr>
            <w:tcW w:w="4538" w:type="dxa"/>
            <w:vAlign w:val="center"/>
          </w:tcPr>
          <w:p w:rsidR="00335E26" w:rsidRDefault="00335E26" w:rsidP="003E728D">
            <w:pPr>
              <w:ind w:right="-11"/>
              <w:jc w:val="left"/>
              <w:rPr>
                <w:rFonts w:eastAsia="Arial" w:cs="Arial"/>
                <w:color w:val="000000"/>
                <w:w w:val="102"/>
                <w:szCs w:val="22"/>
              </w:rPr>
            </w:pPr>
            <w:r>
              <w:rPr>
                <w:rFonts w:eastAsia="Arial" w:cs="Arial"/>
                <w:color w:val="000000"/>
                <w:w w:val="102"/>
                <w:szCs w:val="22"/>
              </w:rPr>
              <w:t>The Gold Action Card should be updated stating that two loggists are required for the team</w:t>
            </w:r>
          </w:p>
        </w:tc>
        <w:tc>
          <w:tcPr>
            <w:tcW w:w="1879" w:type="dxa"/>
            <w:vAlign w:val="center"/>
          </w:tcPr>
          <w:p w:rsidR="00335E26" w:rsidRDefault="00335E26" w:rsidP="003E728D">
            <w:pPr>
              <w:ind w:right="-11"/>
              <w:jc w:val="left"/>
              <w:rPr>
                <w:rFonts w:eastAsia="Arial" w:cs="Arial"/>
                <w:color w:val="000000"/>
                <w:w w:val="102"/>
                <w:szCs w:val="22"/>
              </w:rPr>
            </w:pPr>
            <w:r>
              <w:rPr>
                <w:rFonts w:eastAsia="Arial" w:cs="Arial"/>
                <w:color w:val="000000"/>
                <w:w w:val="102"/>
                <w:szCs w:val="22"/>
              </w:rPr>
              <w:t>Chair EPSG</w:t>
            </w:r>
          </w:p>
        </w:tc>
      </w:tr>
      <w:tr w:rsidR="00335E26" w:rsidTr="003E728D">
        <w:tc>
          <w:tcPr>
            <w:tcW w:w="661" w:type="dxa"/>
            <w:vAlign w:val="center"/>
          </w:tcPr>
          <w:p w:rsidR="00335E26" w:rsidRDefault="00335E26" w:rsidP="006F54D1">
            <w:pPr>
              <w:ind w:right="-11"/>
              <w:jc w:val="center"/>
              <w:rPr>
                <w:rFonts w:eastAsia="Arial" w:cs="Arial"/>
                <w:color w:val="000000"/>
                <w:w w:val="102"/>
                <w:szCs w:val="22"/>
              </w:rPr>
            </w:pPr>
            <w:r>
              <w:rPr>
                <w:rFonts w:eastAsia="Arial" w:cs="Arial"/>
                <w:color w:val="000000"/>
                <w:w w:val="102"/>
                <w:szCs w:val="22"/>
              </w:rPr>
              <w:t>18</w:t>
            </w:r>
          </w:p>
        </w:tc>
        <w:tc>
          <w:tcPr>
            <w:tcW w:w="1178"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Trustwide</w:t>
            </w:r>
          </w:p>
        </w:tc>
        <w:tc>
          <w:tcPr>
            <w:tcW w:w="1230" w:type="dxa"/>
            <w:vAlign w:val="center"/>
          </w:tcPr>
          <w:p w:rsidR="00335E26" w:rsidRDefault="00335E26" w:rsidP="00166BD0">
            <w:pPr>
              <w:ind w:right="-11"/>
              <w:jc w:val="left"/>
              <w:rPr>
                <w:rFonts w:eastAsia="Arial" w:cs="Arial"/>
                <w:color w:val="000000"/>
                <w:w w:val="102"/>
                <w:szCs w:val="22"/>
              </w:rPr>
            </w:pPr>
            <w:r>
              <w:rPr>
                <w:rFonts w:eastAsia="Arial" w:cs="Arial"/>
                <w:color w:val="000000"/>
                <w:w w:val="102"/>
                <w:szCs w:val="22"/>
              </w:rPr>
              <w:t>Gold</w:t>
            </w:r>
          </w:p>
        </w:tc>
        <w:tc>
          <w:tcPr>
            <w:tcW w:w="4538" w:type="dxa"/>
            <w:vAlign w:val="center"/>
          </w:tcPr>
          <w:p w:rsidR="00335E26" w:rsidRDefault="00335E26" w:rsidP="001E2F31">
            <w:pPr>
              <w:ind w:right="-11"/>
              <w:jc w:val="left"/>
              <w:rPr>
                <w:rFonts w:eastAsia="Arial" w:cs="Arial"/>
                <w:color w:val="000000"/>
                <w:w w:val="102"/>
                <w:szCs w:val="22"/>
              </w:rPr>
            </w:pPr>
            <w:r>
              <w:rPr>
                <w:rFonts w:eastAsia="Arial" w:cs="Arial"/>
                <w:color w:val="000000"/>
                <w:w w:val="102"/>
                <w:szCs w:val="22"/>
              </w:rPr>
              <w:t>IRP should include information on the process around the administration of Hep B/Post Exposure Prophylaxis. This should then be incorporated into training.</w:t>
            </w:r>
          </w:p>
        </w:tc>
        <w:tc>
          <w:tcPr>
            <w:tcW w:w="1879" w:type="dxa"/>
            <w:vAlign w:val="center"/>
          </w:tcPr>
          <w:p w:rsidR="00335E26" w:rsidRDefault="00335E26" w:rsidP="003E728D">
            <w:pPr>
              <w:ind w:right="-11"/>
              <w:jc w:val="left"/>
              <w:rPr>
                <w:rFonts w:eastAsia="Arial" w:cs="Arial"/>
                <w:color w:val="000000"/>
                <w:w w:val="102"/>
                <w:szCs w:val="22"/>
              </w:rPr>
            </w:pPr>
            <w:r>
              <w:rPr>
                <w:rFonts w:eastAsia="Arial" w:cs="Arial"/>
                <w:color w:val="000000"/>
                <w:w w:val="102"/>
                <w:szCs w:val="22"/>
              </w:rPr>
              <w:t>Clinical Lead for Microbiology</w:t>
            </w:r>
          </w:p>
        </w:tc>
      </w:tr>
    </w:tbl>
    <w:p w:rsidR="004D09E2" w:rsidRPr="008B4F67" w:rsidRDefault="00A53AAF" w:rsidP="00A23BA6">
      <w:pPr>
        <w:pStyle w:val="Heading2"/>
        <w:numPr>
          <w:ilvl w:val="1"/>
          <w:numId w:val="3"/>
        </w:numPr>
        <w:ind w:left="794" w:hanging="794"/>
        <w:rPr>
          <w:rStyle w:val="Hyperlink"/>
          <w:color w:val="4F81BD" w:themeColor="accent1"/>
          <w:sz w:val="28"/>
          <w:u w:val="none"/>
        </w:rPr>
      </w:pPr>
      <w:bookmarkStart w:id="183" w:name="_Toc524966129"/>
      <w:r w:rsidRPr="008B4F67">
        <w:rPr>
          <w:rStyle w:val="Hyperlink"/>
          <w:color w:val="4F81BD" w:themeColor="accent1"/>
          <w:sz w:val="28"/>
          <w:u w:val="none"/>
        </w:rPr>
        <w:lastRenderedPageBreak/>
        <w:t>Silver Command</w:t>
      </w:r>
      <w:bookmarkEnd w:id="183"/>
    </w:p>
    <w:p w:rsid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Observer Recommendations &amp; RAG</w:t>
      </w:r>
    </w:p>
    <w:p w:rsidR="001E2F31" w:rsidRDefault="001E2F31" w:rsidP="005A04E6">
      <w:pPr>
        <w:spacing w:line="227" w:lineRule="auto"/>
        <w:ind w:right="-9"/>
        <w:rPr>
          <w:rFonts w:eastAsia="Arial" w:cs="Arial"/>
          <w:b/>
          <w:color w:val="000000"/>
          <w:w w:val="102"/>
          <w:szCs w:val="22"/>
        </w:rPr>
      </w:pPr>
    </w:p>
    <w:p w:rsidR="001E2F31" w:rsidRPr="005A04E6" w:rsidRDefault="001E2F31" w:rsidP="005A04E6">
      <w:pPr>
        <w:spacing w:line="227" w:lineRule="auto"/>
        <w:ind w:right="-9"/>
        <w:rPr>
          <w:rFonts w:eastAsia="Arial" w:cs="Arial"/>
          <w:b/>
          <w:color w:val="000000"/>
          <w:w w:val="102"/>
          <w:szCs w:val="22"/>
        </w:rPr>
      </w:pPr>
      <w:r>
        <w:rPr>
          <w:rFonts w:eastAsia="Arial" w:cs="Arial"/>
          <w:b/>
          <w:color w:val="000000"/>
          <w:w w:val="102"/>
          <w:szCs w:val="22"/>
        </w:rPr>
        <w:t xml:space="preserve">Table </w:t>
      </w:r>
      <w:r w:rsidR="0003583E">
        <w:rPr>
          <w:rFonts w:eastAsia="Arial" w:cs="Arial"/>
          <w:b/>
          <w:color w:val="000000"/>
          <w:w w:val="102"/>
          <w:szCs w:val="22"/>
        </w:rPr>
        <w:t>3</w:t>
      </w:r>
      <w:r>
        <w:rPr>
          <w:rFonts w:eastAsia="Arial" w:cs="Arial"/>
          <w:b/>
          <w:color w:val="000000"/>
          <w:w w:val="102"/>
          <w:szCs w:val="22"/>
        </w:rPr>
        <w:t>. Observer RAG Ratings for York Hospital Silver Command</w:t>
      </w:r>
    </w:p>
    <w:tbl>
      <w:tblPr>
        <w:tblStyle w:val="TableGrid"/>
        <w:tblW w:w="0" w:type="auto"/>
        <w:tblLayout w:type="fixed"/>
        <w:tblLook w:val="04A0" w:firstRow="1" w:lastRow="0" w:firstColumn="1" w:lastColumn="0" w:noHBand="0" w:noVBand="1"/>
      </w:tblPr>
      <w:tblGrid>
        <w:gridCol w:w="455"/>
        <w:gridCol w:w="3543"/>
        <w:gridCol w:w="709"/>
        <w:gridCol w:w="504"/>
        <w:gridCol w:w="3465"/>
        <w:gridCol w:w="709"/>
      </w:tblGrid>
      <w:tr w:rsidR="00553930" w:rsidTr="00553930">
        <w:trPr>
          <w:trHeight w:val="254"/>
        </w:trPr>
        <w:tc>
          <w:tcPr>
            <w:tcW w:w="3998" w:type="dxa"/>
            <w:gridSpan w:val="2"/>
            <w:shd w:val="clear" w:color="auto" w:fill="B8CCE4" w:themeFill="accent1" w:themeFillTint="66"/>
          </w:tcPr>
          <w:p w:rsidR="00553930" w:rsidRPr="00581480" w:rsidRDefault="00553930" w:rsidP="00166BD0">
            <w:pPr>
              <w:ind w:right="-11"/>
              <w:jc w:val="center"/>
              <w:rPr>
                <w:rFonts w:eastAsia="Arial" w:cs="Arial"/>
                <w:b/>
                <w:color w:val="000000"/>
                <w:w w:val="102"/>
                <w:szCs w:val="22"/>
              </w:rPr>
            </w:pPr>
            <w:r w:rsidRPr="00581480">
              <w:rPr>
                <w:rFonts w:eastAsia="Arial" w:cs="Arial"/>
                <w:b/>
                <w:color w:val="000000"/>
                <w:w w:val="102"/>
                <w:szCs w:val="22"/>
              </w:rPr>
              <w:t>Domain</w:t>
            </w:r>
          </w:p>
        </w:tc>
        <w:tc>
          <w:tcPr>
            <w:tcW w:w="709" w:type="dxa"/>
            <w:shd w:val="clear" w:color="auto" w:fill="B8CCE4" w:themeFill="accent1" w:themeFillTint="66"/>
            <w:vAlign w:val="center"/>
          </w:tcPr>
          <w:p w:rsidR="00553930" w:rsidRPr="00581480" w:rsidRDefault="00553930" w:rsidP="00166BD0">
            <w:pPr>
              <w:ind w:right="-11"/>
              <w:jc w:val="center"/>
              <w:rPr>
                <w:rFonts w:eastAsia="Arial" w:cs="Arial"/>
                <w:b/>
                <w:color w:val="000000"/>
                <w:w w:val="102"/>
                <w:szCs w:val="22"/>
              </w:rPr>
            </w:pPr>
            <w:r w:rsidRPr="00581480">
              <w:rPr>
                <w:rFonts w:eastAsia="Arial" w:cs="Arial"/>
                <w:b/>
                <w:color w:val="000000"/>
                <w:w w:val="102"/>
                <w:szCs w:val="22"/>
              </w:rPr>
              <w:t>RAG</w:t>
            </w:r>
          </w:p>
        </w:tc>
        <w:tc>
          <w:tcPr>
            <w:tcW w:w="3969" w:type="dxa"/>
            <w:gridSpan w:val="2"/>
            <w:shd w:val="clear" w:color="auto" w:fill="B8CCE4" w:themeFill="accent1" w:themeFillTint="66"/>
          </w:tcPr>
          <w:p w:rsidR="00553930" w:rsidRPr="00581480" w:rsidRDefault="00553930" w:rsidP="00166BD0">
            <w:pPr>
              <w:ind w:right="-11"/>
              <w:jc w:val="center"/>
              <w:rPr>
                <w:rFonts w:eastAsia="Arial" w:cs="Arial"/>
                <w:b/>
                <w:color w:val="000000"/>
                <w:w w:val="102"/>
                <w:szCs w:val="22"/>
              </w:rPr>
            </w:pPr>
            <w:r w:rsidRPr="00581480">
              <w:rPr>
                <w:rFonts w:eastAsia="Arial" w:cs="Arial"/>
                <w:b/>
                <w:color w:val="000000"/>
                <w:w w:val="102"/>
                <w:szCs w:val="22"/>
              </w:rPr>
              <w:t>Domain</w:t>
            </w:r>
          </w:p>
        </w:tc>
        <w:tc>
          <w:tcPr>
            <w:tcW w:w="709" w:type="dxa"/>
            <w:shd w:val="clear" w:color="auto" w:fill="B8CCE4" w:themeFill="accent1" w:themeFillTint="66"/>
            <w:vAlign w:val="center"/>
          </w:tcPr>
          <w:p w:rsidR="00553930" w:rsidRPr="00581480" w:rsidRDefault="00553930" w:rsidP="00166BD0">
            <w:pPr>
              <w:ind w:right="-11"/>
              <w:jc w:val="center"/>
              <w:rPr>
                <w:rFonts w:eastAsia="Arial" w:cs="Arial"/>
                <w:b/>
                <w:color w:val="000000"/>
                <w:w w:val="102"/>
                <w:szCs w:val="22"/>
              </w:rPr>
            </w:pPr>
            <w:r w:rsidRPr="00581480">
              <w:rPr>
                <w:rFonts w:eastAsia="Arial" w:cs="Arial"/>
                <w:b/>
                <w:color w:val="000000"/>
                <w:w w:val="102"/>
                <w:szCs w:val="22"/>
              </w:rPr>
              <w:t>RAG</w:t>
            </w:r>
          </w:p>
        </w:tc>
      </w:tr>
      <w:tr w:rsidR="00553930" w:rsidTr="00553930">
        <w:trPr>
          <w:trHeight w:val="442"/>
        </w:trPr>
        <w:tc>
          <w:tcPr>
            <w:tcW w:w="455" w:type="dxa"/>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1</w:t>
            </w:r>
          </w:p>
        </w:tc>
        <w:tc>
          <w:tcPr>
            <w:tcW w:w="3543" w:type="dxa"/>
            <w:vAlign w:val="center"/>
          </w:tcPr>
          <w:p w:rsidR="00553930" w:rsidRPr="00581480" w:rsidRDefault="00553930" w:rsidP="00166BD0">
            <w:pPr>
              <w:ind w:right="-11"/>
              <w:jc w:val="left"/>
              <w:rPr>
                <w:rFonts w:eastAsia="Arial" w:cs="Arial"/>
                <w:color w:val="000000"/>
                <w:w w:val="102"/>
              </w:rPr>
            </w:pPr>
            <w:r w:rsidRPr="00581480">
              <w:rPr>
                <w:rFonts w:eastAsia="Arial" w:cs="Arial"/>
                <w:color w:val="000000"/>
                <w:w w:val="102"/>
                <w:szCs w:val="22"/>
              </w:rPr>
              <w:t>Incident awareness and declaration</w:t>
            </w:r>
          </w:p>
        </w:tc>
        <w:tc>
          <w:tcPr>
            <w:tcW w:w="709" w:type="dxa"/>
            <w:shd w:val="clear" w:color="auto" w:fill="92D050"/>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G</w:t>
            </w:r>
          </w:p>
        </w:tc>
        <w:tc>
          <w:tcPr>
            <w:tcW w:w="504" w:type="dxa"/>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2</w:t>
            </w:r>
          </w:p>
        </w:tc>
        <w:tc>
          <w:tcPr>
            <w:tcW w:w="3465" w:type="dxa"/>
            <w:vAlign w:val="center"/>
          </w:tcPr>
          <w:p w:rsidR="00553930" w:rsidRDefault="00553930" w:rsidP="00166BD0">
            <w:pPr>
              <w:ind w:right="-11"/>
              <w:jc w:val="left"/>
              <w:rPr>
                <w:rFonts w:eastAsia="Arial" w:cs="Arial"/>
                <w:color w:val="000000"/>
                <w:w w:val="102"/>
                <w:szCs w:val="22"/>
              </w:rPr>
            </w:pPr>
            <w:r>
              <w:rPr>
                <w:rFonts w:eastAsia="Arial" w:cs="Arial"/>
                <w:color w:val="000000"/>
                <w:w w:val="102"/>
                <w:szCs w:val="22"/>
              </w:rPr>
              <w:t>Incident Response – ED</w:t>
            </w:r>
          </w:p>
        </w:tc>
        <w:tc>
          <w:tcPr>
            <w:tcW w:w="709" w:type="dxa"/>
            <w:shd w:val="clear" w:color="auto" w:fill="92D050"/>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G</w:t>
            </w:r>
          </w:p>
        </w:tc>
      </w:tr>
      <w:tr w:rsidR="00553930" w:rsidTr="00553930">
        <w:trPr>
          <w:trHeight w:val="486"/>
        </w:trPr>
        <w:tc>
          <w:tcPr>
            <w:tcW w:w="455" w:type="dxa"/>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3</w:t>
            </w:r>
          </w:p>
        </w:tc>
        <w:tc>
          <w:tcPr>
            <w:tcW w:w="3543" w:type="dxa"/>
            <w:vAlign w:val="center"/>
          </w:tcPr>
          <w:p w:rsidR="00553930" w:rsidRPr="00581480" w:rsidRDefault="00553930" w:rsidP="00166BD0">
            <w:pPr>
              <w:ind w:right="-11"/>
              <w:jc w:val="left"/>
              <w:rPr>
                <w:rFonts w:eastAsia="Arial" w:cs="Arial"/>
                <w:color w:val="000000"/>
                <w:w w:val="102"/>
              </w:rPr>
            </w:pPr>
            <w:r w:rsidRPr="00581480">
              <w:rPr>
                <w:rFonts w:eastAsia="Arial" w:cs="Arial"/>
                <w:color w:val="000000"/>
                <w:w w:val="102"/>
                <w:szCs w:val="22"/>
              </w:rPr>
              <w:t>Command, Control &amp; Communication</w:t>
            </w:r>
          </w:p>
        </w:tc>
        <w:tc>
          <w:tcPr>
            <w:tcW w:w="709" w:type="dxa"/>
            <w:shd w:val="clear" w:color="auto" w:fill="FFC000"/>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A</w:t>
            </w:r>
          </w:p>
        </w:tc>
        <w:tc>
          <w:tcPr>
            <w:tcW w:w="504" w:type="dxa"/>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4</w:t>
            </w:r>
          </w:p>
        </w:tc>
        <w:tc>
          <w:tcPr>
            <w:tcW w:w="3465" w:type="dxa"/>
            <w:vAlign w:val="center"/>
          </w:tcPr>
          <w:p w:rsidR="00553930" w:rsidRDefault="00553930" w:rsidP="00166BD0">
            <w:pPr>
              <w:ind w:right="-11"/>
              <w:jc w:val="left"/>
              <w:rPr>
                <w:rFonts w:eastAsia="Arial" w:cs="Arial"/>
                <w:color w:val="000000"/>
                <w:w w:val="102"/>
                <w:szCs w:val="22"/>
              </w:rPr>
            </w:pPr>
            <w:r>
              <w:rPr>
                <w:rFonts w:eastAsia="Arial" w:cs="Arial"/>
                <w:color w:val="000000"/>
                <w:w w:val="102"/>
                <w:szCs w:val="22"/>
              </w:rPr>
              <w:t>Incident Response – Theatres</w:t>
            </w:r>
          </w:p>
        </w:tc>
        <w:tc>
          <w:tcPr>
            <w:tcW w:w="709" w:type="dxa"/>
            <w:shd w:val="clear" w:color="auto" w:fill="92D050"/>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G</w:t>
            </w:r>
          </w:p>
        </w:tc>
      </w:tr>
      <w:tr w:rsidR="00553930" w:rsidTr="00553930">
        <w:trPr>
          <w:trHeight w:val="507"/>
        </w:trPr>
        <w:tc>
          <w:tcPr>
            <w:tcW w:w="455" w:type="dxa"/>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5</w:t>
            </w:r>
          </w:p>
        </w:tc>
        <w:tc>
          <w:tcPr>
            <w:tcW w:w="3543" w:type="dxa"/>
            <w:vAlign w:val="center"/>
          </w:tcPr>
          <w:p w:rsidR="00553930" w:rsidRPr="00581480" w:rsidRDefault="00553930" w:rsidP="00166BD0">
            <w:pPr>
              <w:ind w:right="-11"/>
              <w:jc w:val="left"/>
              <w:rPr>
                <w:rFonts w:eastAsia="Arial" w:cs="Arial"/>
                <w:color w:val="000000"/>
                <w:w w:val="102"/>
              </w:rPr>
            </w:pPr>
            <w:r w:rsidRPr="00581480">
              <w:rPr>
                <w:rFonts w:eastAsia="Arial" w:cs="Arial"/>
                <w:color w:val="000000"/>
                <w:w w:val="102"/>
                <w:szCs w:val="22"/>
              </w:rPr>
              <w:t>Incident Response – Other Bronze Areas</w:t>
            </w:r>
          </w:p>
        </w:tc>
        <w:tc>
          <w:tcPr>
            <w:tcW w:w="709" w:type="dxa"/>
            <w:shd w:val="clear" w:color="auto" w:fill="92D050"/>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G</w:t>
            </w:r>
          </w:p>
        </w:tc>
        <w:tc>
          <w:tcPr>
            <w:tcW w:w="504" w:type="dxa"/>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6</w:t>
            </w:r>
          </w:p>
        </w:tc>
        <w:tc>
          <w:tcPr>
            <w:tcW w:w="3465" w:type="dxa"/>
            <w:vAlign w:val="center"/>
          </w:tcPr>
          <w:p w:rsidR="00553930" w:rsidRDefault="00553930" w:rsidP="00166BD0">
            <w:pPr>
              <w:ind w:right="-11"/>
              <w:jc w:val="left"/>
              <w:rPr>
                <w:rFonts w:eastAsia="Arial" w:cs="Arial"/>
                <w:color w:val="000000"/>
                <w:w w:val="102"/>
                <w:szCs w:val="22"/>
              </w:rPr>
            </w:pPr>
            <w:r>
              <w:rPr>
                <w:rFonts w:eastAsia="Arial" w:cs="Arial"/>
                <w:color w:val="000000"/>
                <w:w w:val="102"/>
                <w:szCs w:val="22"/>
              </w:rPr>
              <w:t>Incident Response – Critical Care</w:t>
            </w:r>
          </w:p>
        </w:tc>
        <w:tc>
          <w:tcPr>
            <w:tcW w:w="709" w:type="dxa"/>
            <w:shd w:val="clear" w:color="auto" w:fill="92D050"/>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G</w:t>
            </w:r>
          </w:p>
        </w:tc>
      </w:tr>
      <w:tr w:rsidR="00553930" w:rsidTr="00553930">
        <w:trPr>
          <w:trHeight w:val="528"/>
        </w:trPr>
        <w:tc>
          <w:tcPr>
            <w:tcW w:w="455" w:type="dxa"/>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7</w:t>
            </w:r>
          </w:p>
        </w:tc>
        <w:tc>
          <w:tcPr>
            <w:tcW w:w="3543" w:type="dxa"/>
            <w:vAlign w:val="center"/>
          </w:tcPr>
          <w:p w:rsidR="00553930" w:rsidRPr="00581480" w:rsidRDefault="00553930" w:rsidP="00166BD0">
            <w:pPr>
              <w:ind w:right="-11"/>
              <w:jc w:val="left"/>
              <w:rPr>
                <w:rFonts w:eastAsia="Arial" w:cs="Arial"/>
                <w:color w:val="000000"/>
                <w:w w:val="102"/>
              </w:rPr>
            </w:pPr>
            <w:r w:rsidRPr="00581480">
              <w:rPr>
                <w:rFonts w:eastAsia="Arial" w:cs="Arial"/>
                <w:color w:val="000000"/>
                <w:w w:val="102"/>
                <w:szCs w:val="22"/>
              </w:rPr>
              <w:t>Incident Response – Media Management</w:t>
            </w:r>
          </w:p>
        </w:tc>
        <w:tc>
          <w:tcPr>
            <w:tcW w:w="709" w:type="dxa"/>
            <w:shd w:val="clear" w:color="auto" w:fill="92D050"/>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G</w:t>
            </w:r>
          </w:p>
        </w:tc>
        <w:tc>
          <w:tcPr>
            <w:tcW w:w="504" w:type="dxa"/>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8</w:t>
            </w:r>
          </w:p>
        </w:tc>
        <w:tc>
          <w:tcPr>
            <w:tcW w:w="3465" w:type="dxa"/>
            <w:vAlign w:val="center"/>
          </w:tcPr>
          <w:p w:rsidR="00553930" w:rsidRDefault="00553930" w:rsidP="00166BD0">
            <w:pPr>
              <w:ind w:right="-11"/>
              <w:jc w:val="left"/>
              <w:rPr>
                <w:rFonts w:eastAsia="Arial" w:cs="Arial"/>
                <w:color w:val="000000"/>
                <w:w w:val="102"/>
                <w:szCs w:val="22"/>
              </w:rPr>
            </w:pPr>
            <w:r>
              <w:rPr>
                <w:rFonts w:eastAsia="Arial" w:cs="Arial"/>
                <w:color w:val="000000"/>
                <w:w w:val="102"/>
                <w:szCs w:val="22"/>
              </w:rPr>
              <w:t>Recovery from Incident</w:t>
            </w:r>
          </w:p>
        </w:tc>
        <w:tc>
          <w:tcPr>
            <w:tcW w:w="709" w:type="dxa"/>
            <w:shd w:val="clear" w:color="auto" w:fill="92D050"/>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G</w:t>
            </w:r>
          </w:p>
        </w:tc>
      </w:tr>
      <w:tr w:rsidR="00553930" w:rsidTr="00553930">
        <w:trPr>
          <w:trHeight w:val="544"/>
        </w:trPr>
        <w:tc>
          <w:tcPr>
            <w:tcW w:w="455" w:type="dxa"/>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9</w:t>
            </w:r>
          </w:p>
        </w:tc>
        <w:tc>
          <w:tcPr>
            <w:tcW w:w="3543" w:type="dxa"/>
            <w:vAlign w:val="center"/>
          </w:tcPr>
          <w:p w:rsidR="00553930" w:rsidRPr="00581480" w:rsidRDefault="00553930" w:rsidP="00166BD0">
            <w:pPr>
              <w:ind w:right="-11"/>
              <w:jc w:val="left"/>
              <w:rPr>
                <w:rFonts w:eastAsia="Arial" w:cs="Arial"/>
                <w:color w:val="000000"/>
                <w:w w:val="102"/>
              </w:rPr>
            </w:pPr>
            <w:r w:rsidRPr="00581480">
              <w:rPr>
                <w:rFonts w:eastAsia="Arial" w:cs="Arial"/>
                <w:color w:val="000000"/>
                <w:w w:val="102"/>
                <w:szCs w:val="22"/>
              </w:rPr>
              <w:t>Post Incident Enquiry (inc. Forensics)</w:t>
            </w:r>
          </w:p>
        </w:tc>
        <w:tc>
          <w:tcPr>
            <w:tcW w:w="709" w:type="dxa"/>
            <w:shd w:val="clear" w:color="auto" w:fill="FF0000"/>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R</w:t>
            </w:r>
          </w:p>
        </w:tc>
        <w:tc>
          <w:tcPr>
            <w:tcW w:w="504" w:type="dxa"/>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10</w:t>
            </w:r>
          </w:p>
        </w:tc>
        <w:tc>
          <w:tcPr>
            <w:tcW w:w="3465" w:type="dxa"/>
            <w:vAlign w:val="center"/>
          </w:tcPr>
          <w:p w:rsidR="00553930" w:rsidRDefault="00553930" w:rsidP="00166BD0">
            <w:pPr>
              <w:ind w:right="-11"/>
              <w:jc w:val="left"/>
              <w:rPr>
                <w:rFonts w:eastAsia="Arial" w:cs="Arial"/>
                <w:color w:val="000000"/>
                <w:w w:val="102"/>
                <w:szCs w:val="22"/>
              </w:rPr>
            </w:pPr>
            <w:r>
              <w:rPr>
                <w:rFonts w:eastAsia="Arial" w:cs="Arial"/>
                <w:color w:val="000000"/>
                <w:w w:val="102"/>
                <w:szCs w:val="22"/>
              </w:rPr>
              <w:t>Psychosocial Response &amp; Recovery</w:t>
            </w:r>
          </w:p>
        </w:tc>
        <w:tc>
          <w:tcPr>
            <w:tcW w:w="709" w:type="dxa"/>
            <w:shd w:val="clear" w:color="auto" w:fill="FFC000"/>
            <w:vAlign w:val="center"/>
          </w:tcPr>
          <w:p w:rsidR="00553930" w:rsidRPr="00553930" w:rsidRDefault="00553930" w:rsidP="00553930">
            <w:pPr>
              <w:ind w:right="-11"/>
              <w:jc w:val="center"/>
              <w:rPr>
                <w:rFonts w:eastAsia="Arial" w:cs="Arial"/>
                <w:b/>
                <w:color w:val="000000"/>
                <w:w w:val="102"/>
                <w:szCs w:val="22"/>
              </w:rPr>
            </w:pPr>
            <w:r w:rsidRPr="00553930">
              <w:rPr>
                <w:rFonts w:eastAsia="Arial" w:cs="Arial"/>
                <w:b/>
                <w:color w:val="000000"/>
                <w:w w:val="102"/>
                <w:szCs w:val="22"/>
              </w:rPr>
              <w:t>A</w:t>
            </w:r>
          </w:p>
        </w:tc>
      </w:tr>
    </w:tbl>
    <w:p w:rsidR="00A81CAC" w:rsidRDefault="00A81CAC" w:rsidP="005A04E6">
      <w:pPr>
        <w:spacing w:line="227" w:lineRule="auto"/>
        <w:ind w:right="-9"/>
        <w:rPr>
          <w:rFonts w:eastAsia="Arial" w:cs="Arial"/>
          <w:b/>
          <w:color w:val="000000"/>
          <w:w w:val="102"/>
          <w:szCs w:val="22"/>
        </w:rPr>
      </w:pPr>
    </w:p>
    <w:tbl>
      <w:tblPr>
        <w:tblStyle w:val="TableGrid"/>
        <w:tblW w:w="0" w:type="auto"/>
        <w:tblLook w:val="04A0" w:firstRow="1" w:lastRow="0" w:firstColumn="1" w:lastColumn="0" w:noHBand="0" w:noVBand="1"/>
      </w:tblPr>
      <w:tblGrid>
        <w:gridCol w:w="3162"/>
        <w:gridCol w:w="3162"/>
        <w:gridCol w:w="3162"/>
      </w:tblGrid>
      <w:tr w:rsidR="00553930" w:rsidTr="0003583E">
        <w:tc>
          <w:tcPr>
            <w:tcW w:w="9486" w:type="dxa"/>
            <w:gridSpan w:val="3"/>
            <w:shd w:val="clear" w:color="auto" w:fill="C6D9F1" w:themeFill="text2" w:themeFillTint="33"/>
            <w:vAlign w:val="center"/>
          </w:tcPr>
          <w:p w:rsidR="00553930" w:rsidRPr="0016463E" w:rsidRDefault="00553930" w:rsidP="00553930">
            <w:pPr>
              <w:spacing w:line="227" w:lineRule="auto"/>
              <w:ind w:right="-9"/>
              <w:jc w:val="center"/>
              <w:rPr>
                <w:rFonts w:eastAsia="Arial" w:cs="Arial"/>
                <w:b/>
                <w:color w:val="000000"/>
                <w:w w:val="102"/>
                <w:szCs w:val="22"/>
              </w:rPr>
            </w:pPr>
            <w:r w:rsidRPr="0016463E">
              <w:rPr>
                <w:rFonts w:eastAsia="Arial" w:cs="Arial"/>
                <w:b/>
                <w:color w:val="000000"/>
                <w:w w:val="102"/>
                <w:szCs w:val="22"/>
              </w:rPr>
              <w:t>Key</w:t>
            </w:r>
          </w:p>
        </w:tc>
      </w:tr>
      <w:tr w:rsidR="00553930" w:rsidTr="00553930">
        <w:tc>
          <w:tcPr>
            <w:tcW w:w="3162" w:type="dxa"/>
            <w:shd w:val="clear" w:color="auto" w:fill="FF0000"/>
            <w:vAlign w:val="center"/>
          </w:tcPr>
          <w:p w:rsidR="00553930" w:rsidRPr="0016463E" w:rsidRDefault="00553930" w:rsidP="00553930">
            <w:pPr>
              <w:spacing w:line="227" w:lineRule="auto"/>
              <w:ind w:right="-9"/>
              <w:jc w:val="center"/>
              <w:rPr>
                <w:rFonts w:eastAsia="Arial" w:cs="Arial"/>
                <w:color w:val="000000"/>
                <w:w w:val="102"/>
                <w:szCs w:val="22"/>
              </w:rPr>
            </w:pPr>
            <w:r w:rsidRPr="0016463E">
              <w:rPr>
                <w:rFonts w:eastAsia="Arial" w:cs="Arial"/>
                <w:bCs/>
                <w:color w:val="000000"/>
                <w:w w:val="102"/>
                <w:szCs w:val="22"/>
              </w:rPr>
              <w:t xml:space="preserve">The IRP/Department Plan requires significant work </w:t>
            </w:r>
          </w:p>
        </w:tc>
        <w:tc>
          <w:tcPr>
            <w:tcW w:w="3162" w:type="dxa"/>
            <w:shd w:val="clear" w:color="auto" w:fill="FFC000"/>
            <w:vAlign w:val="center"/>
          </w:tcPr>
          <w:p w:rsidR="00553930" w:rsidRPr="0016463E" w:rsidRDefault="00553930" w:rsidP="00553930">
            <w:pPr>
              <w:spacing w:line="227" w:lineRule="auto"/>
              <w:ind w:right="-9"/>
              <w:jc w:val="center"/>
              <w:rPr>
                <w:rFonts w:eastAsia="Arial" w:cs="Arial"/>
                <w:color w:val="000000"/>
                <w:w w:val="102"/>
                <w:szCs w:val="22"/>
              </w:rPr>
            </w:pPr>
            <w:r w:rsidRPr="0016463E">
              <w:rPr>
                <w:rFonts w:eastAsia="Arial" w:cs="Arial"/>
                <w:bCs/>
                <w:color w:val="000000"/>
                <w:w w:val="102"/>
                <w:szCs w:val="22"/>
              </w:rPr>
              <w:t>The IRP/Department Plan requires some work</w:t>
            </w:r>
          </w:p>
        </w:tc>
        <w:tc>
          <w:tcPr>
            <w:tcW w:w="3162" w:type="dxa"/>
            <w:shd w:val="clear" w:color="auto" w:fill="92D050"/>
            <w:vAlign w:val="center"/>
          </w:tcPr>
          <w:p w:rsidR="00553930" w:rsidRPr="0016463E" w:rsidRDefault="00553930" w:rsidP="00553930">
            <w:pPr>
              <w:spacing w:line="227" w:lineRule="auto"/>
              <w:ind w:right="-9"/>
              <w:jc w:val="center"/>
              <w:rPr>
                <w:rFonts w:eastAsia="Arial" w:cs="Arial"/>
                <w:color w:val="000000"/>
                <w:w w:val="102"/>
                <w:szCs w:val="22"/>
              </w:rPr>
            </w:pPr>
            <w:r w:rsidRPr="0016463E">
              <w:rPr>
                <w:rFonts w:eastAsia="Arial" w:cs="Arial"/>
                <w:bCs/>
                <w:color w:val="000000"/>
                <w:w w:val="102"/>
                <w:szCs w:val="22"/>
              </w:rPr>
              <w:t>The IRP/Department Plan requires no, or very minor work</w:t>
            </w:r>
          </w:p>
        </w:tc>
      </w:tr>
    </w:tbl>
    <w:p w:rsidR="00553930" w:rsidRDefault="00553930" w:rsidP="005A04E6">
      <w:pPr>
        <w:spacing w:line="227" w:lineRule="auto"/>
        <w:ind w:right="-9"/>
        <w:rPr>
          <w:rFonts w:eastAsia="Arial" w:cs="Arial"/>
          <w:b/>
          <w:color w:val="000000"/>
          <w:w w:val="102"/>
          <w:szCs w:val="22"/>
        </w:rPr>
      </w:pPr>
    </w:p>
    <w:p w:rsidR="00553930" w:rsidRDefault="00553930" w:rsidP="005A04E6">
      <w:pPr>
        <w:spacing w:line="227" w:lineRule="auto"/>
        <w:ind w:right="-9"/>
        <w:rPr>
          <w:rFonts w:eastAsia="Arial" w:cs="Arial"/>
          <w:b/>
          <w:color w:val="000000"/>
          <w:w w:val="102"/>
          <w:szCs w:val="22"/>
        </w:rPr>
      </w:pPr>
    </w:p>
    <w:p w:rsidR="00E3077A" w:rsidRDefault="00E3077A" w:rsidP="00E3077A">
      <w:pPr>
        <w:spacing w:line="227" w:lineRule="auto"/>
        <w:ind w:right="-9"/>
        <w:rPr>
          <w:rFonts w:eastAsia="Arial" w:cs="Arial"/>
          <w:color w:val="000000"/>
          <w:w w:val="102"/>
          <w:szCs w:val="22"/>
        </w:rPr>
      </w:pPr>
      <w:r>
        <w:rPr>
          <w:rFonts w:eastAsia="Arial" w:cs="Arial"/>
          <w:color w:val="000000"/>
          <w:w w:val="102"/>
          <w:szCs w:val="22"/>
        </w:rPr>
        <w:t xml:space="preserve">Observer feedback for Silver Command in York was collected against the KPI framework and resulted in the RAG rating as set out above. </w:t>
      </w:r>
      <w:r w:rsidR="00553930">
        <w:rPr>
          <w:rFonts w:eastAsia="Arial" w:cs="Arial"/>
          <w:color w:val="000000"/>
          <w:w w:val="102"/>
          <w:szCs w:val="22"/>
        </w:rPr>
        <w:t xml:space="preserve">At the end of each bullet point below, numbers in brackets below indicate the domain reference number that the observation point relates to </w:t>
      </w:r>
      <w:r>
        <w:rPr>
          <w:rFonts w:eastAsia="Arial" w:cs="Arial"/>
          <w:color w:val="000000"/>
          <w:w w:val="102"/>
          <w:szCs w:val="22"/>
        </w:rPr>
        <w:t>Some of the areas highlighted for improvement included:</w:t>
      </w:r>
    </w:p>
    <w:p w:rsidR="00E3077A" w:rsidRDefault="00E3077A" w:rsidP="00A23BA6">
      <w:pPr>
        <w:pStyle w:val="ListParagraph"/>
        <w:numPr>
          <w:ilvl w:val="0"/>
          <w:numId w:val="8"/>
        </w:numPr>
        <w:spacing w:line="227" w:lineRule="auto"/>
        <w:ind w:right="-9"/>
        <w:rPr>
          <w:rFonts w:eastAsia="Arial" w:cs="Arial"/>
          <w:color w:val="000000"/>
          <w:w w:val="102"/>
          <w:szCs w:val="22"/>
        </w:rPr>
      </w:pPr>
      <w:r>
        <w:rPr>
          <w:rFonts w:eastAsia="Arial" w:cs="Arial"/>
          <w:color w:val="000000"/>
          <w:w w:val="102"/>
          <w:szCs w:val="22"/>
        </w:rPr>
        <w:t>There wasn’t any formal use of the METHANE framework to convey information to staff and share situational awareness</w:t>
      </w:r>
      <w:r w:rsidR="00553930">
        <w:rPr>
          <w:rFonts w:eastAsia="Arial" w:cs="Arial"/>
          <w:color w:val="000000"/>
          <w:w w:val="102"/>
          <w:szCs w:val="22"/>
        </w:rPr>
        <w:t xml:space="preserve"> (3)</w:t>
      </w:r>
      <w:r w:rsidR="0032487C">
        <w:rPr>
          <w:rFonts w:eastAsia="Arial" w:cs="Arial"/>
          <w:color w:val="000000"/>
          <w:w w:val="102"/>
          <w:szCs w:val="22"/>
        </w:rPr>
        <w:t>.</w:t>
      </w:r>
    </w:p>
    <w:p w:rsidR="00E3077A" w:rsidRDefault="00E3077A" w:rsidP="00A23BA6">
      <w:pPr>
        <w:pStyle w:val="ListParagraph"/>
        <w:numPr>
          <w:ilvl w:val="0"/>
          <w:numId w:val="8"/>
        </w:numPr>
        <w:spacing w:line="227" w:lineRule="auto"/>
        <w:ind w:right="-9"/>
        <w:rPr>
          <w:rFonts w:eastAsia="Arial" w:cs="Arial"/>
          <w:color w:val="000000"/>
          <w:w w:val="102"/>
          <w:szCs w:val="22"/>
        </w:rPr>
      </w:pPr>
      <w:r>
        <w:rPr>
          <w:rFonts w:eastAsia="Arial" w:cs="Arial"/>
          <w:color w:val="000000"/>
          <w:w w:val="102"/>
          <w:szCs w:val="22"/>
        </w:rPr>
        <w:t>The team would benefit from training on how best to use the loggist in their team and better understand which decisions and issues need to be logged</w:t>
      </w:r>
      <w:r w:rsidR="00553930">
        <w:rPr>
          <w:rFonts w:eastAsia="Arial" w:cs="Arial"/>
          <w:color w:val="000000"/>
          <w:w w:val="102"/>
          <w:szCs w:val="22"/>
        </w:rPr>
        <w:t xml:space="preserve"> (3)</w:t>
      </w:r>
      <w:r>
        <w:rPr>
          <w:rFonts w:eastAsia="Arial" w:cs="Arial"/>
          <w:color w:val="000000"/>
          <w:w w:val="102"/>
          <w:szCs w:val="22"/>
        </w:rPr>
        <w:t>.</w:t>
      </w:r>
    </w:p>
    <w:p w:rsidR="00E3077A" w:rsidRDefault="00E3077A" w:rsidP="00A23BA6">
      <w:pPr>
        <w:pStyle w:val="ListParagraph"/>
        <w:numPr>
          <w:ilvl w:val="0"/>
          <w:numId w:val="8"/>
        </w:numPr>
        <w:spacing w:line="227" w:lineRule="auto"/>
        <w:ind w:right="-9"/>
        <w:rPr>
          <w:rFonts w:eastAsia="Arial" w:cs="Arial"/>
          <w:color w:val="000000"/>
          <w:w w:val="102"/>
          <w:szCs w:val="22"/>
        </w:rPr>
      </w:pPr>
      <w:r>
        <w:rPr>
          <w:rFonts w:eastAsia="Arial" w:cs="Arial"/>
          <w:color w:val="000000"/>
          <w:w w:val="102"/>
          <w:szCs w:val="22"/>
        </w:rPr>
        <w:t>Early awareness of the need to track casualties through the hospital and issue was worked through by the team, but hampered by functionality in the systems available</w:t>
      </w:r>
      <w:r w:rsidR="00553930">
        <w:rPr>
          <w:rFonts w:eastAsia="Arial" w:cs="Arial"/>
          <w:color w:val="000000"/>
          <w:w w:val="102"/>
          <w:szCs w:val="22"/>
        </w:rPr>
        <w:t xml:space="preserve"> (1)</w:t>
      </w:r>
      <w:r>
        <w:rPr>
          <w:rFonts w:eastAsia="Arial" w:cs="Arial"/>
          <w:color w:val="000000"/>
          <w:w w:val="102"/>
          <w:szCs w:val="22"/>
        </w:rPr>
        <w:t>.</w:t>
      </w:r>
    </w:p>
    <w:p w:rsidR="00E3077A" w:rsidRPr="00E3077A" w:rsidRDefault="00E3077A" w:rsidP="00A23BA6">
      <w:pPr>
        <w:pStyle w:val="ListParagraph"/>
        <w:numPr>
          <w:ilvl w:val="0"/>
          <w:numId w:val="8"/>
        </w:numPr>
        <w:spacing w:line="227" w:lineRule="auto"/>
        <w:ind w:right="-9"/>
        <w:rPr>
          <w:rFonts w:eastAsia="Arial" w:cs="Arial"/>
          <w:color w:val="000000"/>
          <w:w w:val="102"/>
          <w:szCs w:val="22"/>
        </w:rPr>
      </w:pPr>
      <w:r>
        <w:rPr>
          <w:rFonts w:eastAsia="Arial" w:cs="Arial"/>
          <w:color w:val="000000"/>
          <w:w w:val="102"/>
          <w:szCs w:val="22"/>
        </w:rPr>
        <w:t>Clear understanding of the need to create capacity, but more consideration in the plan needs to be given to the potential to receive casualties from other sites too</w:t>
      </w:r>
      <w:r w:rsidR="00553930">
        <w:rPr>
          <w:rFonts w:eastAsia="Arial" w:cs="Arial"/>
          <w:color w:val="000000"/>
          <w:w w:val="102"/>
          <w:szCs w:val="22"/>
        </w:rPr>
        <w:t xml:space="preserve"> (5 + 1)</w:t>
      </w:r>
      <w:r>
        <w:rPr>
          <w:rFonts w:eastAsia="Arial" w:cs="Arial"/>
          <w:color w:val="000000"/>
          <w:w w:val="102"/>
          <w:szCs w:val="22"/>
        </w:rPr>
        <w:t>.</w:t>
      </w:r>
    </w:p>
    <w:p w:rsidR="005A04E6" w:rsidRDefault="005A04E6" w:rsidP="005A04E6">
      <w:pPr>
        <w:spacing w:line="227" w:lineRule="auto"/>
        <w:ind w:right="-9"/>
        <w:rPr>
          <w:rFonts w:eastAsia="Arial" w:cs="Arial"/>
          <w:b/>
          <w:color w:val="000000"/>
          <w:w w:val="102"/>
          <w:szCs w:val="22"/>
        </w:rPr>
      </w:pPr>
    </w:p>
    <w:p w:rsidR="005A04E6" w:rsidRPr="001E3F45" w:rsidRDefault="005A04E6" w:rsidP="005A04E6">
      <w:pPr>
        <w:spacing w:line="227" w:lineRule="auto"/>
        <w:ind w:right="-9"/>
        <w:rPr>
          <w:rFonts w:eastAsia="Arial" w:cs="Arial"/>
          <w:b/>
          <w:color w:val="000000"/>
          <w:w w:val="102"/>
          <w:szCs w:val="22"/>
        </w:rPr>
      </w:pPr>
      <w:r>
        <w:rPr>
          <w:rFonts w:eastAsia="Arial" w:cs="Arial"/>
          <w:b/>
          <w:color w:val="000000"/>
          <w:w w:val="102"/>
          <w:szCs w:val="22"/>
        </w:rPr>
        <w:t>Participant F</w:t>
      </w:r>
      <w:r w:rsidRPr="001E3F45">
        <w:rPr>
          <w:rFonts w:eastAsia="Arial" w:cs="Arial"/>
          <w:b/>
          <w:color w:val="000000"/>
          <w:w w:val="102"/>
          <w:szCs w:val="22"/>
        </w:rPr>
        <w:t>eedback</w:t>
      </w:r>
      <w:r>
        <w:rPr>
          <w:rFonts w:eastAsia="Arial" w:cs="Arial"/>
          <w:b/>
          <w:color w:val="000000"/>
          <w:w w:val="102"/>
          <w:szCs w:val="22"/>
        </w:rPr>
        <w:t xml:space="preserve"> Questionnaires</w:t>
      </w:r>
    </w:p>
    <w:p w:rsidR="00E3077A" w:rsidRDefault="00553930" w:rsidP="005A04E6">
      <w:pPr>
        <w:spacing w:line="227" w:lineRule="auto"/>
        <w:ind w:right="-9"/>
        <w:rPr>
          <w:rFonts w:eastAsia="Arial" w:cs="Arial"/>
          <w:color w:val="000000"/>
          <w:w w:val="102"/>
          <w:szCs w:val="22"/>
        </w:rPr>
      </w:pPr>
      <w:r>
        <w:rPr>
          <w:rFonts w:eastAsia="Arial" w:cs="Arial"/>
          <w:color w:val="000000"/>
          <w:w w:val="102"/>
          <w:szCs w:val="22"/>
        </w:rPr>
        <w:t>Only three questionnaires from the Silver Team were received. However, they all reported that p</w:t>
      </w:r>
      <w:r w:rsidR="00E3077A">
        <w:rPr>
          <w:rFonts w:eastAsia="Arial" w:cs="Arial"/>
          <w:color w:val="000000"/>
          <w:w w:val="102"/>
          <w:szCs w:val="22"/>
        </w:rPr>
        <w:t xml:space="preserve">rior to LIVEX </w:t>
      </w:r>
      <w:r>
        <w:rPr>
          <w:rFonts w:eastAsia="Arial" w:cs="Arial"/>
          <w:color w:val="000000"/>
          <w:w w:val="102"/>
          <w:szCs w:val="22"/>
        </w:rPr>
        <w:t>they had</w:t>
      </w:r>
      <w:r w:rsidR="00E3077A">
        <w:rPr>
          <w:rFonts w:eastAsia="Arial" w:cs="Arial"/>
          <w:color w:val="000000"/>
          <w:w w:val="102"/>
          <w:szCs w:val="22"/>
        </w:rPr>
        <w:t xml:space="preserve"> “limited” confidence in their role </w:t>
      </w:r>
      <w:r w:rsidR="004847FE">
        <w:rPr>
          <w:rFonts w:eastAsia="Arial" w:cs="Arial"/>
          <w:color w:val="000000"/>
          <w:w w:val="102"/>
          <w:szCs w:val="22"/>
        </w:rPr>
        <w:t>in a major incident and in the preparedness to play their part. Following LIVEX the team reported 100% of them were either prepared or well prepared to respond to a major incident.</w:t>
      </w:r>
    </w:p>
    <w:p w:rsidR="004847FE" w:rsidRDefault="004847FE" w:rsidP="005A04E6">
      <w:pPr>
        <w:spacing w:line="227" w:lineRule="auto"/>
        <w:ind w:right="-9"/>
        <w:rPr>
          <w:rFonts w:eastAsia="Arial" w:cs="Arial"/>
          <w:color w:val="000000"/>
          <w:w w:val="102"/>
          <w:szCs w:val="22"/>
        </w:rPr>
      </w:pPr>
    </w:p>
    <w:p w:rsidR="004847FE" w:rsidRPr="00E3077A" w:rsidRDefault="004847FE" w:rsidP="005A04E6">
      <w:pPr>
        <w:spacing w:line="227" w:lineRule="auto"/>
        <w:ind w:right="-9"/>
        <w:rPr>
          <w:rFonts w:eastAsia="Arial" w:cs="Arial"/>
          <w:color w:val="000000"/>
          <w:w w:val="102"/>
          <w:szCs w:val="22"/>
        </w:rPr>
      </w:pPr>
      <w:r>
        <w:rPr>
          <w:rFonts w:eastAsia="Arial" w:cs="Arial"/>
          <w:color w:val="000000"/>
          <w:w w:val="102"/>
          <w:szCs w:val="22"/>
        </w:rPr>
        <w:t>The team also commented that LIVEX helped them to see how other departments operated and how their decisions could have a knock on effect on other areas. They also commented that Lockdown and security considerations needed further briefing and training.</w:t>
      </w:r>
    </w:p>
    <w:p w:rsidR="00E3077A" w:rsidRDefault="00E3077A" w:rsidP="005A04E6">
      <w:pPr>
        <w:spacing w:line="227" w:lineRule="auto"/>
        <w:ind w:right="-9"/>
        <w:rPr>
          <w:rFonts w:eastAsia="Arial" w:cs="Arial"/>
          <w:b/>
          <w:color w:val="000000"/>
          <w:w w:val="102"/>
          <w:szCs w:val="22"/>
        </w:rPr>
      </w:pPr>
    </w:p>
    <w:p w:rsidR="005A04E6" w:rsidRPr="001E3F45" w:rsidRDefault="005A04E6" w:rsidP="005A04E6">
      <w:pPr>
        <w:spacing w:line="227" w:lineRule="auto"/>
        <w:ind w:right="-9"/>
        <w:rPr>
          <w:rFonts w:eastAsia="Arial" w:cs="Arial"/>
          <w:b/>
          <w:color w:val="000000"/>
          <w:w w:val="102"/>
          <w:szCs w:val="22"/>
        </w:rPr>
      </w:pPr>
      <w:r w:rsidRPr="001E3F45">
        <w:rPr>
          <w:rFonts w:eastAsia="Arial" w:cs="Arial"/>
          <w:b/>
          <w:color w:val="000000"/>
          <w:w w:val="102"/>
          <w:szCs w:val="22"/>
        </w:rPr>
        <w:t xml:space="preserve">Hot Debrief </w:t>
      </w:r>
      <w:r>
        <w:rPr>
          <w:rFonts w:eastAsia="Arial" w:cs="Arial"/>
          <w:b/>
          <w:color w:val="000000"/>
          <w:w w:val="102"/>
          <w:szCs w:val="22"/>
        </w:rPr>
        <w:t>F</w:t>
      </w:r>
      <w:r w:rsidRPr="001E3F45">
        <w:rPr>
          <w:rFonts w:eastAsia="Arial" w:cs="Arial"/>
          <w:b/>
          <w:color w:val="000000"/>
          <w:w w:val="102"/>
          <w:szCs w:val="22"/>
        </w:rPr>
        <w:t>eedback</w:t>
      </w:r>
    </w:p>
    <w:p w:rsidR="005A04E6" w:rsidRPr="009A3D94" w:rsidRDefault="009A3D94" w:rsidP="005A04E6">
      <w:pPr>
        <w:spacing w:line="227" w:lineRule="auto"/>
        <w:ind w:right="-9"/>
        <w:rPr>
          <w:rFonts w:eastAsia="Arial" w:cs="Arial"/>
          <w:color w:val="000000"/>
          <w:w w:val="102"/>
          <w:szCs w:val="22"/>
        </w:rPr>
      </w:pPr>
      <w:r>
        <w:rPr>
          <w:rFonts w:eastAsia="Arial" w:cs="Arial"/>
          <w:color w:val="000000"/>
          <w:w w:val="102"/>
          <w:szCs w:val="22"/>
        </w:rPr>
        <w:t>The Silver team reported that the constant reassessment of the situation helped their understanding of the situation and that the senior medical and nursing roles in Silver gave real clarity and high quality information.</w:t>
      </w:r>
    </w:p>
    <w:p w:rsidR="004847FE" w:rsidRDefault="004847FE" w:rsidP="005A04E6">
      <w:pPr>
        <w:spacing w:line="227" w:lineRule="auto"/>
        <w:ind w:right="-9"/>
        <w:rPr>
          <w:rFonts w:eastAsia="Arial" w:cs="Arial"/>
          <w:b/>
          <w:color w:val="000000"/>
          <w:w w:val="102"/>
          <w:szCs w:val="22"/>
        </w:rPr>
      </w:pPr>
    </w:p>
    <w:p w:rsidR="00542C42" w:rsidRDefault="009A3D94" w:rsidP="005A04E6">
      <w:pPr>
        <w:spacing w:line="227" w:lineRule="auto"/>
        <w:ind w:right="-9"/>
        <w:rPr>
          <w:rFonts w:eastAsia="Arial" w:cs="Arial"/>
          <w:color w:val="000000"/>
          <w:w w:val="102"/>
          <w:szCs w:val="22"/>
        </w:rPr>
      </w:pPr>
      <w:r>
        <w:rPr>
          <w:rFonts w:eastAsia="Arial" w:cs="Arial"/>
          <w:color w:val="000000"/>
          <w:w w:val="102"/>
          <w:szCs w:val="22"/>
        </w:rPr>
        <w:t xml:space="preserve">The team reported </w:t>
      </w:r>
      <w:r w:rsidR="00542C42">
        <w:rPr>
          <w:rFonts w:eastAsia="Arial" w:cs="Arial"/>
          <w:color w:val="000000"/>
          <w:w w:val="102"/>
          <w:szCs w:val="22"/>
        </w:rPr>
        <w:t>a number of issues that require further action and attention:</w:t>
      </w:r>
    </w:p>
    <w:p w:rsidR="00542C42" w:rsidRDefault="00542C42" w:rsidP="00A23BA6">
      <w:pPr>
        <w:pStyle w:val="ListParagraph"/>
        <w:numPr>
          <w:ilvl w:val="0"/>
          <w:numId w:val="14"/>
        </w:numPr>
        <w:spacing w:line="227" w:lineRule="auto"/>
        <w:ind w:right="-9"/>
        <w:rPr>
          <w:rFonts w:eastAsia="Arial" w:cs="Arial"/>
          <w:color w:val="000000"/>
          <w:w w:val="102"/>
          <w:szCs w:val="22"/>
        </w:rPr>
      </w:pPr>
      <w:r>
        <w:rPr>
          <w:rFonts w:eastAsia="Arial" w:cs="Arial"/>
          <w:color w:val="000000"/>
          <w:w w:val="102"/>
          <w:szCs w:val="22"/>
        </w:rPr>
        <w:t>A</w:t>
      </w:r>
      <w:r w:rsidR="009A3D94" w:rsidRPr="00542C42">
        <w:rPr>
          <w:rFonts w:eastAsia="Arial" w:cs="Arial"/>
          <w:color w:val="000000"/>
          <w:w w:val="102"/>
          <w:szCs w:val="22"/>
        </w:rPr>
        <w:t xml:space="preserve"> different location in York Hospital needs to be identified and resourced appropriately to house Silver Command. The current location (next to Operations Centre, 2</w:t>
      </w:r>
      <w:r w:rsidR="009A3D94" w:rsidRPr="00542C42">
        <w:rPr>
          <w:rFonts w:eastAsia="Arial" w:cs="Arial"/>
          <w:color w:val="000000"/>
          <w:w w:val="102"/>
          <w:szCs w:val="22"/>
          <w:vertAlign w:val="superscript"/>
        </w:rPr>
        <w:t>nd</w:t>
      </w:r>
      <w:r w:rsidR="009A3D94" w:rsidRPr="00542C42">
        <w:rPr>
          <w:rFonts w:eastAsia="Arial" w:cs="Arial"/>
          <w:color w:val="000000"/>
          <w:w w:val="102"/>
          <w:szCs w:val="22"/>
        </w:rPr>
        <w:t xml:space="preserve"> Floor, Jct 5) is too sma</w:t>
      </w:r>
      <w:r w:rsidR="0032487C">
        <w:rPr>
          <w:rFonts w:eastAsia="Arial" w:cs="Arial"/>
          <w:color w:val="000000"/>
          <w:w w:val="102"/>
          <w:szCs w:val="22"/>
        </w:rPr>
        <w:t>ll, isn’t equipped properly and is not located close enough to the front of the hospital.</w:t>
      </w:r>
    </w:p>
    <w:p w:rsidR="00E3077A" w:rsidRDefault="00542C42" w:rsidP="00A23BA6">
      <w:pPr>
        <w:pStyle w:val="ListParagraph"/>
        <w:numPr>
          <w:ilvl w:val="0"/>
          <w:numId w:val="14"/>
        </w:numPr>
        <w:spacing w:line="227" w:lineRule="auto"/>
        <w:ind w:right="-9"/>
        <w:rPr>
          <w:rFonts w:eastAsia="Arial" w:cs="Arial"/>
          <w:color w:val="000000"/>
          <w:w w:val="102"/>
          <w:szCs w:val="22"/>
        </w:rPr>
      </w:pPr>
      <w:r w:rsidRPr="00542C42">
        <w:rPr>
          <w:rFonts w:eastAsia="Arial" w:cs="Arial"/>
          <w:color w:val="000000"/>
          <w:w w:val="102"/>
          <w:szCs w:val="22"/>
        </w:rPr>
        <w:lastRenderedPageBreak/>
        <w:t>There was a little confusion as to what the Yorkshire Ambulance Service (YAS) Hospital Advice and Liaison Office (HALO) role could be tasked with and which YAS related issues should be discussed with YAS remotely.</w:t>
      </w:r>
    </w:p>
    <w:p w:rsidR="00542C42" w:rsidRDefault="00542C42" w:rsidP="00A23BA6">
      <w:pPr>
        <w:pStyle w:val="ListParagraph"/>
        <w:numPr>
          <w:ilvl w:val="0"/>
          <w:numId w:val="14"/>
        </w:numPr>
        <w:spacing w:line="227" w:lineRule="auto"/>
        <w:ind w:right="-9"/>
        <w:rPr>
          <w:rFonts w:eastAsia="Arial" w:cs="Arial"/>
          <w:color w:val="000000"/>
          <w:w w:val="102"/>
          <w:szCs w:val="22"/>
        </w:rPr>
      </w:pPr>
      <w:r>
        <w:rPr>
          <w:rFonts w:eastAsia="Arial" w:cs="Arial"/>
          <w:color w:val="000000"/>
          <w:w w:val="102"/>
          <w:szCs w:val="22"/>
        </w:rPr>
        <w:t>Inclusion of the most recent Yorkshire Casualty Distribution Matrix in the IRP would be helpful</w:t>
      </w:r>
      <w:r w:rsidR="0032487C">
        <w:rPr>
          <w:rFonts w:eastAsia="Arial" w:cs="Arial"/>
          <w:color w:val="000000"/>
          <w:w w:val="102"/>
          <w:szCs w:val="22"/>
        </w:rPr>
        <w:t>.</w:t>
      </w:r>
    </w:p>
    <w:p w:rsidR="004847FE" w:rsidRPr="00542C42" w:rsidRDefault="00542C42" w:rsidP="00A23BA6">
      <w:pPr>
        <w:pStyle w:val="ListParagraph"/>
        <w:numPr>
          <w:ilvl w:val="0"/>
          <w:numId w:val="14"/>
        </w:numPr>
        <w:spacing w:line="227" w:lineRule="auto"/>
        <w:ind w:right="-9"/>
        <w:rPr>
          <w:rFonts w:eastAsia="Arial" w:cs="Arial"/>
          <w:b/>
          <w:color w:val="000000"/>
          <w:w w:val="102"/>
          <w:szCs w:val="22"/>
        </w:rPr>
      </w:pPr>
      <w:r w:rsidRPr="00542C42">
        <w:rPr>
          <w:rFonts w:eastAsia="Arial" w:cs="Arial"/>
          <w:color w:val="000000"/>
          <w:w w:val="102"/>
          <w:szCs w:val="22"/>
        </w:rPr>
        <w:t>Further aids on how to manage some communications issues, such as twitter, would be useful</w:t>
      </w:r>
      <w:r w:rsidR="0032487C">
        <w:rPr>
          <w:rFonts w:eastAsia="Arial" w:cs="Arial"/>
          <w:color w:val="000000"/>
          <w:w w:val="102"/>
          <w:szCs w:val="22"/>
        </w:rPr>
        <w:t>.</w:t>
      </w:r>
    </w:p>
    <w:p w:rsidR="00E3077A" w:rsidRDefault="00E3077A" w:rsidP="005A04E6">
      <w:pPr>
        <w:spacing w:line="227" w:lineRule="auto"/>
        <w:ind w:right="-9"/>
        <w:rPr>
          <w:rFonts w:eastAsia="Arial" w:cs="Arial"/>
          <w:b/>
          <w:color w:val="000000"/>
          <w:w w:val="102"/>
          <w:szCs w:val="22"/>
        </w:rPr>
      </w:pPr>
    </w:p>
    <w:p w:rsidR="005A04E6" w:rsidRDefault="005A04E6" w:rsidP="005A04E6">
      <w:pPr>
        <w:spacing w:line="227" w:lineRule="auto"/>
        <w:ind w:right="-9"/>
        <w:rPr>
          <w:rFonts w:eastAsia="Arial" w:cs="Arial"/>
          <w:b/>
          <w:color w:val="000000"/>
          <w:w w:val="102"/>
          <w:szCs w:val="22"/>
        </w:rPr>
      </w:pPr>
      <w:r w:rsidRPr="001E3F45">
        <w:rPr>
          <w:rFonts w:eastAsia="Arial" w:cs="Arial"/>
          <w:b/>
          <w:color w:val="000000"/>
          <w:w w:val="102"/>
          <w:szCs w:val="22"/>
        </w:rPr>
        <w:t>Conclusions and recommendations for this area</w:t>
      </w:r>
    </w:p>
    <w:tbl>
      <w:tblPr>
        <w:tblStyle w:val="TableGrid"/>
        <w:tblW w:w="0" w:type="auto"/>
        <w:tblLook w:val="04A0" w:firstRow="1" w:lastRow="0" w:firstColumn="1" w:lastColumn="0" w:noHBand="0" w:noVBand="1"/>
      </w:tblPr>
      <w:tblGrid>
        <w:gridCol w:w="662"/>
        <w:gridCol w:w="1178"/>
        <w:gridCol w:w="962"/>
        <w:gridCol w:w="4805"/>
        <w:gridCol w:w="1879"/>
      </w:tblGrid>
      <w:tr w:rsidR="004B13F3" w:rsidTr="005C144A">
        <w:tc>
          <w:tcPr>
            <w:tcW w:w="662" w:type="dxa"/>
            <w:shd w:val="clear" w:color="auto" w:fill="B8CCE4" w:themeFill="accent1" w:themeFillTint="66"/>
            <w:vAlign w:val="center"/>
          </w:tcPr>
          <w:p w:rsidR="004B13F3" w:rsidRPr="009C50CC" w:rsidRDefault="004B13F3" w:rsidP="00166BD0">
            <w:pPr>
              <w:ind w:right="-11"/>
              <w:jc w:val="center"/>
              <w:rPr>
                <w:rFonts w:eastAsia="Arial" w:cs="Arial"/>
                <w:b/>
                <w:color w:val="000000"/>
                <w:w w:val="102"/>
                <w:szCs w:val="22"/>
              </w:rPr>
            </w:pPr>
            <w:r w:rsidRPr="009C50CC">
              <w:rPr>
                <w:rFonts w:eastAsia="Arial" w:cs="Arial"/>
                <w:b/>
                <w:color w:val="000000"/>
                <w:w w:val="102"/>
                <w:szCs w:val="22"/>
              </w:rPr>
              <w:t>No.</w:t>
            </w:r>
          </w:p>
        </w:tc>
        <w:tc>
          <w:tcPr>
            <w:tcW w:w="1178" w:type="dxa"/>
            <w:shd w:val="clear" w:color="auto" w:fill="B8CCE4" w:themeFill="accent1" w:themeFillTint="66"/>
            <w:vAlign w:val="center"/>
          </w:tcPr>
          <w:p w:rsidR="004B13F3" w:rsidRPr="009C50CC" w:rsidRDefault="004B13F3" w:rsidP="00166BD0">
            <w:pPr>
              <w:ind w:right="-11"/>
              <w:jc w:val="center"/>
              <w:rPr>
                <w:rFonts w:eastAsia="Arial" w:cs="Arial"/>
                <w:b/>
                <w:color w:val="000000"/>
                <w:w w:val="102"/>
                <w:szCs w:val="22"/>
              </w:rPr>
            </w:pPr>
            <w:r w:rsidRPr="009C50CC">
              <w:rPr>
                <w:rFonts w:eastAsia="Arial" w:cs="Arial"/>
                <w:b/>
                <w:color w:val="000000"/>
                <w:w w:val="102"/>
                <w:szCs w:val="22"/>
              </w:rPr>
              <w:t>Site</w:t>
            </w:r>
          </w:p>
        </w:tc>
        <w:tc>
          <w:tcPr>
            <w:tcW w:w="962" w:type="dxa"/>
            <w:shd w:val="clear" w:color="auto" w:fill="B8CCE4" w:themeFill="accent1" w:themeFillTint="66"/>
            <w:vAlign w:val="center"/>
          </w:tcPr>
          <w:p w:rsidR="004B13F3" w:rsidRPr="009C50CC" w:rsidRDefault="004B13F3" w:rsidP="00166BD0">
            <w:pPr>
              <w:ind w:right="-11"/>
              <w:jc w:val="center"/>
              <w:rPr>
                <w:rFonts w:eastAsia="Arial" w:cs="Arial"/>
                <w:b/>
                <w:color w:val="000000"/>
                <w:w w:val="102"/>
                <w:szCs w:val="22"/>
              </w:rPr>
            </w:pPr>
            <w:r w:rsidRPr="009C50CC">
              <w:rPr>
                <w:rFonts w:eastAsia="Arial" w:cs="Arial"/>
                <w:b/>
                <w:color w:val="000000"/>
                <w:w w:val="102"/>
                <w:szCs w:val="22"/>
              </w:rPr>
              <w:t>Area</w:t>
            </w:r>
            <w:r>
              <w:rPr>
                <w:rFonts w:eastAsia="Arial" w:cs="Arial"/>
                <w:b/>
                <w:color w:val="000000"/>
                <w:w w:val="102"/>
                <w:szCs w:val="22"/>
              </w:rPr>
              <w:t>/ Dept</w:t>
            </w:r>
          </w:p>
        </w:tc>
        <w:tc>
          <w:tcPr>
            <w:tcW w:w="4805" w:type="dxa"/>
            <w:shd w:val="clear" w:color="auto" w:fill="B8CCE4" w:themeFill="accent1" w:themeFillTint="66"/>
            <w:vAlign w:val="center"/>
          </w:tcPr>
          <w:p w:rsidR="004B13F3" w:rsidRPr="009C50CC" w:rsidRDefault="004B13F3" w:rsidP="00166BD0">
            <w:pPr>
              <w:ind w:right="-11"/>
              <w:jc w:val="center"/>
              <w:rPr>
                <w:rFonts w:eastAsia="Arial" w:cs="Arial"/>
                <w:b/>
                <w:color w:val="000000"/>
                <w:w w:val="102"/>
                <w:szCs w:val="22"/>
              </w:rPr>
            </w:pPr>
            <w:r>
              <w:rPr>
                <w:rFonts w:eastAsia="Arial" w:cs="Arial"/>
                <w:b/>
                <w:color w:val="000000"/>
                <w:w w:val="102"/>
                <w:szCs w:val="22"/>
              </w:rPr>
              <w:t>Action Required</w:t>
            </w:r>
          </w:p>
        </w:tc>
        <w:tc>
          <w:tcPr>
            <w:tcW w:w="1879" w:type="dxa"/>
            <w:shd w:val="clear" w:color="auto" w:fill="B8CCE4" w:themeFill="accent1" w:themeFillTint="66"/>
            <w:vAlign w:val="center"/>
          </w:tcPr>
          <w:p w:rsidR="004B13F3" w:rsidRPr="009C50CC" w:rsidRDefault="004B13F3" w:rsidP="00166BD0">
            <w:pPr>
              <w:ind w:right="-11"/>
              <w:jc w:val="center"/>
              <w:rPr>
                <w:rFonts w:eastAsia="Arial" w:cs="Arial"/>
                <w:b/>
                <w:color w:val="000000"/>
                <w:w w:val="102"/>
                <w:szCs w:val="22"/>
              </w:rPr>
            </w:pPr>
            <w:r>
              <w:rPr>
                <w:rFonts w:eastAsia="Arial" w:cs="Arial"/>
                <w:b/>
                <w:color w:val="000000"/>
                <w:w w:val="102"/>
                <w:szCs w:val="22"/>
              </w:rPr>
              <w:t xml:space="preserve">Proposed </w:t>
            </w:r>
            <w:r w:rsidRPr="009C50CC">
              <w:rPr>
                <w:rFonts w:eastAsia="Arial" w:cs="Arial"/>
                <w:b/>
                <w:color w:val="000000"/>
                <w:w w:val="102"/>
                <w:szCs w:val="22"/>
              </w:rPr>
              <w:t>Owner</w:t>
            </w:r>
          </w:p>
        </w:tc>
      </w:tr>
      <w:tr w:rsidR="004B13F3" w:rsidTr="005C144A">
        <w:tc>
          <w:tcPr>
            <w:tcW w:w="662" w:type="dxa"/>
            <w:vAlign w:val="center"/>
          </w:tcPr>
          <w:p w:rsidR="004B13F3" w:rsidRDefault="00E90032" w:rsidP="006F54D1">
            <w:pPr>
              <w:ind w:right="-11"/>
              <w:jc w:val="center"/>
              <w:rPr>
                <w:rFonts w:eastAsia="Arial" w:cs="Arial"/>
                <w:color w:val="000000"/>
                <w:w w:val="102"/>
                <w:szCs w:val="22"/>
              </w:rPr>
            </w:pPr>
            <w:r>
              <w:rPr>
                <w:rFonts w:eastAsia="Arial" w:cs="Arial"/>
                <w:color w:val="000000"/>
                <w:w w:val="102"/>
                <w:szCs w:val="22"/>
              </w:rPr>
              <w:t>19</w:t>
            </w:r>
          </w:p>
        </w:tc>
        <w:tc>
          <w:tcPr>
            <w:tcW w:w="1178" w:type="dxa"/>
            <w:vAlign w:val="center"/>
          </w:tcPr>
          <w:p w:rsidR="004B13F3" w:rsidRDefault="00542C42" w:rsidP="00166BD0">
            <w:pPr>
              <w:ind w:right="-11"/>
              <w:jc w:val="left"/>
              <w:rPr>
                <w:rFonts w:eastAsia="Arial" w:cs="Arial"/>
                <w:color w:val="000000"/>
                <w:w w:val="102"/>
                <w:szCs w:val="22"/>
              </w:rPr>
            </w:pPr>
            <w:r>
              <w:rPr>
                <w:rFonts w:eastAsia="Arial" w:cs="Arial"/>
                <w:color w:val="000000"/>
                <w:w w:val="102"/>
                <w:szCs w:val="22"/>
              </w:rPr>
              <w:t>York</w:t>
            </w:r>
          </w:p>
        </w:tc>
        <w:tc>
          <w:tcPr>
            <w:tcW w:w="962" w:type="dxa"/>
            <w:vAlign w:val="center"/>
          </w:tcPr>
          <w:p w:rsidR="004B13F3" w:rsidRDefault="00542C42" w:rsidP="00166BD0">
            <w:pPr>
              <w:ind w:right="-11"/>
              <w:jc w:val="left"/>
              <w:rPr>
                <w:rFonts w:eastAsia="Arial" w:cs="Arial"/>
                <w:color w:val="000000"/>
                <w:w w:val="102"/>
                <w:szCs w:val="22"/>
              </w:rPr>
            </w:pPr>
            <w:r>
              <w:rPr>
                <w:rFonts w:eastAsia="Arial" w:cs="Arial"/>
                <w:color w:val="000000"/>
                <w:w w:val="102"/>
                <w:szCs w:val="22"/>
              </w:rPr>
              <w:t>Silver</w:t>
            </w:r>
          </w:p>
        </w:tc>
        <w:tc>
          <w:tcPr>
            <w:tcW w:w="4805" w:type="dxa"/>
            <w:vAlign w:val="center"/>
          </w:tcPr>
          <w:p w:rsidR="004B13F3" w:rsidRDefault="00542C42" w:rsidP="00166BD0">
            <w:pPr>
              <w:ind w:right="-11"/>
              <w:jc w:val="left"/>
              <w:rPr>
                <w:rFonts w:eastAsia="Arial" w:cs="Arial"/>
                <w:color w:val="000000"/>
                <w:w w:val="102"/>
                <w:szCs w:val="22"/>
              </w:rPr>
            </w:pPr>
            <w:r>
              <w:rPr>
                <w:rFonts w:eastAsia="Arial" w:cs="Arial"/>
                <w:color w:val="000000"/>
                <w:w w:val="102"/>
                <w:szCs w:val="22"/>
              </w:rPr>
              <w:t xml:space="preserve">A new location, </w:t>
            </w:r>
            <w:r w:rsidR="005A45C3">
              <w:rPr>
                <w:rFonts w:eastAsia="Arial" w:cs="Arial"/>
                <w:color w:val="000000"/>
                <w:w w:val="102"/>
                <w:szCs w:val="22"/>
              </w:rPr>
              <w:t>convenient</w:t>
            </w:r>
            <w:r>
              <w:rPr>
                <w:rFonts w:eastAsia="Arial" w:cs="Arial"/>
                <w:color w:val="000000"/>
                <w:w w:val="102"/>
                <w:szCs w:val="22"/>
              </w:rPr>
              <w:t xml:space="preserve"> to most is required at York Hospital to house Silver Command. This should include positioning of aids and equipment to support Silver</w:t>
            </w:r>
            <w:r w:rsidR="00553930">
              <w:rPr>
                <w:rFonts w:eastAsia="Arial" w:cs="Arial"/>
                <w:color w:val="000000"/>
                <w:w w:val="102"/>
                <w:szCs w:val="22"/>
              </w:rPr>
              <w:t>, including signage that can by deployed in the Hospital so others can find Silver Command</w:t>
            </w:r>
            <w:r>
              <w:rPr>
                <w:rFonts w:eastAsia="Arial" w:cs="Arial"/>
                <w:color w:val="000000"/>
                <w:w w:val="102"/>
                <w:szCs w:val="22"/>
              </w:rPr>
              <w:t>.</w:t>
            </w:r>
          </w:p>
        </w:tc>
        <w:tc>
          <w:tcPr>
            <w:tcW w:w="1879" w:type="dxa"/>
            <w:vAlign w:val="center"/>
          </w:tcPr>
          <w:p w:rsidR="004B13F3" w:rsidRDefault="00E90032" w:rsidP="00166BD0">
            <w:pPr>
              <w:ind w:right="-11"/>
              <w:jc w:val="left"/>
              <w:rPr>
                <w:rFonts w:eastAsia="Arial" w:cs="Arial"/>
                <w:color w:val="000000"/>
                <w:w w:val="102"/>
                <w:szCs w:val="22"/>
              </w:rPr>
            </w:pPr>
            <w:r>
              <w:rPr>
                <w:rFonts w:eastAsia="Arial" w:cs="Arial"/>
                <w:color w:val="000000"/>
                <w:w w:val="102"/>
                <w:szCs w:val="22"/>
              </w:rPr>
              <w:t>Chair EPSG</w:t>
            </w:r>
          </w:p>
        </w:tc>
      </w:tr>
      <w:tr w:rsidR="00BD63D2" w:rsidTr="005C144A">
        <w:tc>
          <w:tcPr>
            <w:tcW w:w="662" w:type="dxa"/>
            <w:vAlign w:val="center"/>
          </w:tcPr>
          <w:p w:rsidR="00BD63D2" w:rsidRDefault="00E90032" w:rsidP="006F54D1">
            <w:pPr>
              <w:ind w:right="-11"/>
              <w:jc w:val="center"/>
              <w:rPr>
                <w:rFonts w:eastAsia="Arial" w:cs="Arial"/>
                <w:color w:val="000000"/>
                <w:w w:val="102"/>
                <w:szCs w:val="22"/>
              </w:rPr>
            </w:pPr>
            <w:r>
              <w:rPr>
                <w:rFonts w:eastAsia="Arial" w:cs="Arial"/>
                <w:color w:val="000000"/>
                <w:w w:val="102"/>
                <w:szCs w:val="22"/>
              </w:rPr>
              <w:t>20</w:t>
            </w:r>
          </w:p>
        </w:tc>
        <w:tc>
          <w:tcPr>
            <w:tcW w:w="1178" w:type="dxa"/>
            <w:vAlign w:val="center"/>
          </w:tcPr>
          <w:p w:rsidR="00BD63D2" w:rsidRDefault="00BD63D2" w:rsidP="00166BD0">
            <w:pPr>
              <w:ind w:right="-11"/>
              <w:jc w:val="left"/>
              <w:rPr>
                <w:rFonts w:eastAsia="Arial" w:cs="Arial"/>
                <w:color w:val="000000"/>
                <w:w w:val="102"/>
                <w:szCs w:val="22"/>
              </w:rPr>
            </w:pPr>
            <w:r>
              <w:rPr>
                <w:rFonts w:eastAsia="Arial" w:cs="Arial"/>
                <w:color w:val="000000"/>
                <w:w w:val="102"/>
                <w:szCs w:val="22"/>
              </w:rPr>
              <w:t>Trustwide</w:t>
            </w:r>
          </w:p>
        </w:tc>
        <w:tc>
          <w:tcPr>
            <w:tcW w:w="962" w:type="dxa"/>
            <w:vAlign w:val="center"/>
          </w:tcPr>
          <w:p w:rsidR="00BD63D2" w:rsidRDefault="00BD63D2" w:rsidP="00166BD0">
            <w:pPr>
              <w:ind w:right="-11"/>
              <w:jc w:val="left"/>
              <w:rPr>
                <w:rFonts w:eastAsia="Arial" w:cs="Arial"/>
                <w:color w:val="000000"/>
                <w:w w:val="102"/>
                <w:szCs w:val="22"/>
              </w:rPr>
            </w:pPr>
            <w:r>
              <w:rPr>
                <w:rFonts w:eastAsia="Arial" w:cs="Arial"/>
                <w:color w:val="000000"/>
                <w:w w:val="102"/>
                <w:szCs w:val="22"/>
              </w:rPr>
              <w:t>Silver</w:t>
            </w:r>
          </w:p>
        </w:tc>
        <w:tc>
          <w:tcPr>
            <w:tcW w:w="4805" w:type="dxa"/>
            <w:vAlign w:val="center"/>
          </w:tcPr>
          <w:p w:rsidR="00BD63D2" w:rsidRDefault="00BD63D2" w:rsidP="00BD63D2">
            <w:pPr>
              <w:ind w:right="-11"/>
              <w:jc w:val="left"/>
              <w:rPr>
                <w:rFonts w:eastAsia="Arial" w:cs="Arial"/>
                <w:color w:val="000000"/>
                <w:w w:val="102"/>
                <w:szCs w:val="22"/>
              </w:rPr>
            </w:pPr>
            <w:r>
              <w:rPr>
                <w:rFonts w:eastAsia="Arial" w:cs="Arial"/>
                <w:color w:val="000000"/>
                <w:w w:val="102"/>
                <w:szCs w:val="22"/>
              </w:rPr>
              <w:t>The role of Medical Lead in Silver Command should be taken only by individuals who have received specific training for this role (i.e. it should not default be a Deputy Medical or Clinical Director). It is likely this list will be made up of Medical Physicians.</w:t>
            </w:r>
          </w:p>
        </w:tc>
        <w:tc>
          <w:tcPr>
            <w:tcW w:w="1879" w:type="dxa"/>
            <w:vAlign w:val="center"/>
          </w:tcPr>
          <w:p w:rsidR="00BD63D2" w:rsidRDefault="00E90032" w:rsidP="00D21954">
            <w:pPr>
              <w:ind w:right="-11"/>
              <w:jc w:val="left"/>
              <w:rPr>
                <w:rFonts w:eastAsia="Arial" w:cs="Arial"/>
                <w:color w:val="000000"/>
                <w:w w:val="102"/>
                <w:szCs w:val="22"/>
              </w:rPr>
            </w:pPr>
            <w:r>
              <w:rPr>
                <w:rFonts w:eastAsia="Arial" w:cs="Arial"/>
                <w:color w:val="000000"/>
                <w:w w:val="102"/>
                <w:szCs w:val="22"/>
              </w:rPr>
              <w:t>Chair EPSG</w:t>
            </w:r>
          </w:p>
        </w:tc>
      </w:tr>
      <w:tr w:rsidR="00BD63D2" w:rsidTr="005C144A">
        <w:tc>
          <w:tcPr>
            <w:tcW w:w="662" w:type="dxa"/>
            <w:vAlign w:val="center"/>
          </w:tcPr>
          <w:p w:rsidR="00BD63D2" w:rsidRDefault="00E90032" w:rsidP="006F54D1">
            <w:pPr>
              <w:ind w:right="-11"/>
              <w:jc w:val="center"/>
              <w:rPr>
                <w:rFonts w:eastAsia="Arial" w:cs="Arial"/>
                <w:color w:val="000000"/>
                <w:w w:val="102"/>
                <w:szCs w:val="22"/>
              </w:rPr>
            </w:pPr>
            <w:r>
              <w:rPr>
                <w:rFonts w:eastAsia="Arial" w:cs="Arial"/>
                <w:color w:val="000000"/>
                <w:w w:val="102"/>
                <w:szCs w:val="22"/>
              </w:rPr>
              <w:t>21</w:t>
            </w:r>
          </w:p>
        </w:tc>
        <w:tc>
          <w:tcPr>
            <w:tcW w:w="1178" w:type="dxa"/>
            <w:vAlign w:val="center"/>
          </w:tcPr>
          <w:p w:rsidR="00BD63D2" w:rsidRDefault="00BD63D2" w:rsidP="00166BD0">
            <w:pPr>
              <w:ind w:right="-11"/>
              <w:jc w:val="left"/>
              <w:rPr>
                <w:rFonts w:eastAsia="Arial" w:cs="Arial"/>
                <w:color w:val="000000"/>
                <w:w w:val="102"/>
                <w:szCs w:val="22"/>
              </w:rPr>
            </w:pPr>
            <w:r>
              <w:rPr>
                <w:rFonts w:eastAsia="Arial" w:cs="Arial"/>
                <w:color w:val="000000"/>
                <w:w w:val="102"/>
                <w:szCs w:val="22"/>
              </w:rPr>
              <w:t>Trustwide</w:t>
            </w:r>
          </w:p>
        </w:tc>
        <w:tc>
          <w:tcPr>
            <w:tcW w:w="962" w:type="dxa"/>
            <w:vAlign w:val="center"/>
          </w:tcPr>
          <w:p w:rsidR="00BD63D2" w:rsidRDefault="00BD63D2" w:rsidP="00166BD0">
            <w:pPr>
              <w:ind w:right="-11"/>
              <w:jc w:val="left"/>
              <w:rPr>
                <w:rFonts w:eastAsia="Arial" w:cs="Arial"/>
                <w:color w:val="000000"/>
                <w:w w:val="102"/>
                <w:szCs w:val="22"/>
              </w:rPr>
            </w:pPr>
            <w:r>
              <w:rPr>
                <w:rFonts w:eastAsia="Arial" w:cs="Arial"/>
                <w:color w:val="000000"/>
                <w:w w:val="102"/>
                <w:szCs w:val="22"/>
              </w:rPr>
              <w:t>Silver</w:t>
            </w:r>
          </w:p>
        </w:tc>
        <w:tc>
          <w:tcPr>
            <w:tcW w:w="4805" w:type="dxa"/>
            <w:vAlign w:val="center"/>
          </w:tcPr>
          <w:p w:rsidR="00BD63D2" w:rsidRDefault="00935117" w:rsidP="00935117">
            <w:pPr>
              <w:ind w:right="-11"/>
              <w:jc w:val="left"/>
              <w:rPr>
                <w:rFonts w:eastAsia="Arial" w:cs="Arial"/>
                <w:color w:val="000000"/>
                <w:w w:val="102"/>
                <w:szCs w:val="22"/>
              </w:rPr>
            </w:pPr>
            <w:r>
              <w:rPr>
                <w:rFonts w:eastAsia="Arial" w:cs="Arial"/>
                <w:color w:val="000000"/>
                <w:w w:val="102"/>
                <w:szCs w:val="22"/>
              </w:rPr>
              <w:t>A</w:t>
            </w:r>
            <w:r w:rsidR="00BD63D2">
              <w:rPr>
                <w:rFonts w:eastAsia="Arial" w:cs="Arial"/>
                <w:color w:val="000000"/>
                <w:w w:val="102"/>
                <w:szCs w:val="22"/>
              </w:rPr>
              <w:t xml:space="preserve"> new Action Card for the Medical and Nursing Leads in Silver Command should not be</w:t>
            </w:r>
            <w:r>
              <w:rPr>
                <w:rFonts w:eastAsia="Arial" w:cs="Arial"/>
                <w:color w:val="000000"/>
                <w:w w:val="102"/>
                <w:szCs w:val="22"/>
              </w:rPr>
              <w:t xml:space="preserve"> developed. However</w:t>
            </w:r>
            <w:r w:rsidR="00BD63D2">
              <w:rPr>
                <w:rFonts w:eastAsia="Arial" w:cs="Arial"/>
                <w:color w:val="000000"/>
                <w:w w:val="102"/>
                <w:szCs w:val="22"/>
              </w:rPr>
              <w:t>, “hints, tips and questions to ask” should be added to the Silver Commander Action Card to help guide their work.</w:t>
            </w:r>
          </w:p>
        </w:tc>
        <w:tc>
          <w:tcPr>
            <w:tcW w:w="1879" w:type="dxa"/>
            <w:vAlign w:val="center"/>
          </w:tcPr>
          <w:p w:rsidR="00BD63D2" w:rsidRDefault="00E90032" w:rsidP="00D21954">
            <w:pPr>
              <w:ind w:right="-11"/>
              <w:jc w:val="left"/>
              <w:rPr>
                <w:rFonts w:eastAsia="Arial" w:cs="Arial"/>
                <w:color w:val="000000"/>
                <w:w w:val="102"/>
                <w:szCs w:val="22"/>
              </w:rPr>
            </w:pPr>
            <w:r>
              <w:rPr>
                <w:rFonts w:eastAsia="Arial" w:cs="Arial"/>
                <w:color w:val="000000"/>
                <w:w w:val="102"/>
                <w:szCs w:val="22"/>
              </w:rPr>
              <w:t>Chair EPSG</w:t>
            </w:r>
          </w:p>
        </w:tc>
      </w:tr>
      <w:tr w:rsidR="00BD63D2" w:rsidTr="005C144A">
        <w:tc>
          <w:tcPr>
            <w:tcW w:w="662" w:type="dxa"/>
            <w:vAlign w:val="center"/>
          </w:tcPr>
          <w:p w:rsidR="00BD63D2" w:rsidRDefault="00E90032" w:rsidP="006F54D1">
            <w:pPr>
              <w:ind w:right="-11"/>
              <w:jc w:val="center"/>
              <w:rPr>
                <w:rFonts w:eastAsia="Arial" w:cs="Arial"/>
                <w:color w:val="000000"/>
                <w:w w:val="102"/>
                <w:szCs w:val="22"/>
              </w:rPr>
            </w:pPr>
            <w:r>
              <w:rPr>
                <w:rFonts w:eastAsia="Arial" w:cs="Arial"/>
                <w:color w:val="000000"/>
                <w:w w:val="102"/>
                <w:szCs w:val="22"/>
              </w:rPr>
              <w:t>22</w:t>
            </w:r>
          </w:p>
        </w:tc>
        <w:tc>
          <w:tcPr>
            <w:tcW w:w="1178" w:type="dxa"/>
            <w:vAlign w:val="center"/>
          </w:tcPr>
          <w:p w:rsidR="00BD63D2" w:rsidRDefault="00BD63D2" w:rsidP="00166BD0">
            <w:pPr>
              <w:ind w:right="-11"/>
              <w:jc w:val="left"/>
              <w:rPr>
                <w:rFonts w:eastAsia="Arial" w:cs="Arial"/>
                <w:color w:val="000000"/>
                <w:w w:val="102"/>
                <w:szCs w:val="22"/>
              </w:rPr>
            </w:pPr>
            <w:r>
              <w:rPr>
                <w:rFonts w:eastAsia="Arial" w:cs="Arial"/>
                <w:color w:val="000000"/>
                <w:w w:val="102"/>
                <w:szCs w:val="22"/>
              </w:rPr>
              <w:t>Trustwide</w:t>
            </w:r>
          </w:p>
        </w:tc>
        <w:tc>
          <w:tcPr>
            <w:tcW w:w="962" w:type="dxa"/>
            <w:vAlign w:val="center"/>
          </w:tcPr>
          <w:p w:rsidR="00BD63D2" w:rsidRDefault="00BD63D2" w:rsidP="00166BD0">
            <w:pPr>
              <w:ind w:right="-11"/>
              <w:jc w:val="left"/>
              <w:rPr>
                <w:rFonts w:eastAsia="Arial" w:cs="Arial"/>
                <w:color w:val="000000"/>
                <w:w w:val="102"/>
                <w:szCs w:val="22"/>
              </w:rPr>
            </w:pPr>
            <w:r>
              <w:rPr>
                <w:rFonts w:eastAsia="Arial" w:cs="Arial"/>
                <w:color w:val="000000"/>
                <w:w w:val="102"/>
                <w:szCs w:val="22"/>
              </w:rPr>
              <w:t>Silver</w:t>
            </w:r>
          </w:p>
        </w:tc>
        <w:tc>
          <w:tcPr>
            <w:tcW w:w="4805" w:type="dxa"/>
            <w:vAlign w:val="center"/>
          </w:tcPr>
          <w:p w:rsidR="00BD63D2" w:rsidRDefault="00BD63D2" w:rsidP="00166BD0">
            <w:pPr>
              <w:ind w:right="-11"/>
              <w:jc w:val="left"/>
              <w:rPr>
                <w:rFonts w:eastAsia="Arial" w:cs="Arial"/>
                <w:color w:val="000000"/>
                <w:w w:val="102"/>
                <w:szCs w:val="22"/>
              </w:rPr>
            </w:pPr>
            <w:r>
              <w:rPr>
                <w:rFonts w:eastAsia="Arial" w:cs="Arial"/>
                <w:color w:val="000000"/>
                <w:w w:val="102"/>
                <w:szCs w:val="22"/>
              </w:rPr>
              <w:t>The YAS Hospital Advice and Liaison Officer (HALO) role should have an action card developed to clarify its function.</w:t>
            </w:r>
          </w:p>
        </w:tc>
        <w:tc>
          <w:tcPr>
            <w:tcW w:w="1879" w:type="dxa"/>
            <w:vAlign w:val="center"/>
          </w:tcPr>
          <w:p w:rsidR="00BD63D2" w:rsidRDefault="00BD63D2" w:rsidP="00166BD0">
            <w:pPr>
              <w:ind w:right="-11"/>
              <w:jc w:val="left"/>
              <w:rPr>
                <w:rFonts w:eastAsia="Arial" w:cs="Arial"/>
                <w:color w:val="000000"/>
                <w:w w:val="102"/>
                <w:szCs w:val="22"/>
              </w:rPr>
            </w:pPr>
            <w:r>
              <w:rPr>
                <w:rFonts w:eastAsia="Arial" w:cs="Arial"/>
                <w:color w:val="000000"/>
                <w:w w:val="102"/>
                <w:szCs w:val="22"/>
              </w:rPr>
              <w:t>YAS Head of EPRR</w:t>
            </w:r>
          </w:p>
        </w:tc>
      </w:tr>
      <w:tr w:rsidR="00BD63D2" w:rsidTr="005C144A">
        <w:tc>
          <w:tcPr>
            <w:tcW w:w="662" w:type="dxa"/>
            <w:vAlign w:val="center"/>
          </w:tcPr>
          <w:p w:rsidR="00BD63D2" w:rsidRDefault="00E90032" w:rsidP="006F54D1">
            <w:pPr>
              <w:ind w:right="-11"/>
              <w:jc w:val="center"/>
              <w:rPr>
                <w:rFonts w:eastAsia="Arial" w:cs="Arial"/>
                <w:color w:val="000000"/>
                <w:w w:val="102"/>
                <w:szCs w:val="22"/>
              </w:rPr>
            </w:pPr>
            <w:r>
              <w:rPr>
                <w:rFonts w:eastAsia="Arial" w:cs="Arial"/>
                <w:color w:val="000000"/>
                <w:w w:val="102"/>
                <w:szCs w:val="22"/>
              </w:rPr>
              <w:t>23</w:t>
            </w:r>
          </w:p>
        </w:tc>
        <w:tc>
          <w:tcPr>
            <w:tcW w:w="1178" w:type="dxa"/>
            <w:vAlign w:val="center"/>
          </w:tcPr>
          <w:p w:rsidR="00BD63D2" w:rsidRDefault="00BD63D2" w:rsidP="00D6702E">
            <w:pPr>
              <w:ind w:right="-11"/>
              <w:jc w:val="left"/>
              <w:rPr>
                <w:rFonts w:eastAsia="Arial" w:cs="Arial"/>
                <w:color w:val="000000"/>
                <w:w w:val="102"/>
                <w:szCs w:val="22"/>
              </w:rPr>
            </w:pPr>
            <w:r>
              <w:rPr>
                <w:rFonts w:eastAsia="Arial" w:cs="Arial"/>
                <w:color w:val="000000"/>
                <w:w w:val="102"/>
                <w:szCs w:val="22"/>
              </w:rPr>
              <w:t>Trustwide</w:t>
            </w:r>
          </w:p>
        </w:tc>
        <w:tc>
          <w:tcPr>
            <w:tcW w:w="962" w:type="dxa"/>
            <w:vAlign w:val="center"/>
          </w:tcPr>
          <w:p w:rsidR="00BD63D2" w:rsidRDefault="00BD63D2" w:rsidP="00166BD0">
            <w:pPr>
              <w:ind w:right="-11"/>
              <w:jc w:val="left"/>
              <w:rPr>
                <w:rFonts w:eastAsia="Arial" w:cs="Arial"/>
                <w:color w:val="000000"/>
                <w:w w:val="102"/>
                <w:szCs w:val="22"/>
              </w:rPr>
            </w:pPr>
            <w:r>
              <w:rPr>
                <w:rFonts w:eastAsia="Arial" w:cs="Arial"/>
                <w:color w:val="000000"/>
                <w:w w:val="102"/>
                <w:szCs w:val="22"/>
              </w:rPr>
              <w:t>Silver</w:t>
            </w:r>
            <w:r w:rsidR="008E6FEA">
              <w:rPr>
                <w:rFonts w:eastAsia="Arial" w:cs="Arial"/>
                <w:color w:val="000000"/>
                <w:w w:val="102"/>
                <w:szCs w:val="22"/>
              </w:rPr>
              <w:t xml:space="preserve"> &amp; Gold</w:t>
            </w:r>
          </w:p>
        </w:tc>
        <w:tc>
          <w:tcPr>
            <w:tcW w:w="4805" w:type="dxa"/>
            <w:vAlign w:val="center"/>
          </w:tcPr>
          <w:p w:rsidR="00BD63D2" w:rsidRDefault="008E6FEA" w:rsidP="00166BD0">
            <w:pPr>
              <w:ind w:right="-11"/>
              <w:jc w:val="left"/>
              <w:rPr>
                <w:rFonts w:eastAsia="Arial" w:cs="Arial"/>
                <w:color w:val="000000"/>
                <w:w w:val="102"/>
                <w:szCs w:val="22"/>
              </w:rPr>
            </w:pPr>
            <w:r>
              <w:rPr>
                <w:rFonts w:eastAsia="Arial" w:cs="Arial"/>
                <w:color w:val="000000"/>
                <w:w w:val="102"/>
                <w:szCs w:val="22"/>
              </w:rPr>
              <w:t>Given YAS are an external organisation, clarity is needed as to who should liaise with the YAS Silver Command/incident based team.</w:t>
            </w:r>
          </w:p>
        </w:tc>
        <w:tc>
          <w:tcPr>
            <w:tcW w:w="1879" w:type="dxa"/>
            <w:vAlign w:val="center"/>
          </w:tcPr>
          <w:p w:rsidR="00BD63D2" w:rsidRDefault="008E6FEA" w:rsidP="00166BD0">
            <w:pPr>
              <w:ind w:right="-11"/>
              <w:jc w:val="left"/>
              <w:rPr>
                <w:rFonts w:eastAsia="Arial" w:cs="Arial"/>
                <w:color w:val="000000"/>
                <w:w w:val="102"/>
                <w:szCs w:val="22"/>
              </w:rPr>
            </w:pPr>
            <w:r>
              <w:rPr>
                <w:rFonts w:eastAsia="Arial" w:cs="Arial"/>
                <w:color w:val="000000"/>
                <w:w w:val="102"/>
                <w:szCs w:val="22"/>
              </w:rPr>
              <w:t>YAS Head of EPRR</w:t>
            </w:r>
          </w:p>
        </w:tc>
      </w:tr>
      <w:tr w:rsidR="00BD63D2" w:rsidTr="005C144A">
        <w:tc>
          <w:tcPr>
            <w:tcW w:w="662" w:type="dxa"/>
            <w:vAlign w:val="center"/>
          </w:tcPr>
          <w:p w:rsidR="00BD63D2" w:rsidRDefault="0090525B" w:rsidP="0000337A">
            <w:pPr>
              <w:ind w:right="-11"/>
              <w:jc w:val="center"/>
              <w:rPr>
                <w:rFonts w:eastAsia="Arial" w:cs="Arial"/>
                <w:color w:val="000000"/>
                <w:w w:val="102"/>
                <w:szCs w:val="22"/>
              </w:rPr>
            </w:pPr>
            <w:r>
              <w:rPr>
                <w:rFonts w:eastAsia="Arial" w:cs="Arial"/>
                <w:color w:val="000000"/>
                <w:w w:val="102"/>
                <w:szCs w:val="22"/>
              </w:rPr>
              <w:t>24</w:t>
            </w:r>
          </w:p>
        </w:tc>
        <w:tc>
          <w:tcPr>
            <w:tcW w:w="1178" w:type="dxa"/>
            <w:vAlign w:val="center"/>
          </w:tcPr>
          <w:p w:rsidR="00BD63D2" w:rsidRDefault="00BD63D2" w:rsidP="00D6702E">
            <w:pPr>
              <w:ind w:right="-11"/>
              <w:jc w:val="left"/>
              <w:rPr>
                <w:rFonts w:eastAsia="Arial" w:cs="Arial"/>
                <w:color w:val="000000"/>
                <w:w w:val="102"/>
                <w:szCs w:val="22"/>
              </w:rPr>
            </w:pPr>
            <w:r>
              <w:rPr>
                <w:rFonts w:eastAsia="Arial" w:cs="Arial"/>
                <w:color w:val="000000"/>
                <w:w w:val="102"/>
                <w:szCs w:val="22"/>
              </w:rPr>
              <w:t>Trustwide</w:t>
            </w:r>
          </w:p>
        </w:tc>
        <w:tc>
          <w:tcPr>
            <w:tcW w:w="962" w:type="dxa"/>
            <w:vAlign w:val="center"/>
          </w:tcPr>
          <w:p w:rsidR="00BD63D2" w:rsidRDefault="00BD63D2" w:rsidP="00166BD0">
            <w:pPr>
              <w:ind w:right="-11"/>
              <w:jc w:val="left"/>
              <w:rPr>
                <w:rFonts w:eastAsia="Arial" w:cs="Arial"/>
                <w:color w:val="000000"/>
                <w:w w:val="102"/>
                <w:szCs w:val="22"/>
              </w:rPr>
            </w:pPr>
            <w:r>
              <w:rPr>
                <w:rFonts w:eastAsia="Arial" w:cs="Arial"/>
                <w:color w:val="000000"/>
                <w:w w:val="102"/>
                <w:szCs w:val="22"/>
              </w:rPr>
              <w:t>Silver</w:t>
            </w:r>
          </w:p>
        </w:tc>
        <w:tc>
          <w:tcPr>
            <w:tcW w:w="4805" w:type="dxa"/>
            <w:vAlign w:val="center"/>
          </w:tcPr>
          <w:p w:rsidR="00BD63D2" w:rsidRDefault="00BD63D2" w:rsidP="00166BD0">
            <w:pPr>
              <w:ind w:right="-11"/>
              <w:jc w:val="left"/>
              <w:rPr>
                <w:rFonts w:eastAsia="Arial" w:cs="Arial"/>
                <w:color w:val="000000"/>
                <w:w w:val="102"/>
                <w:szCs w:val="22"/>
              </w:rPr>
            </w:pPr>
            <w:r>
              <w:rPr>
                <w:rFonts w:eastAsia="Arial" w:cs="Arial"/>
                <w:color w:val="000000"/>
                <w:w w:val="102"/>
                <w:szCs w:val="22"/>
              </w:rPr>
              <w:t>Further training and aids should be included in the IRP to support Silver Command in dealing with Communications (inc. Social Media) issues.</w:t>
            </w:r>
          </w:p>
        </w:tc>
        <w:tc>
          <w:tcPr>
            <w:tcW w:w="1879" w:type="dxa"/>
            <w:vAlign w:val="center"/>
          </w:tcPr>
          <w:p w:rsidR="00BD63D2" w:rsidRDefault="008E6FEA" w:rsidP="00166BD0">
            <w:pPr>
              <w:ind w:right="-11"/>
              <w:jc w:val="left"/>
              <w:rPr>
                <w:rFonts w:eastAsia="Arial" w:cs="Arial"/>
                <w:color w:val="000000"/>
                <w:w w:val="102"/>
                <w:szCs w:val="22"/>
              </w:rPr>
            </w:pPr>
            <w:r>
              <w:rPr>
                <w:rFonts w:eastAsia="Arial" w:cs="Arial"/>
                <w:color w:val="000000"/>
                <w:w w:val="102"/>
                <w:szCs w:val="22"/>
              </w:rPr>
              <w:t>Trust</w:t>
            </w:r>
            <w:r w:rsidR="00BD63D2">
              <w:rPr>
                <w:rFonts w:eastAsia="Arial" w:cs="Arial"/>
                <w:color w:val="000000"/>
                <w:w w:val="102"/>
                <w:szCs w:val="22"/>
              </w:rPr>
              <w:t xml:space="preserve"> Communications</w:t>
            </w:r>
            <w:r>
              <w:rPr>
                <w:rFonts w:eastAsia="Arial" w:cs="Arial"/>
                <w:color w:val="000000"/>
                <w:w w:val="102"/>
                <w:szCs w:val="22"/>
              </w:rPr>
              <w:t xml:space="preserve"> Lead</w:t>
            </w:r>
          </w:p>
        </w:tc>
      </w:tr>
      <w:tr w:rsidR="00BD63D2" w:rsidTr="005C144A">
        <w:tc>
          <w:tcPr>
            <w:tcW w:w="662" w:type="dxa"/>
            <w:vAlign w:val="center"/>
          </w:tcPr>
          <w:p w:rsidR="00BD63D2" w:rsidRDefault="0090525B" w:rsidP="006F54D1">
            <w:pPr>
              <w:ind w:right="-11"/>
              <w:jc w:val="center"/>
              <w:rPr>
                <w:rFonts w:eastAsia="Arial" w:cs="Arial"/>
                <w:color w:val="000000"/>
                <w:w w:val="102"/>
                <w:szCs w:val="22"/>
              </w:rPr>
            </w:pPr>
            <w:r>
              <w:rPr>
                <w:rFonts w:eastAsia="Arial" w:cs="Arial"/>
                <w:color w:val="000000"/>
                <w:w w:val="102"/>
                <w:szCs w:val="22"/>
              </w:rPr>
              <w:t>25</w:t>
            </w:r>
          </w:p>
        </w:tc>
        <w:tc>
          <w:tcPr>
            <w:tcW w:w="1178" w:type="dxa"/>
            <w:vAlign w:val="center"/>
          </w:tcPr>
          <w:p w:rsidR="00BD63D2" w:rsidRDefault="00BD63D2" w:rsidP="00D6702E">
            <w:pPr>
              <w:ind w:right="-11"/>
              <w:jc w:val="left"/>
              <w:rPr>
                <w:rFonts w:eastAsia="Arial" w:cs="Arial"/>
                <w:color w:val="000000"/>
                <w:w w:val="102"/>
                <w:szCs w:val="22"/>
              </w:rPr>
            </w:pPr>
            <w:r>
              <w:rPr>
                <w:rFonts w:eastAsia="Arial" w:cs="Arial"/>
                <w:color w:val="000000"/>
                <w:w w:val="102"/>
                <w:szCs w:val="22"/>
              </w:rPr>
              <w:t>Trustwide</w:t>
            </w:r>
          </w:p>
        </w:tc>
        <w:tc>
          <w:tcPr>
            <w:tcW w:w="962" w:type="dxa"/>
            <w:vAlign w:val="center"/>
          </w:tcPr>
          <w:p w:rsidR="00BD63D2" w:rsidRDefault="00BD63D2" w:rsidP="00166BD0">
            <w:pPr>
              <w:ind w:right="-11"/>
              <w:jc w:val="left"/>
              <w:rPr>
                <w:rFonts w:eastAsia="Arial" w:cs="Arial"/>
                <w:color w:val="000000"/>
                <w:w w:val="102"/>
                <w:szCs w:val="22"/>
              </w:rPr>
            </w:pPr>
            <w:r>
              <w:rPr>
                <w:rFonts w:eastAsia="Arial" w:cs="Arial"/>
                <w:color w:val="000000"/>
                <w:w w:val="102"/>
                <w:szCs w:val="22"/>
              </w:rPr>
              <w:t>Silver</w:t>
            </w:r>
          </w:p>
        </w:tc>
        <w:tc>
          <w:tcPr>
            <w:tcW w:w="4805" w:type="dxa"/>
            <w:vAlign w:val="center"/>
          </w:tcPr>
          <w:p w:rsidR="00BD63D2" w:rsidRDefault="00BD63D2" w:rsidP="008E6FEA">
            <w:pPr>
              <w:ind w:right="-11"/>
              <w:jc w:val="left"/>
              <w:rPr>
                <w:rFonts w:eastAsia="Arial" w:cs="Arial"/>
                <w:color w:val="000000"/>
                <w:w w:val="102"/>
                <w:szCs w:val="22"/>
              </w:rPr>
            </w:pPr>
            <w:r>
              <w:rPr>
                <w:rFonts w:eastAsia="Arial" w:cs="Arial"/>
                <w:color w:val="000000"/>
                <w:w w:val="102"/>
                <w:szCs w:val="22"/>
              </w:rPr>
              <w:t xml:space="preserve">The IRP should have a copy of the </w:t>
            </w:r>
            <w:r w:rsidR="008E6FEA">
              <w:rPr>
                <w:rFonts w:eastAsia="Arial" w:cs="Arial"/>
                <w:color w:val="000000"/>
                <w:w w:val="102"/>
                <w:szCs w:val="22"/>
              </w:rPr>
              <w:t xml:space="preserve">site </w:t>
            </w:r>
            <w:r>
              <w:rPr>
                <w:rFonts w:eastAsia="Arial" w:cs="Arial"/>
                <w:color w:val="000000"/>
                <w:w w:val="102"/>
                <w:szCs w:val="22"/>
              </w:rPr>
              <w:t>Action Cards structure</w:t>
            </w:r>
            <w:r w:rsidR="00335E26">
              <w:rPr>
                <w:rFonts w:eastAsia="Arial" w:cs="Arial"/>
                <w:color w:val="000000"/>
                <w:w w:val="102"/>
                <w:szCs w:val="22"/>
              </w:rPr>
              <w:t>, and Yorkshire Casualty Distribution Framework</w:t>
            </w:r>
            <w:r>
              <w:rPr>
                <w:rFonts w:eastAsia="Arial" w:cs="Arial"/>
                <w:color w:val="000000"/>
                <w:w w:val="102"/>
                <w:szCs w:val="22"/>
              </w:rPr>
              <w:t xml:space="preserve"> included in it. This should also be include</w:t>
            </w:r>
            <w:r w:rsidR="008E6FEA">
              <w:rPr>
                <w:rFonts w:eastAsia="Arial" w:cs="Arial"/>
                <w:color w:val="000000"/>
                <w:w w:val="102"/>
                <w:szCs w:val="22"/>
              </w:rPr>
              <w:t>d in the incident box held in</w:t>
            </w:r>
            <w:r>
              <w:rPr>
                <w:rFonts w:eastAsia="Arial" w:cs="Arial"/>
                <w:color w:val="000000"/>
                <w:w w:val="102"/>
                <w:szCs w:val="22"/>
              </w:rPr>
              <w:t xml:space="preserve"> Silver Command</w:t>
            </w:r>
          </w:p>
        </w:tc>
        <w:tc>
          <w:tcPr>
            <w:tcW w:w="1879" w:type="dxa"/>
            <w:vAlign w:val="center"/>
          </w:tcPr>
          <w:p w:rsidR="00BD63D2" w:rsidRDefault="00E90032" w:rsidP="00166BD0">
            <w:pPr>
              <w:ind w:right="-11"/>
              <w:jc w:val="left"/>
              <w:rPr>
                <w:rFonts w:eastAsia="Arial" w:cs="Arial"/>
                <w:color w:val="000000"/>
                <w:w w:val="102"/>
                <w:szCs w:val="22"/>
              </w:rPr>
            </w:pPr>
            <w:r>
              <w:rPr>
                <w:rFonts w:eastAsia="Arial" w:cs="Arial"/>
                <w:color w:val="000000"/>
                <w:w w:val="102"/>
                <w:szCs w:val="22"/>
              </w:rPr>
              <w:t>Chair EPSG</w:t>
            </w:r>
          </w:p>
        </w:tc>
      </w:tr>
    </w:tbl>
    <w:p w:rsidR="00A53AAF" w:rsidRPr="008B4F67" w:rsidRDefault="00A53AAF" w:rsidP="00A23BA6">
      <w:pPr>
        <w:pStyle w:val="Heading2"/>
        <w:numPr>
          <w:ilvl w:val="1"/>
          <w:numId w:val="3"/>
        </w:numPr>
        <w:ind w:left="794" w:hanging="794"/>
        <w:rPr>
          <w:rStyle w:val="Hyperlink"/>
          <w:color w:val="4F81BD" w:themeColor="accent1"/>
          <w:sz w:val="28"/>
          <w:u w:val="none"/>
        </w:rPr>
      </w:pPr>
      <w:bookmarkStart w:id="184" w:name="_Toc524966130"/>
      <w:r w:rsidRPr="008B4F67">
        <w:rPr>
          <w:rStyle w:val="Hyperlink"/>
          <w:color w:val="4F81BD" w:themeColor="accent1"/>
          <w:sz w:val="28"/>
          <w:u w:val="none"/>
        </w:rPr>
        <w:t>Bronze Command</w:t>
      </w:r>
      <w:r w:rsidR="002C7C1E">
        <w:rPr>
          <w:rStyle w:val="Hyperlink"/>
          <w:color w:val="4F81BD" w:themeColor="accent1"/>
          <w:sz w:val="28"/>
          <w:u w:val="none"/>
        </w:rPr>
        <w:t>s</w:t>
      </w:r>
      <w:bookmarkEnd w:id="184"/>
    </w:p>
    <w:p w:rsidR="0020243C" w:rsidRDefault="0020243C" w:rsidP="005A04E6">
      <w:pPr>
        <w:spacing w:line="227" w:lineRule="auto"/>
        <w:ind w:right="-9"/>
        <w:rPr>
          <w:rFonts w:eastAsia="Arial" w:cs="Arial"/>
          <w:color w:val="000000"/>
          <w:w w:val="102"/>
          <w:szCs w:val="22"/>
        </w:rPr>
      </w:pPr>
      <w:r>
        <w:rPr>
          <w:rFonts w:eastAsia="Arial" w:cs="Arial"/>
          <w:color w:val="000000"/>
          <w:w w:val="102"/>
          <w:szCs w:val="22"/>
        </w:rPr>
        <w:t xml:space="preserve">In play at LIVEX, in addition to the ED, there were at least 16 other departments or hospital functions in play. Their role at LIVEX varied – some effectively ran a “table top” exercise, some were called forward and had to involve themselves with individual casualties in the ED, some ran a diagnostic or support service and others provided support and advice to other areas, for example around staffing issues. This section covers the </w:t>
      </w:r>
      <w:r w:rsidR="0041517D">
        <w:rPr>
          <w:rFonts w:eastAsia="Arial" w:cs="Arial"/>
          <w:color w:val="000000"/>
          <w:w w:val="102"/>
          <w:szCs w:val="22"/>
        </w:rPr>
        <w:t xml:space="preserve">significant observer </w:t>
      </w:r>
      <w:r>
        <w:rPr>
          <w:rFonts w:eastAsia="Arial" w:cs="Arial"/>
          <w:color w:val="000000"/>
          <w:w w:val="102"/>
          <w:szCs w:val="22"/>
        </w:rPr>
        <w:t xml:space="preserve">feedback and resulting </w:t>
      </w:r>
      <w:r w:rsidR="0041517D">
        <w:rPr>
          <w:rFonts w:eastAsia="Arial" w:cs="Arial"/>
          <w:color w:val="000000"/>
          <w:w w:val="102"/>
          <w:szCs w:val="22"/>
        </w:rPr>
        <w:t xml:space="preserve">notable </w:t>
      </w:r>
      <w:r w:rsidR="000B1311">
        <w:rPr>
          <w:rFonts w:eastAsia="Arial" w:cs="Arial"/>
          <w:color w:val="000000"/>
          <w:w w:val="102"/>
          <w:szCs w:val="22"/>
        </w:rPr>
        <w:t>actions for some of these areas.</w:t>
      </w:r>
    </w:p>
    <w:p w:rsidR="0020243C" w:rsidRDefault="0020243C" w:rsidP="005A04E6">
      <w:pPr>
        <w:spacing w:line="227" w:lineRule="auto"/>
        <w:ind w:right="-9"/>
        <w:rPr>
          <w:rFonts w:eastAsia="Arial" w:cs="Arial"/>
          <w:color w:val="000000"/>
          <w:w w:val="102"/>
          <w:szCs w:val="22"/>
        </w:rPr>
      </w:pPr>
    </w:p>
    <w:p w:rsidR="00653C74" w:rsidRPr="0020243C" w:rsidRDefault="00653C74" w:rsidP="005A04E6">
      <w:pPr>
        <w:spacing w:line="227" w:lineRule="auto"/>
        <w:ind w:right="-9"/>
        <w:rPr>
          <w:rFonts w:eastAsia="Arial" w:cs="Arial"/>
          <w:color w:val="000000"/>
          <w:w w:val="102"/>
          <w:szCs w:val="22"/>
        </w:rPr>
      </w:pPr>
    </w:p>
    <w:p w:rsidR="005A04E6" w:rsidRPr="005A04E6" w:rsidRDefault="000B1311" w:rsidP="005A04E6">
      <w:pPr>
        <w:spacing w:line="227" w:lineRule="auto"/>
        <w:ind w:right="-9"/>
        <w:rPr>
          <w:rFonts w:eastAsia="Arial" w:cs="Arial"/>
          <w:b/>
          <w:color w:val="000000"/>
          <w:w w:val="102"/>
          <w:szCs w:val="22"/>
        </w:rPr>
      </w:pPr>
      <w:r>
        <w:rPr>
          <w:rFonts w:eastAsia="Arial" w:cs="Arial"/>
          <w:b/>
          <w:color w:val="000000"/>
          <w:w w:val="102"/>
          <w:szCs w:val="22"/>
        </w:rPr>
        <w:lastRenderedPageBreak/>
        <w:t>Observer Recommendations – Notable Practice</w:t>
      </w:r>
    </w:p>
    <w:p w:rsidR="000B1311" w:rsidRDefault="000B1311" w:rsidP="005A04E6">
      <w:pPr>
        <w:spacing w:line="227" w:lineRule="auto"/>
        <w:ind w:right="-9"/>
        <w:rPr>
          <w:rFonts w:eastAsia="Arial" w:cs="Arial"/>
          <w:color w:val="000000"/>
          <w:w w:val="102"/>
          <w:szCs w:val="22"/>
        </w:rPr>
      </w:pPr>
      <w:r>
        <w:rPr>
          <w:rFonts w:eastAsia="Arial" w:cs="Arial"/>
          <w:color w:val="000000"/>
          <w:w w:val="102"/>
          <w:szCs w:val="22"/>
        </w:rPr>
        <w:t xml:space="preserve">The placing of a consultant surgeon in both ED and main theatres (supported by an Anaesthetist) worked extremely well over the exercise – communication was excellent and patients were moved through the system without undue delay, prioritised in the correct clinical order. </w:t>
      </w:r>
    </w:p>
    <w:p w:rsidR="000B1311" w:rsidRDefault="000B1311" w:rsidP="005A04E6">
      <w:pPr>
        <w:spacing w:line="227" w:lineRule="auto"/>
        <w:ind w:right="-9"/>
        <w:rPr>
          <w:rFonts w:eastAsia="Arial" w:cs="Arial"/>
          <w:color w:val="000000"/>
          <w:w w:val="102"/>
          <w:szCs w:val="22"/>
        </w:rPr>
      </w:pPr>
    </w:p>
    <w:p w:rsidR="000B1311" w:rsidRDefault="000B1311" w:rsidP="005A04E6">
      <w:pPr>
        <w:spacing w:line="227" w:lineRule="auto"/>
        <w:ind w:right="-9"/>
        <w:rPr>
          <w:rFonts w:eastAsia="Arial" w:cs="Arial"/>
          <w:color w:val="000000"/>
          <w:w w:val="102"/>
          <w:szCs w:val="22"/>
        </w:rPr>
      </w:pPr>
      <w:r>
        <w:rPr>
          <w:rFonts w:eastAsia="Arial" w:cs="Arial"/>
          <w:color w:val="000000"/>
          <w:w w:val="102"/>
          <w:szCs w:val="22"/>
        </w:rPr>
        <w:t>The same was noted for the joint working of several other areas, including Acute Medicine, Elderly Medicine and Matron teams, Community teams with the Therapies services and Theatres and Critical Care.</w:t>
      </w:r>
    </w:p>
    <w:p w:rsidR="008100D8" w:rsidRDefault="008100D8" w:rsidP="005A04E6">
      <w:pPr>
        <w:spacing w:line="227" w:lineRule="auto"/>
        <w:ind w:right="-9"/>
        <w:rPr>
          <w:rFonts w:eastAsia="Arial" w:cs="Arial"/>
          <w:color w:val="000000"/>
          <w:w w:val="102"/>
          <w:szCs w:val="22"/>
        </w:rPr>
      </w:pPr>
    </w:p>
    <w:p w:rsidR="008100D8" w:rsidRPr="000B1311" w:rsidRDefault="008100D8" w:rsidP="005A04E6">
      <w:pPr>
        <w:spacing w:line="227" w:lineRule="auto"/>
        <w:ind w:right="-9"/>
        <w:rPr>
          <w:rFonts w:eastAsia="Arial" w:cs="Arial"/>
          <w:color w:val="000000"/>
          <w:w w:val="102"/>
          <w:szCs w:val="22"/>
        </w:rPr>
      </w:pPr>
      <w:r>
        <w:rPr>
          <w:rFonts w:eastAsia="Arial" w:cs="Arial"/>
          <w:color w:val="000000"/>
          <w:w w:val="102"/>
          <w:szCs w:val="22"/>
        </w:rPr>
        <w:t>The NHS England requirement to double Critical Care capacity was observed at LIVEX, and this is a significant achievement – however, it was not tested whether it could be sustained for 96 hours.</w:t>
      </w:r>
    </w:p>
    <w:p w:rsidR="00096B93" w:rsidRDefault="00096B93" w:rsidP="005A04E6">
      <w:pPr>
        <w:spacing w:line="227" w:lineRule="auto"/>
        <w:ind w:right="-9"/>
        <w:rPr>
          <w:rFonts w:eastAsia="Arial" w:cs="Arial"/>
          <w:b/>
          <w:color w:val="000000"/>
          <w:w w:val="102"/>
          <w:szCs w:val="22"/>
        </w:rPr>
      </w:pPr>
    </w:p>
    <w:p w:rsidR="000B1311" w:rsidRPr="000B1311" w:rsidRDefault="000B1311" w:rsidP="005A04E6">
      <w:pPr>
        <w:spacing w:line="227" w:lineRule="auto"/>
        <w:ind w:right="-9"/>
        <w:rPr>
          <w:rFonts w:eastAsia="Arial" w:cs="Arial"/>
          <w:color w:val="000000"/>
          <w:w w:val="102"/>
          <w:szCs w:val="22"/>
        </w:rPr>
      </w:pPr>
      <w:r>
        <w:rPr>
          <w:rFonts w:eastAsia="Arial" w:cs="Arial"/>
          <w:b/>
          <w:color w:val="000000"/>
          <w:w w:val="102"/>
          <w:szCs w:val="22"/>
        </w:rPr>
        <w:t>Observer Recommendations – Areas to Improve</w:t>
      </w:r>
    </w:p>
    <w:p w:rsidR="000B1311" w:rsidRDefault="000B1311" w:rsidP="005A04E6">
      <w:pPr>
        <w:spacing w:line="227" w:lineRule="auto"/>
        <w:ind w:right="-9"/>
        <w:rPr>
          <w:rFonts w:eastAsia="Arial" w:cs="Arial"/>
          <w:color w:val="000000"/>
          <w:w w:val="102"/>
          <w:szCs w:val="22"/>
        </w:rPr>
      </w:pPr>
      <w:r w:rsidRPr="000B1311">
        <w:rPr>
          <w:rFonts w:eastAsia="Arial" w:cs="Arial"/>
          <w:color w:val="000000"/>
          <w:w w:val="102"/>
          <w:szCs w:val="22"/>
        </w:rPr>
        <w:t>None</w:t>
      </w:r>
      <w:r>
        <w:rPr>
          <w:rFonts w:eastAsia="Arial" w:cs="Arial"/>
          <w:color w:val="000000"/>
          <w:w w:val="102"/>
          <w:szCs w:val="22"/>
        </w:rPr>
        <w:t xml:space="preserve"> of the departmental action cards require the commander to establish how much follow up work is likely to result from the initial influx of patients</w:t>
      </w:r>
      <w:r w:rsidR="00A23BA6">
        <w:rPr>
          <w:rFonts w:eastAsia="Arial" w:cs="Arial"/>
          <w:color w:val="000000"/>
          <w:w w:val="102"/>
          <w:szCs w:val="22"/>
        </w:rPr>
        <w:t>, and what a departmental recovery plan might look like</w:t>
      </w:r>
      <w:r>
        <w:rPr>
          <w:rFonts w:eastAsia="Arial" w:cs="Arial"/>
          <w:color w:val="000000"/>
          <w:w w:val="102"/>
          <w:szCs w:val="22"/>
        </w:rPr>
        <w:t>. This is key to understand to begin thinking about future staffing requirements.</w:t>
      </w:r>
    </w:p>
    <w:p w:rsidR="000B1311" w:rsidRDefault="000B1311" w:rsidP="005A04E6">
      <w:pPr>
        <w:spacing w:line="227" w:lineRule="auto"/>
        <w:ind w:right="-9"/>
        <w:rPr>
          <w:rFonts w:eastAsia="Arial" w:cs="Arial"/>
          <w:color w:val="000000"/>
          <w:w w:val="102"/>
          <w:szCs w:val="22"/>
        </w:rPr>
      </w:pPr>
    </w:p>
    <w:p w:rsidR="000B1311" w:rsidRDefault="000B1311" w:rsidP="005A04E6">
      <w:pPr>
        <w:spacing w:line="227" w:lineRule="auto"/>
        <w:ind w:right="-9"/>
        <w:rPr>
          <w:rFonts w:eastAsia="Arial" w:cs="Arial"/>
          <w:color w:val="000000"/>
          <w:w w:val="102"/>
          <w:szCs w:val="22"/>
        </w:rPr>
      </w:pPr>
      <w:r>
        <w:rPr>
          <w:rFonts w:eastAsia="Arial" w:cs="Arial"/>
          <w:color w:val="000000"/>
          <w:w w:val="102"/>
          <w:szCs w:val="22"/>
        </w:rPr>
        <w:t xml:space="preserve">There were issues in a number of areas, particularly in diagnostics and transfusion around not having a common unique patient identifier </w:t>
      </w:r>
      <w:r w:rsidR="000D01F8">
        <w:rPr>
          <w:rFonts w:eastAsia="Arial" w:cs="Arial"/>
          <w:color w:val="000000"/>
          <w:w w:val="102"/>
          <w:szCs w:val="22"/>
        </w:rPr>
        <w:t>(</w:t>
      </w:r>
      <w:r w:rsidR="008E6FEA">
        <w:rPr>
          <w:rFonts w:eastAsia="Arial" w:cs="Arial"/>
          <w:color w:val="000000"/>
          <w:w w:val="102"/>
          <w:szCs w:val="22"/>
        </w:rPr>
        <w:t>see Trustwide issues</w:t>
      </w:r>
      <w:r w:rsidR="008100D8">
        <w:rPr>
          <w:rFonts w:eastAsia="Arial" w:cs="Arial"/>
          <w:color w:val="000000"/>
          <w:w w:val="102"/>
          <w:szCs w:val="22"/>
        </w:rPr>
        <w:t>)</w:t>
      </w:r>
      <w:r>
        <w:rPr>
          <w:rFonts w:eastAsia="Arial" w:cs="Arial"/>
          <w:color w:val="000000"/>
          <w:w w:val="102"/>
          <w:szCs w:val="22"/>
        </w:rPr>
        <w:t xml:space="preserve">. </w:t>
      </w:r>
    </w:p>
    <w:p w:rsidR="000B1311" w:rsidRDefault="000B1311" w:rsidP="005A04E6">
      <w:pPr>
        <w:spacing w:line="227" w:lineRule="auto"/>
        <w:ind w:right="-9"/>
        <w:rPr>
          <w:rFonts w:eastAsia="Arial" w:cs="Arial"/>
          <w:color w:val="000000"/>
          <w:w w:val="102"/>
          <w:szCs w:val="22"/>
        </w:rPr>
      </w:pPr>
    </w:p>
    <w:p w:rsidR="000B1311" w:rsidRDefault="000B1311" w:rsidP="000B1311">
      <w:pPr>
        <w:tabs>
          <w:tab w:val="num" w:pos="720"/>
        </w:tabs>
        <w:spacing w:line="227" w:lineRule="auto"/>
        <w:ind w:right="-9"/>
        <w:rPr>
          <w:rFonts w:eastAsia="Arial" w:cs="Arial"/>
          <w:color w:val="000000"/>
          <w:w w:val="102"/>
          <w:szCs w:val="22"/>
        </w:rPr>
      </w:pPr>
      <w:r>
        <w:rPr>
          <w:rFonts w:eastAsia="Arial" w:cs="Arial"/>
          <w:color w:val="000000"/>
          <w:w w:val="102"/>
          <w:szCs w:val="22"/>
        </w:rPr>
        <w:t>In Pharmacy, t</w:t>
      </w:r>
      <w:r w:rsidR="00706DAE" w:rsidRPr="000B1311">
        <w:rPr>
          <w:rFonts w:eastAsia="Arial" w:cs="Arial"/>
          <w:color w:val="000000"/>
          <w:w w:val="102"/>
          <w:szCs w:val="22"/>
        </w:rPr>
        <w:t>here is no evidence that the volume of medication required to respond to an incident of this nature (</w:t>
      </w:r>
      <w:r w:rsidR="008E6FEA">
        <w:rPr>
          <w:rFonts w:eastAsia="Arial" w:cs="Arial"/>
          <w:color w:val="000000"/>
          <w:w w:val="102"/>
          <w:szCs w:val="22"/>
        </w:rPr>
        <w:t xml:space="preserve">e.g. </w:t>
      </w:r>
      <w:r w:rsidR="00706DAE" w:rsidRPr="000B1311">
        <w:rPr>
          <w:rFonts w:eastAsia="Arial" w:cs="Arial"/>
          <w:color w:val="000000"/>
          <w:w w:val="102"/>
          <w:szCs w:val="22"/>
        </w:rPr>
        <w:t>Anaesthetic</w:t>
      </w:r>
      <w:r w:rsidR="008E6FEA">
        <w:rPr>
          <w:rFonts w:eastAsia="Arial" w:cs="Arial"/>
          <w:color w:val="000000"/>
          <w:w w:val="102"/>
          <w:szCs w:val="22"/>
        </w:rPr>
        <w:t>s</w:t>
      </w:r>
      <w:r w:rsidR="00706DAE" w:rsidRPr="000B1311">
        <w:rPr>
          <w:rFonts w:eastAsia="Arial" w:cs="Arial"/>
          <w:color w:val="000000"/>
          <w:w w:val="102"/>
          <w:szCs w:val="22"/>
        </w:rPr>
        <w:t xml:space="preserve"> etc.) was considered by either the Theatres team or Pharmacy team</w:t>
      </w:r>
      <w:r>
        <w:rPr>
          <w:rFonts w:eastAsia="Arial" w:cs="Arial"/>
          <w:color w:val="000000"/>
          <w:w w:val="102"/>
          <w:szCs w:val="22"/>
        </w:rPr>
        <w:t xml:space="preserve"> – and this isn’t an explicit action on their card. This also needs to be considered in the light of two acute receiving sites</w:t>
      </w:r>
      <w:r w:rsidR="008100D8">
        <w:rPr>
          <w:rFonts w:eastAsia="Arial" w:cs="Arial"/>
          <w:color w:val="000000"/>
          <w:w w:val="102"/>
          <w:szCs w:val="22"/>
        </w:rPr>
        <w:t xml:space="preserve"> – so it might not be possible to shift medications from one site to bolster the other</w:t>
      </w:r>
      <w:r>
        <w:rPr>
          <w:rFonts w:eastAsia="Arial" w:cs="Arial"/>
          <w:color w:val="000000"/>
          <w:w w:val="102"/>
          <w:szCs w:val="22"/>
        </w:rPr>
        <w:t>.</w:t>
      </w:r>
    </w:p>
    <w:p w:rsidR="00096B93" w:rsidRPr="005A04E6" w:rsidRDefault="00096B93" w:rsidP="005A04E6">
      <w:pPr>
        <w:spacing w:line="227" w:lineRule="auto"/>
        <w:ind w:right="-9"/>
        <w:rPr>
          <w:rFonts w:eastAsia="Arial" w:cs="Arial"/>
          <w:b/>
          <w:color w:val="000000"/>
          <w:w w:val="102"/>
          <w:szCs w:val="22"/>
        </w:rPr>
      </w:pPr>
    </w:p>
    <w:p w:rsidR="005A04E6" w:rsidRP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Participant Feedback Questionnaires</w:t>
      </w:r>
    </w:p>
    <w:p w:rsidR="005A04E6" w:rsidRDefault="008007A3" w:rsidP="005A04E6">
      <w:pPr>
        <w:spacing w:line="227" w:lineRule="auto"/>
        <w:ind w:right="-9"/>
        <w:rPr>
          <w:rFonts w:eastAsia="Arial" w:cs="Arial"/>
          <w:color w:val="000000"/>
          <w:w w:val="102"/>
          <w:szCs w:val="22"/>
        </w:rPr>
      </w:pPr>
      <w:r>
        <w:rPr>
          <w:rFonts w:eastAsia="Arial" w:cs="Arial"/>
          <w:color w:val="000000"/>
          <w:w w:val="102"/>
          <w:szCs w:val="22"/>
        </w:rPr>
        <w:t>47% of participants who operated in Bronze Command roles hadn’t received any training prior to LIVEX on the IRP or their role within it – however 89% said this didn’t impact on their performance. This is reassuring as it means Action Cards were clear and briefings given on the day allowed staff to perform well.</w:t>
      </w:r>
    </w:p>
    <w:p w:rsidR="008007A3" w:rsidRDefault="008007A3" w:rsidP="005A04E6">
      <w:pPr>
        <w:spacing w:line="227" w:lineRule="auto"/>
        <w:ind w:right="-9"/>
        <w:rPr>
          <w:rFonts w:eastAsia="Arial" w:cs="Arial"/>
          <w:color w:val="000000"/>
          <w:w w:val="102"/>
          <w:szCs w:val="22"/>
        </w:rPr>
      </w:pPr>
    </w:p>
    <w:p w:rsidR="006712F6" w:rsidRDefault="006712F6" w:rsidP="005A04E6">
      <w:pPr>
        <w:spacing w:line="227" w:lineRule="auto"/>
        <w:ind w:right="-9"/>
        <w:rPr>
          <w:rFonts w:eastAsia="Arial" w:cs="Arial"/>
          <w:color w:val="000000"/>
          <w:w w:val="102"/>
          <w:szCs w:val="22"/>
        </w:rPr>
      </w:pPr>
      <w:r>
        <w:rPr>
          <w:rFonts w:eastAsia="Arial" w:cs="Arial"/>
          <w:color w:val="000000"/>
          <w:w w:val="102"/>
          <w:szCs w:val="22"/>
        </w:rPr>
        <w:t>Some of the comments included:</w:t>
      </w:r>
    </w:p>
    <w:p w:rsidR="006712F6" w:rsidRDefault="006712F6" w:rsidP="005A04E6">
      <w:pPr>
        <w:spacing w:line="227" w:lineRule="auto"/>
        <w:ind w:right="-9"/>
        <w:rPr>
          <w:rFonts w:eastAsia="Arial" w:cs="Arial"/>
          <w:color w:val="000000"/>
          <w:w w:val="102"/>
          <w:szCs w:val="22"/>
        </w:rPr>
      </w:pPr>
    </w:p>
    <w:p w:rsidR="006712F6" w:rsidRPr="006712F6" w:rsidRDefault="006712F6" w:rsidP="006712F6">
      <w:pPr>
        <w:rPr>
          <w:rFonts w:cs="Arial"/>
          <w:i/>
          <w:szCs w:val="22"/>
        </w:rPr>
      </w:pPr>
      <w:r>
        <w:rPr>
          <w:rFonts w:eastAsia="Arial" w:cs="Arial"/>
          <w:color w:val="000000"/>
          <w:w w:val="102"/>
          <w:szCs w:val="22"/>
        </w:rPr>
        <w:tab/>
      </w:r>
      <w:r w:rsidRPr="006712F6">
        <w:rPr>
          <w:rFonts w:eastAsia="Arial" w:cs="Arial"/>
          <w:i/>
          <w:color w:val="000000"/>
          <w:w w:val="102"/>
          <w:szCs w:val="22"/>
        </w:rPr>
        <w:t>“</w:t>
      </w:r>
      <w:r w:rsidRPr="006712F6">
        <w:rPr>
          <w:rFonts w:cs="Arial"/>
          <w:i/>
          <w:szCs w:val="22"/>
        </w:rPr>
        <w:t>Clear chain of command – good gold leadership”</w:t>
      </w:r>
    </w:p>
    <w:p w:rsidR="006712F6" w:rsidRPr="006712F6" w:rsidRDefault="006712F6" w:rsidP="006712F6">
      <w:pPr>
        <w:rPr>
          <w:rFonts w:cs="Arial"/>
          <w:i/>
          <w:szCs w:val="22"/>
        </w:rPr>
      </w:pPr>
    </w:p>
    <w:p w:rsidR="006712F6" w:rsidRDefault="006712F6" w:rsidP="006712F6">
      <w:pPr>
        <w:ind w:left="720"/>
        <w:rPr>
          <w:rFonts w:cs="Arial"/>
          <w:i/>
          <w:szCs w:val="22"/>
        </w:rPr>
      </w:pPr>
      <w:r w:rsidRPr="006712F6">
        <w:rPr>
          <w:rFonts w:cs="Arial"/>
          <w:i/>
          <w:szCs w:val="22"/>
        </w:rPr>
        <w:t>“A&amp;E, Resus, and deploying staff to ED seemed to work well patients moved through swiftly and there was good spirit from everyone helping out”</w:t>
      </w:r>
    </w:p>
    <w:p w:rsidR="005054AB" w:rsidRDefault="005054AB" w:rsidP="005054AB">
      <w:pPr>
        <w:rPr>
          <w:rFonts w:cs="Arial"/>
          <w:b/>
          <w:szCs w:val="22"/>
        </w:rPr>
      </w:pPr>
    </w:p>
    <w:p w:rsidR="005054AB" w:rsidRPr="005054AB" w:rsidRDefault="0003583E" w:rsidP="005054AB">
      <w:pPr>
        <w:rPr>
          <w:rFonts w:cs="Arial"/>
          <w:b/>
          <w:szCs w:val="22"/>
        </w:rPr>
      </w:pPr>
      <w:r>
        <w:rPr>
          <w:rFonts w:cs="Arial"/>
          <w:b/>
          <w:szCs w:val="22"/>
        </w:rPr>
        <w:t>Chart 4</w:t>
      </w:r>
      <w:r w:rsidR="005054AB">
        <w:rPr>
          <w:rFonts w:cs="Arial"/>
          <w:b/>
          <w:szCs w:val="22"/>
        </w:rPr>
        <w:t>. Confidence and preparedness of Bronze Command Staff to participate in a Major Incident Before and After LIVEX</w:t>
      </w:r>
    </w:p>
    <w:p w:rsidR="00C93183" w:rsidRDefault="00C93183" w:rsidP="005A04E6">
      <w:pPr>
        <w:spacing w:line="227" w:lineRule="auto"/>
        <w:ind w:right="-9"/>
        <w:rPr>
          <w:rFonts w:eastAsia="Arial" w:cs="Arial"/>
          <w:color w:val="000000"/>
          <w:w w:val="102"/>
          <w:szCs w:val="22"/>
        </w:rPr>
      </w:pPr>
      <w:r>
        <w:rPr>
          <w:rFonts w:eastAsia="Arial" w:cs="Arial"/>
          <w:noProof/>
          <w:color w:val="000000"/>
          <w:w w:val="102"/>
          <w:szCs w:val="22"/>
          <w:lang w:eastAsia="en-GB"/>
        </w:rPr>
        <w:drawing>
          <wp:inline distT="0" distB="0" distL="0" distR="0" wp14:anchorId="760F2A11" wp14:editId="3ECDB2BB">
            <wp:extent cx="5913912" cy="1260000"/>
            <wp:effectExtent l="0" t="0" r="10795"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3183" w:rsidRDefault="00C93183" w:rsidP="005A04E6">
      <w:pPr>
        <w:spacing w:line="227" w:lineRule="auto"/>
        <w:ind w:right="-9"/>
        <w:rPr>
          <w:rFonts w:eastAsia="Arial" w:cs="Arial"/>
          <w:color w:val="000000"/>
          <w:w w:val="102"/>
          <w:szCs w:val="22"/>
        </w:rPr>
      </w:pPr>
    </w:p>
    <w:p w:rsidR="008007A3" w:rsidRPr="00A23BA6" w:rsidRDefault="008007A3" w:rsidP="005A04E6">
      <w:pPr>
        <w:spacing w:line="227" w:lineRule="auto"/>
        <w:ind w:right="-9"/>
        <w:rPr>
          <w:rFonts w:eastAsia="Arial" w:cs="Arial"/>
          <w:color w:val="000000"/>
          <w:w w:val="102"/>
          <w:szCs w:val="22"/>
        </w:rPr>
      </w:pPr>
      <w:r>
        <w:rPr>
          <w:rFonts w:eastAsia="Arial" w:cs="Arial"/>
          <w:color w:val="000000"/>
          <w:w w:val="102"/>
          <w:szCs w:val="22"/>
        </w:rPr>
        <w:t>3 months prior to LIVEX 70% of those operating in Bronze Command stated that they had no or limited confidence to play their part in a major incident. Following LIVEX 100% of respondents said they were prepared, well prepared or extremely well prepared for a major incident.</w:t>
      </w:r>
    </w:p>
    <w:p w:rsidR="00A23BA6" w:rsidRPr="005A04E6" w:rsidRDefault="00A23BA6" w:rsidP="005A04E6">
      <w:pPr>
        <w:spacing w:line="227" w:lineRule="auto"/>
        <w:ind w:right="-9"/>
        <w:rPr>
          <w:rFonts w:eastAsia="Arial" w:cs="Arial"/>
          <w:b/>
          <w:color w:val="000000"/>
          <w:w w:val="102"/>
          <w:szCs w:val="22"/>
        </w:rPr>
      </w:pPr>
    </w:p>
    <w:p w:rsidR="005A04E6" w:rsidRP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Hot Debrief Feedback</w:t>
      </w:r>
    </w:p>
    <w:p w:rsidR="005A04E6" w:rsidRDefault="006712F6" w:rsidP="005A04E6">
      <w:pPr>
        <w:spacing w:line="227" w:lineRule="auto"/>
        <w:ind w:right="-9"/>
        <w:rPr>
          <w:rFonts w:eastAsia="Arial" w:cs="Arial"/>
          <w:color w:val="000000"/>
          <w:w w:val="102"/>
          <w:szCs w:val="22"/>
        </w:rPr>
      </w:pPr>
      <w:r w:rsidRPr="006712F6">
        <w:rPr>
          <w:rFonts w:eastAsia="Arial" w:cs="Arial"/>
          <w:color w:val="000000"/>
          <w:w w:val="102"/>
          <w:szCs w:val="22"/>
        </w:rPr>
        <w:t xml:space="preserve">The teams </w:t>
      </w:r>
      <w:r>
        <w:rPr>
          <w:rFonts w:eastAsia="Arial" w:cs="Arial"/>
          <w:color w:val="000000"/>
          <w:w w:val="102"/>
          <w:szCs w:val="22"/>
        </w:rPr>
        <w:t>highlighted the need to have resources in place prior to an incident being declared. This would include:</w:t>
      </w:r>
    </w:p>
    <w:p w:rsidR="006712F6" w:rsidRDefault="006712F6" w:rsidP="006712F6">
      <w:pPr>
        <w:pStyle w:val="ListParagraph"/>
        <w:numPr>
          <w:ilvl w:val="0"/>
          <w:numId w:val="15"/>
        </w:numPr>
        <w:spacing w:line="227" w:lineRule="auto"/>
        <w:ind w:right="-9"/>
        <w:rPr>
          <w:rFonts w:eastAsia="Arial" w:cs="Arial"/>
          <w:color w:val="000000"/>
          <w:w w:val="102"/>
          <w:szCs w:val="22"/>
        </w:rPr>
      </w:pPr>
      <w:r>
        <w:rPr>
          <w:rFonts w:eastAsia="Arial" w:cs="Arial"/>
          <w:color w:val="000000"/>
          <w:w w:val="102"/>
          <w:szCs w:val="22"/>
        </w:rPr>
        <w:t xml:space="preserve">Having Major Incident Packs in all relevant places across the Trust. These would include coloured </w:t>
      </w:r>
      <w:r w:rsidR="003E728D">
        <w:rPr>
          <w:rFonts w:eastAsia="Arial" w:cs="Arial"/>
          <w:color w:val="000000"/>
          <w:w w:val="102"/>
          <w:szCs w:val="22"/>
        </w:rPr>
        <w:t>tabards</w:t>
      </w:r>
      <w:r>
        <w:rPr>
          <w:rFonts w:eastAsia="Arial" w:cs="Arial"/>
          <w:color w:val="000000"/>
          <w:w w:val="102"/>
          <w:szCs w:val="22"/>
        </w:rPr>
        <w:t xml:space="preserve"> for those in command roles and versions of the most up to date IRP and Action Cards</w:t>
      </w:r>
      <w:r w:rsidR="0032487C">
        <w:rPr>
          <w:rFonts w:eastAsia="Arial" w:cs="Arial"/>
          <w:color w:val="000000"/>
          <w:w w:val="102"/>
          <w:szCs w:val="22"/>
        </w:rPr>
        <w:t>.</w:t>
      </w:r>
    </w:p>
    <w:p w:rsidR="006712F6" w:rsidRDefault="006712F6" w:rsidP="006712F6">
      <w:pPr>
        <w:pStyle w:val="ListParagraph"/>
        <w:numPr>
          <w:ilvl w:val="0"/>
          <w:numId w:val="15"/>
        </w:numPr>
        <w:spacing w:line="227" w:lineRule="auto"/>
        <w:ind w:right="-9"/>
        <w:rPr>
          <w:rFonts w:eastAsia="Arial" w:cs="Arial"/>
          <w:color w:val="000000"/>
          <w:w w:val="102"/>
          <w:szCs w:val="22"/>
        </w:rPr>
      </w:pPr>
      <w:r>
        <w:rPr>
          <w:rFonts w:eastAsia="Arial" w:cs="Arial"/>
          <w:color w:val="000000"/>
          <w:w w:val="102"/>
          <w:szCs w:val="22"/>
        </w:rPr>
        <w:t>Additional paper documentation specific for a major incident should be pre-prepared</w:t>
      </w:r>
      <w:r w:rsidR="0032487C">
        <w:rPr>
          <w:rFonts w:eastAsia="Arial" w:cs="Arial"/>
          <w:color w:val="000000"/>
          <w:w w:val="102"/>
          <w:szCs w:val="22"/>
        </w:rPr>
        <w:t>.</w:t>
      </w:r>
    </w:p>
    <w:p w:rsidR="006712F6" w:rsidRDefault="006712F6" w:rsidP="006712F6">
      <w:pPr>
        <w:spacing w:line="227" w:lineRule="auto"/>
        <w:ind w:right="-9"/>
        <w:rPr>
          <w:rFonts w:eastAsia="Arial" w:cs="Arial"/>
          <w:color w:val="000000"/>
          <w:w w:val="102"/>
          <w:szCs w:val="22"/>
        </w:rPr>
      </w:pPr>
    </w:p>
    <w:p w:rsidR="006712F6" w:rsidRPr="006712F6" w:rsidRDefault="006712F6" w:rsidP="006712F6">
      <w:pPr>
        <w:spacing w:line="227" w:lineRule="auto"/>
        <w:ind w:right="-9"/>
        <w:rPr>
          <w:rFonts w:eastAsia="Arial" w:cs="Arial"/>
          <w:color w:val="000000"/>
          <w:w w:val="102"/>
          <w:szCs w:val="22"/>
        </w:rPr>
      </w:pPr>
      <w:r>
        <w:rPr>
          <w:rFonts w:eastAsia="Arial" w:cs="Arial"/>
          <w:color w:val="000000"/>
          <w:w w:val="102"/>
          <w:szCs w:val="22"/>
        </w:rPr>
        <w:t>The teams also noted the importance for those not at LIVEX in understanding how departments/services other than their own would organise themselves in a major incident. One of the examples cited was around how well the transfusion service functioned, but that key to them being able to work well was all other areas understanding how to access them, the process for ordering and where they were going to be based.</w:t>
      </w:r>
    </w:p>
    <w:p w:rsidR="00A23BA6" w:rsidRPr="005A04E6" w:rsidRDefault="00A23BA6" w:rsidP="005A04E6">
      <w:pPr>
        <w:spacing w:line="227" w:lineRule="auto"/>
        <w:ind w:right="-9"/>
        <w:rPr>
          <w:rFonts w:eastAsia="Arial" w:cs="Arial"/>
          <w:b/>
          <w:color w:val="000000"/>
          <w:w w:val="102"/>
          <w:szCs w:val="22"/>
        </w:rPr>
      </w:pPr>
    </w:p>
    <w:p w:rsidR="005A04E6" w:rsidRP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Conclusions and recommendations for this area</w:t>
      </w:r>
    </w:p>
    <w:tbl>
      <w:tblPr>
        <w:tblStyle w:val="TableGrid"/>
        <w:tblW w:w="0" w:type="auto"/>
        <w:tblLook w:val="04A0" w:firstRow="1" w:lastRow="0" w:firstColumn="1" w:lastColumn="0" w:noHBand="0" w:noVBand="1"/>
      </w:tblPr>
      <w:tblGrid>
        <w:gridCol w:w="649"/>
        <w:gridCol w:w="1178"/>
        <w:gridCol w:w="1441"/>
        <w:gridCol w:w="4455"/>
        <w:gridCol w:w="1763"/>
      </w:tblGrid>
      <w:tr w:rsidR="00BD63D2" w:rsidTr="00935117">
        <w:tc>
          <w:tcPr>
            <w:tcW w:w="649" w:type="dxa"/>
            <w:shd w:val="clear" w:color="auto" w:fill="B8CCE4" w:themeFill="accent1" w:themeFillTint="66"/>
            <w:vAlign w:val="center"/>
          </w:tcPr>
          <w:p w:rsidR="000D01F8" w:rsidRPr="009C50CC" w:rsidRDefault="000D01F8" w:rsidP="005A45C3">
            <w:pPr>
              <w:ind w:right="-11"/>
              <w:jc w:val="center"/>
              <w:rPr>
                <w:rFonts w:eastAsia="Arial" w:cs="Arial"/>
                <w:b/>
                <w:color w:val="000000"/>
                <w:w w:val="102"/>
                <w:szCs w:val="22"/>
              </w:rPr>
            </w:pPr>
            <w:r w:rsidRPr="009C50CC">
              <w:rPr>
                <w:rFonts w:eastAsia="Arial" w:cs="Arial"/>
                <w:b/>
                <w:color w:val="000000"/>
                <w:w w:val="102"/>
                <w:szCs w:val="22"/>
              </w:rPr>
              <w:t>No.</w:t>
            </w:r>
          </w:p>
        </w:tc>
        <w:tc>
          <w:tcPr>
            <w:tcW w:w="1178" w:type="dxa"/>
            <w:shd w:val="clear" w:color="auto" w:fill="B8CCE4" w:themeFill="accent1" w:themeFillTint="66"/>
            <w:vAlign w:val="center"/>
          </w:tcPr>
          <w:p w:rsidR="000D01F8" w:rsidRPr="009C50CC" w:rsidRDefault="000D01F8" w:rsidP="005A45C3">
            <w:pPr>
              <w:ind w:right="-11"/>
              <w:jc w:val="center"/>
              <w:rPr>
                <w:rFonts w:eastAsia="Arial" w:cs="Arial"/>
                <w:b/>
                <w:color w:val="000000"/>
                <w:w w:val="102"/>
                <w:szCs w:val="22"/>
              </w:rPr>
            </w:pPr>
            <w:r w:rsidRPr="009C50CC">
              <w:rPr>
                <w:rFonts w:eastAsia="Arial" w:cs="Arial"/>
                <w:b/>
                <w:color w:val="000000"/>
                <w:w w:val="102"/>
                <w:szCs w:val="22"/>
              </w:rPr>
              <w:t>Site</w:t>
            </w:r>
          </w:p>
        </w:tc>
        <w:tc>
          <w:tcPr>
            <w:tcW w:w="1441" w:type="dxa"/>
            <w:shd w:val="clear" w:color="auto" w:fill="B8CCE4" w:themeFill="accent1" w:themeFillTint="66"/>
            <w:vAlign w:val="center"/>
          </w:tcPr>
          <w:p w:rsidR="000D01F8" w:rsidRPr="009C50CC" w:rsidRDefault="000D01F8" w:rsidP="005A45C3">
            <w:pPr>
              <w:ind w:right="-11"/>
              <w:jc w:val="center"/>
              <w:rPr>
                <w:rFonts w:eastAsia="Arial" w:cs="Arial"/>
                <w:b/>
                <w:color w:val="000000"/>
                <w:w w:val="102"/>
                <w:szCs w:val="22"/>
              </w:rPr>
            </w:pPr>
            <w:r w:rsidRPr="009C50CC">
              <w:rPr>
                <w:rFonts w:eastAsia="Arial" w:cs="Arial"/>
                <w:b/>
                <w:color w:val="000000"/>
                <w:w w:val="102"/>
                <w:szCs w:val="22"/>
              </w:rPr>
              <w:t>Area</w:t>
            </w:r>
            <w:r>
              <w:rPr>
                <w:rFonts w:eastAsia="Arial" w:cs="Arial"/>
                <w:b/>
                <w:color w:val="000000"/>
                <w:w w:val="102"/>
                <w:szCs w:val="22"/>
              </w:rPr>
              <w:t>/ Dept</w:t>
            </w:r>
          </w:p>
        </w:tc>
        <w:tc>
          <w:tcPr>
            <w:tcW w:w="4455" w:type="dxa"/>
            <w:shd w:val="clear" w:color="auto" w:fill="B8CCE4" w:themeFill="accent1" w:themeFillTint="66"/>
            <w:vAlign w:val="center"/>
          </w:tcPr>
          <w:p w:rsidR="000D01F8" w:rsidRPr="009C50CC" w:rsidRDefault="000D01F8" w:rsidP="005A45C3">
            <w:pPr>
              <w:ind w:right="-11"/>
              <w:jc w:val="center"/>
              <w:rPr>
                <w:rFonts w:eastAsia="Arial" w:cs="Arial"/>
                <w:b/>
                <w:color w:val="000000"/>
                <w:w w:val="102"/>
                <w:szCs w:val="22"/>
              </w:rPr>
            </w:pPr>
            <w:r>
              <w:rPr>
                <w:rFonts w:eastAsia="Arial" w:cs="Arial"/>
                <w:b/>
                <w:color w:val="000000"/>
                <w:w w:val="102"/>
                <w:szCs w:val="22"/>
              </w:rPr>
              <w:t>Action Required</w:t>
            </w:r>
          </w:p>
        </w:tc>
        <w:tc>
          <w:tcPr>
            <w:tcW w:w="1763" w:type="dxa"/>
            <w:shd w:val="clear" w:color="auto" w:fill="B8CCE4" w:themeFill="accent1" w:themeFillTint="66"/>
            <w:vAlign w:val="center"/>
          </w:tcPr>
          <w:p w:rsidR="000D01F8" w:rsidRPr="009C50CC" w:rsidRDefault="000D01F8" w:rsidP="005A45C3">
            <w:pPr>
              <w:ind w:right="-11"/>
              <w:jc w:val="center"/>
              <w:rPr>
                <w:rFonts w:eastAsia="Arial" w:cs="Arial"/>
                <w:b/>
                <w:color w:val="000000"/>
                <w:w w:val="102"/>
                <w:szCs w:val="22"/>
              </w:rPr>
            </w:pPr>
            <w:r>
              <w:rPr>
                <w:rFonts w:eastAsia="Arial" w:cs="Arial"/>
                <w:b/>
                <w:color w:val="000000"/>
                <w:w w:val="102"/>
                <w:szCs w:val="22"/>
              </w:rPr>
              <w:t xml:space="preserve">Proposed </w:t>
            </w:r>
            <w:r w:rsidRPr="009C50CC">
              <w:rPr>
                <w:rFonts w:eastAsia="Arial" w:cs="Arial"/>
                <w:b/>
                <w:color w:val="000000"/>
                <w:w w:val="102"/>
                <w:szCs w:val="22"/>
              </w:rPr>
              <w:t>Owner</w:t>
            </w:r>
          </w:p>
        </w:tc>
      </w:tr>
      <w:tr w:rsidR="00BD63D2" w:rsidTr="00935117">
        <w:tc>
          <w:tcPr>
            <w:tcW w:w="649" w:type="dxa"/>
            <w:vAlign w:val="center"/>
          </w:tcPr>
          <w:p w:rsidR="000D01F8" w:rsidRDefault="0090525B" w:rsidP="006F54D1">
            <w:pPr>
              <w:ind w:right="-11"/>
              <w:jc w:val="center"/>
              <w:rPr>
                <w:rFonts w:eastAsia="Arial" w:cs="Arial"/>
                <w:color w:val="000000"/>
                <w:w w:val="102"/>
                <w:szCs w:val="22"/>
              </w:rPr>
            </w:pPr>
            <w:r>
              <w:rPr>
                <w:rFonts w:eastAsia="Arial" w:cs="Arial"/>
                <w:color w:val="000000"/>
                <w:w w:val="102"/>
                <w:szCs w:val="22"/>
              </w:rPr>
              <w:t>26</w:t>
            </w:r>
          </w:p>
        </w:tc>
        <w:tc>
          <w:tcPr>
            <w:tcW w:w="1178" w:type="dxa"/>
            <w:vAlign w:val="center"/>
          </w:tcPr>
          <w:p w:rsidR="000D01F8" w:rsidRDefault="007C38DD" w:rsidP="005A45C3">
            <w:pPr>
              <w:ind w:right="-11"/>
              <w:jc w:val="left"/>
              <w:rPr>
                <w:rFonts w:eastAsia="Arial" w:cs="Arial"/>
                <w:color w:val="000000"/>
                <w:w w:val="102"/>
                <w:szCs w:val="22"/>
              </w:rPr>
            </w:pPr>
            <w:r>
              <w:rPr>
                <w:rFonts w:eastAsia="Arial" w:cs="Arial"/>
                <w:color w:val="000000"/>
                <w:w w:val="102"/>
                <w:szCs w:val="22"/>
              </w:rPr>
              <w:t>Trustwide</w:t>
            </w:r>
          </w:p>
        </w:tc>
        <w:tc>
          <w:tcPr>
            <w:tcW w:w="1441" w:type="dxa"/>
            <w:vAlign w:val="center"/>
          </w:tcPr>
          <w:p w:rsidR="000D01F8" w:rsidRDefault="008100D8" w:rsidP="005A45C3">
            <w:pPr>
              <w:ind w:right="-11"/>
              <w:jc w:val="left"/>
              <w:rPr>
                <w:rFonts w:eastAsia="Arial" w:cs="Arial"/>
                <w:color w:val="000000"/>
                <w:w w:val="102"/>
                <w:szCs w:val="22"/>
              </w:rPr>
            </w:pPr>
            <w:r>
              <w:rPr>
                <w:rFonts w:eastAsia="Arial" w:cs="Arial"/>
                <w:color w:val="000000"/>
                <w:w w:val="102"/>
                <w:szCs w:val="22"/>
              </w:rPr>
              <w:t xml:space="preserve">All </w:t>
            </w:r>
            <w:r w:rsidR="000D01F8">
              <w:rPr>
                <w:rFonts w:eastAsia="Arial" w:cs="Arial"/>
                <w:color w:val="000000"/>
                <w:w w:val="102"/>
                <w:szCs w:val="22"/>
              </w:rPr>
              <w:t>Bronze</w:t>
            </w:r>
          </w:p>
        </w:tc>
        <w:tc>
          <w:tcPr>
            <w:tcW w:w="4455" w:type="dxa"/>
            <w:vAlign w:val="center"/>
          </w:tcPr>
          <w:p w:rsidR="000D01F8" w:rsidRDefault="000D01F8" w:rsidP="005A45C3">
            <w:pPr>
              <w:ind w:right="-11"/>
              <w:jc w:val="left"/>
              <w:rPr>
                <w:rFonts w:eastAsia="Arial" w:cs="Arial"/>
                <w:color w:val="000000"/>
                <w:w w:val="102"/>
                <w:szCs w:val="22"/>
              </w:rPr>
            </w:pPr>
            <w:r>
              <w:rPr>
                <w:rFonts w:eastAsia="Arial" w:cs="Arial"/>
                <w:color w:val="000000"/>
                <w:w w:val="102"/>
                <w:szCs w:val="22"/>
              </w:rPr>
              <w:t>All Bronze level action cards should make reference to planning for the 96 hours following the incident, including planning for what activity is likely to be needed and the staffing resource to deliver that</w:t>
            </w:r>
            <w:r w:rsidR="00BD63D2">
              <w:rPr>
                <w:rFonts w:eastAsia="Arial" w:cs="Arial"/>
                <w:color w:val="000000"/>
                <w:w w:val="102"/>
                <w:szCs w:val="22"/>
              </w:rPr>
              <w:t>.</w:t>
            </w:r>
          </w:p>
        </w:tc>
        <w:tc>
          <w:tcPr>
            <w:tcW w:w="1763" w:type="dxa"/>
            <w:vAlign w:val="center"/>
          </w:tcPr>
          <w:p w:rsidR="000D01F8" w:rsidRDefault="00E90032" w:rsidP="005A45C3">
            <w:pPr>
              <w:ind w:right="-11"/>
              <w:jc w:val="left"/>
              <w:rPr>
                <w:rFonts w:eastAsia="Arial" w:cs="Arial"/>
                <w:color w:val="000000"/>
                <w:w w:val="102"/>
                <w:szCs w:val="22"/>
              </w:rPr>
            </w:pPr>
            <w:r>
              <w:rPr>
                <w:rFonts w:eastAsia="Arial" w:cs="Arial"/>
                <w:color w:val="000000"/>
                <w:w w:val="102"/>
                <w:szCs w:val="22"/>
              </w:rPr>
              <w:t>Chair EPSG</w:t>
            </w:r>
          </w:p>
        </w:tc>
      </w:tr>
      <w:tr w:rsidR="00BD63D2" w:rsidTr="00935117">
        <w:tc>
          <w:tcPr>
            <w:tcW w:w="649" w:type="dxa"/>
            <w:vAlign w:val="center"/>
          </w:tcPr>
          <w:p w:rsidR="003E728D" w:rsidRDefault="0090525B" w:rsidP="006F54D1">
            <w:pPr>
              <w:ind w:right="-11"/>
              <w:jc w:val="center"/>
              <w:rPr>
                <w:rFonts w:eastAsia="Arial" w:cs="Arial"/>
                <w:color w:val="000000"/>
                <w:w w:val="102"/>
                <w:szCs w:val="22"/>
              </w:rPr>
            </w:pPr>
            <w:r>
              <w:rPr>
                <w:rFonts w:eastAsia="Arial" w:cs="Arial"/>
                <w:color w:val="000000"/>
                <w:w w:val="102"/>
                <w:szCs w:val="22"/>
              </w:rPr>
              <w:t>27</w:t>
            </w:r>
          </w:p>
        </w:tc>
        <w:tc>
          <w:tcPr>
            <w:tcW w:w="1178" w:type="dxa"/>
            <w:vAlign w:val="center"/>
          </w:tcPr>
          <w:p w:rsidR="003E728D" w:rsidRDefault="003E728D" w:rsidP="005A45C3">
            <w:pPr>
              <w:ind w:right="-11"/>
              <w:jc w:val="left"/>
              <w:rPr>
                <w:rFonts w:eastAsia="Arial" w:cs="Arial"/>
                <w:color w:val="000000"/>
                <w:w w:val="102"/>
                <w:szCs w:val="22"/>
              </w:rPr>
            </w:pPr>
            <w:r>
              <w:rPr>
                <w:rFonts w:eastAsia="Arial" w:cs="Arial"/>
                <w:color w:val="000000"/>
                <w:w w:val="102"/>
                <w:szCs w:val="22"/>
              </w:rPr>
              <w:t>Trustwide</w:t>
            </w:r>
          </w:p>
        </w:tc>
        <w:tc>
          <w:tcPr>
            <w:tcW w:w="1441" w:type="dxa"/>
            <w:vAlign w:val="center"/>
          </w:tcPr>
          <w:p w:rsidR="003E728D" w:rsidRDefault="003E728D" w:rsidP="005A45C3">
            <w:pPr>
              <w:ind w:right="-11"/>
              <w:jc w:val="left"/>
              <w:rPr>
                <w:rFonts w:eastAsia="Arial" w:cs="Arial"/>
                <w:color w:val="000000"/>
                <w:w w:val="102"/>
                <w:szCs w:val="22"/>
              </w:rPr>
            </w:pPr>
            <w:r>
              <w:rPr>
                <w:rFonts w:eastAsia="Arial" w:cs="Arial"/>
                <w:color w:val="000000"/>
                <w:w w:val="102"/>
                <w:szCs w:val="22"/>
              </w:rPr>
              <w:t>All Bronze</w:t>
            </w:r>
          </w:p>
        </w:tc>
        <w:tc>
          <w:tcPr>
            <w:tcW w:w="4455" w:type="dxa"/>
            <w:vAlign w:val="center"/>
          </w:tcPr>
          <w:p w:rsidR="003E728D" w:rsidRDefault="003E728D" w:rsidP="008100D8">
            <w:pPr>
              <w:ind w:right="-11"/>
              <w:jc w:val="left"/>
              <w:rPr>
                <w:rFonts w:eastAsia="Arial" w:cs="Arial"/>
                <w:color w:val="000000"/>
                <w:w w:val="102"/>
                <w:szCs w:val="22"/>
              </w:rPr>
            </w:pPr>
            <w:r>
              <w:rPr>
                <w:rFonts w:eastAsia="Arial" w:cs="Arial"/>
                <w:color w:val="000000"/>
                <w:w w:val="102"/>
                <w:szCs w:val="22"/>
              </w:rPr>
              <w:t>All other Bronze Commanders entering the ED should report to the EPIC upon arrival. This should be added to all Action Cards</w:t>
            </w:r>
            <w:r w:rsidR="00BD63D2">
              <w:rPr>
                <w:rFonts w:eastAsia="Arial" w:cs="Arial"/>
                <w:color w:val="000000"/>
                <w:w w:val="102"/>
                <w:szCs w:val="22"/>
              </w:rPr>
              <w:t>.</w:t>
            </w:r>
          </w:p>
        </w:tc>
        <w:tc>
          <w:tcPr>
            <w:tcW w:w="1763" w:type="dxa"/>
            <w:vAlign w:val="center"/>
          </w:tcPr>
          <w:p w:rsidR="003E728D" w:rsidRDefault="00E90032" w:rsidP="005A45C3">
            <w:pPr>
              <w:ind w:right="-11"/>
              <w:jc w:val="left"/>
              <w:rPr>
                <w:rFonts w:eastAsia="Arial" w:cs="Arial"/>
                <w:color w:val="000000"/>
                <w:w w:val="102"/>
                <w:szCs w:val="22"/>
              </w:rPr>
            </w:pPr>
            <w:r>
              <w:rPr>
                <w:rFonts w:eastAsia="Arial" w:cs="Arial"/>
                <w:color w:val="000000"/>
                <w:w w:val="102"/>
                <w:szCs w:val="22"/>
              </w:rPr>
              <w:t>Chair EPSG</w:t>
            </w:r>
          </w:p>
        </w:tc>
      </w:tr>
      <w:tr w:rsidR="00BD63D2" w:rsidTr="00935117">
        <w:tc>
          <w:tcPr>
            <w:tcW w:w="649" w:type="dxa"/>
            <w:vAlign w:val="center"/>
          </w:tcPr>
          <w:p w:rsidR="000D01F8" w:rsidRDefault="0090525B" w:rsidP="006F54D1">
            <w:pPr>
              <w:ind w:right="-11"/>
              <w:jc w:val="center"/>
              <w:rPr>
                <w:rFonts w:eastAsia="Arial" w:cs="Arial"/>
                <w:color w:val="000000"/>
                <w:w w:val="102"/>
                <w:szCs w:val="22"/>
              </w:rPr>
            </w:pPr>
            <w:r>
              <w:rPr>
                <w:rFonts w:eastAsia="Arial" w:cs="Arial"/>
                <w:color w:val="000000"/>
                <w:w w:val="102"/>
                <w:szCs w:val="22"/>
              </w:rPr>
              <w:t>28</w:t>
            </w:r>
          </w:p>
        </w:tc>
        <w:tc>
          <w:tcPr>
            <w:tcW w:w="1178" w:type="dxa"/>
            <w:vAlign w:val="center"/>
          </w:tcPr>
          <w:p w:rsidR="000D01F8" w:rsidRDefault="000D01F8" w:rsidP="005A45C3">
            <w:pPr>
              <w:ind w:right="-11"/>
              <w:jc w:val="left"/>
              <w:rPr>
                <w:rFonts w:eastAsia="Arial" w:cs="Arial"/>
                <w:color w:val="000000"/>
                <w:w w:val="102"/>
                <w:szCs w:val="22"/>
              </w:rPr>
            </w:pPr>
            <w:r>
              <w:rPr>
                <w:rFonts w:eastAsia="Arial" w:cs="Arial"/>
                <w:color w:val="000000"/>
                <w:w w:val="102"/>
                <w:szCs w:val="22"/>
              </w:rPr>
              <w:t>York</w:t>
            </w:r>
          </w:p>
        </w:tc>
        <w:tc>
          <w:tcPr>
            <w:tcW w:w="1441" w:type="dxa"/>
            <w:vAlign w:val="center"/>
          </w:tcPr>
          <w:p w:rsidR="000D01F8" w:rsidRDefault="008100D8" w:rsidP="005A45C3">
            <w:pPr>
              <w:ind w:right="-11"/>
              <w:jc w:val="left"/>
              <w:rPr>
                <w:rFonts w:eastAsia="Arial" w:cs="Arial"/>
                <w:color w:val="000000"/>
                <w:w w:val="102"/>
                <w:szCs w:val="22"/>
              </w:rPr>
            </w:pPr>
            <w:r>
              <w:rPr>
                <w:rFonts w:eastAsia="Arial" w:cs="Arial"/>
                <w:color w:val="000000"/>
                <w:w w:val="102"/>
                <w:szCs w:val="22"/>
              </w:rPr>
              <w:t>Pharmacy Bronze</w:t>
            </w:r>
          </w:p>
        </w:tc>
        <w:tc>
          <w:tcPr>
            <w:tcW w:w="4455" w:type="dxa"/>
            <w:vAlign w:val="center"/>
          </w:tcPr>
          <w:p w:rsidR="000D01F8" w:rsidRDefault="008100D8" w:rsidP="008100D8">
            <w:pPr>
              <w:ind w:right="-11"/>
              <w:jc w:val="left"/>
              <w:rPr>
                <w:rFonts w:eastAsia="Arial" w:cs="Arial"/>
                <w:color w:val="000000"/>
                <w:w w:val="102"/>
                <w:szCs w:val="22"/>
              </w:rPr>
            </w:pPr>
            <w:r>
              <w:rPr>
                <w:rFonts w:eastAsia="Arial" w:cs="Arial"/>
                <w:color w:val="000000"/>
                <w:w w:val="102"/>
                <w:szCs w:val="22"/>
              </w:rPr>
              <w:t>The Pharmacy Command card should include reference to reviewing the relevant stocks at both sites</w:t>
            </w:r>
            <w:r w:rsidR="007C38DD">
              <w:rPr>
                <w:rFonts w:eastAsia="Arial" w:cs="Arial"/>
                <w:color w:val="000000"/>
                <w:w w:val="102"/>
                <w:szCs w:val="22"/>
              </w:rPr>
              <w:t xml:space="preserve"> soon after incident declaration.</w:t>
            </w:r>
            <w:r w:rsidR="00BC30F8">
              <w:rPr>
                <w:rFonts w:eastAsia="Arial" w:cs="Arial"/>
                <w:color w:val="000000"/>
                <w:w w:val="102"/>
                <w:szCs w:val="22"/>
              </w:rPr>
              <w:t xml:space="preserve"> This should include Antibiotics, Control Drugs and Anti-virals.</w:t>
            </w:r>
          </w:p>
        </w:tc>
        <w:tc>
          <w:tcPr>
            <w:tcW w:w="1763" w:type="dxa"/>
            <w:vAlign w:val="center"/>
          </w:tcPr>
          <w:p w:rsidR="000D01F8" w:rsidRDefault="008100D8" w:rsidP="005A45C3">
            <w:pPr>
              <w:ind w:right="-11"/>
              <w:jc w:val="left"/>
              <w:rPr>
                <w:rFonts w:eastAsia="Arial" w:cs="Arial"/>
                <w:color w:val="000000"/>
                <w:w w:val="102"/>
                <w:szCs w:val="22"/>
              </w:rPr>
            </w:pPr>
            <w:r>
              <w:rPr>
                <w:rFonts w:eastAsia="Arial" w:cs="Arial"/>
                <w:color w:val="000000"/>
                <w:w w:val="102"/>
                <w:szCs w:val="22"/>
              </w:rPr>
              <w:t>Chief Pharmacist</w:t>
            </w:r>
          </w:p>
        </w:tc>
      </w:tr>
      <w:tr w:rsidR="00BD63D2" w:rsidTr="00935117">
        <w:tc>
          <w:tcPr>
            <w:tcW w:w="649" w:type="dxa"/>
            <w:vAlign w:val="center"/>
          </w:tcPr>
          <w:p w:rsidR="000D01F8" w:rsidRDefault="0090525B" w:rsidP="006F54D1">
            <w:pPr>
              <w:ind w:right="-11"/>
              <w:jc w:val="center"/>
              <w:rPr>
                <w:rFonts w:eastAsia="Arial" w:cs="Arial"/>
                <w:color w:val="000000"/>
                <w:w w:val="102"/>
                <w:szCs w:val="22"/>
              </w:rPr>
            </w:pPr>
            <w:r>
              <w:rPr>
                <w:rFonts w:eastAsia="Arial" w:cs="Arial"/>
                <w:color w:val="000000"/>
                <w:w w:val="102"/>
                <w:szCs w:val="22"/>
              </w:rPr>
              <w:t>29</w:t>
            </w:r>
          </w:p>
        </w:tc>
        <w:tc>
          <w:tcPr>
            <w:tcW w:w="1178" w:type="dxa"/>
            <w:vAlign w:val="center"/>
          </w:tcPr>
          <w:p w:rsidR="000D01F8" w:rsidRDefault="002E0101" w:rsidP="005A45C3">
            <w:pPr>
              <w:ind w:right="-11"/>
              <w:jc w:val="left"/>
              <w:rPr>
                <w:rFonts w:eastAsia="Arial" w:cs="Arial"/>
                <w:color w:val="000000"/>
                <w:w w:val="102"/>
                <w:szCs w:val="22"/>
              </w:rPr>
            </w:pPr>
            <w:r>
              <w:rPr>
                <w:rFonts w:eastAsia="Arial" w:cs="Arial"/>
                <w:color w:val="000000"/>
                <w:w w:val="102"/>
                <w:szCs w:val="22"/>
              </w:rPr>
              <w:t>Trustwide</w:t>
            </w:r>
          </w:p>
        </w:tc>
        <w:tc>
          <w:tcPr>
            <w:tcW w:w="1441" w:type="dxa"/>
            <w:vAlign w:val="center"/>
          </w:tcPr>
          <w:p w:rsidR="000D01F8" w:rsidRDefault="008100D8" w:rsidP="005A45C3">
            <w:pPr>
              <w:ind w:right="-11"/>
              <w:jc w:val="left"/>
              <w:rPr>
                <w:rFonts w:eastAsia="Arial" w:cs="Arial"/>
                <w:color w:val="000000"/>
                <w:w w:val="102"/>
                <w:szCs w:val="22"/>
              </w:rPr>
            </w:pPr>
            <w:r>
              <w:rPr>
                <w:rFonts w:eastAsia="Arial" w:cs="Arial"/>
                <w:color w:val="000000"/>
                <w:w w:val="102"/>
                <w:szCs w:val="22"/>
              </w:rPr>
              <w:t xml:space="preserve">All </w:t>
            </w:r>
            <w:r w:rsidR="00BC30F8">
              <w:rPr>
                <w:rFonts w:eastAsia="Arial" w:cs="Arial"/>
                <w:color w:val="000000"/>
                <w:w w:val="102"/>
                <w:szCs w:val="22"/>
              </w:rPr>
              <w:t>Areas</w:t>
            </w:r>
          </w:p>
        </w:tc>
        <w:tc>
          <w:tcPr>
            <w:tcW w:w="4455" w:type="dxa"/>
            <w:vAlign w:val="center"/>
          </w:tcPr>
          <w:p w:rsidR="000D01F8" w:rsidRDefault="008100D8" w:rsidP="003E728D">
            <w:pPr>
              <w:ind w:right="-11"/>
              <w:jc w:val="left"/>
              <w:rPr>
                <w:rFonts w:eastAsia="Arial" w:cs="Arial"/>
                <w:color w:val="000000"/>
                <w:w w:val="102"/>
                <w:szCs w:val="22"/>
              </w:rPr>
            </w:pPr>
            <w:r>
              <w:rPr>
                <w:rFonts w:eastAsia="Arial" w:cs="Arial"/>
                <w:color w:val="000000"/>
                <w:w w:val="102"/>
                <w:szCs w:val="22"/>
              </w:rPr>
              <w:t>Each department should have a major incident box available, which includes all plans</w:t>
            </w:r>
            <w:r w:rsidR="003E728D">
              <w:rPr>
                <w:rFonts w:eastAsia="Arial" w:cs="Arial"/>
                <w:color w:val="000000"/>
                <w:w w:val="102"/>
                <w:szCs w:val="22"/>
              </w:rPr>
              <w:t>, tabards</w:t>
            </w:r>
            <w:r>
              <w:rPr>
                <w:rFonts w:eastAsia="Arial" w:cs="Arial"/>
                <w:color w:val="000000"/>
                <w:w w:val="102"/>
                <w:szCs w:val="22"/>
              </w:rPr>
              <w:t xml:space="preserve"> and some specialist equipment</w:t>
            </w:r>
            <w:r w:rsidR="00BD63D2">
              <w:rPr>
                <w:rFonts w:eastAsia="Arial" w:cs="Arial"/>
                <w:color w:val="000000"/>
                <w:w w:val="102"/>
                <w:szCs w:val="22"/>
              </w:rPr>
              <w:t>.</w:t>
            </w:r>
          </w:p>
        </w:tc>
        <w:tc>
          <w:tcPr>
            <w:tcW w:w="1763" w:type="dxa"/>
            <w:vAlign w:val="center"/>
          </w:tcPr>
          <w:p w:rsidR="000D01F8" w:rsidRDefault="00E90032" w:rsidP="005A45C3">
            <w:pPr>
              <w:ind w:right="-11"/>
              <w:jc w:val="left"/>
              <w:rPr>
                <w:rFonts w:eastAsia="Arial" w:cs="Arial"/>
                <w:color w:val="000000"/>
                <w:w w:val="102"/>
                <w:szCs w:val="22"/>
              </w:rPr>
            </w:pPr>
            <w:r>
              <w:rPr>
                <w:rFonts w:eastAsia="Arial" w:cs="Arial"/>
                <w:color w:val="000000"/>
                <w:w w:val="102"/>
                <w:szCs w:val="22"/>
              </w:rPr>
              <w:t>Chair EPSG</w:t>
            </w:r>
          </w:p>
        </w:tc>
      </w:tr>
      <w:tr w:rsidR="00BD63D2" w:rsidTr="00935117">
        <w:tc>
          <w:tcPr>
            <w:tcW w:w="649" w:type="dxa"/>
            <w:vAlign w:val="center"/>
          </w:tcPr>
          <w:p w:rsidR="002E0101" w:rsidRDefault="0090525B" w:rsidP="006F54D1">
            <w:pPr>
              <w:ind w:right="-11"/>
              <w:jc w:val="center"/>
              <w:rPr>
                <w:rFonts w:eastAsia="Arial" w:cs="Arial"/>
                <w:color w:val="000000"/>
                <w:w w:val="102"/>
                <w:szCs w:val="22"/>
              </w:rPr>
            </w:pPr>
            <w:r>
              <w:rPr>
                <w:rFonts w:eastAsia="Arial" w:cs="Arial"/>
                <w:color w:val="000000"/>
                <w:w w:val="102"/>
                <w:szCs w:val="22"/>
              </w:rPr>
              <w:t>30</w:t>
            </w:r>
          </w:p>
        </w:tc>
        <w:tc>
          <w:tcPr>
            <w:tcW w:w="1178" w:type="dxa"/>
            <w:vAlign w:val="center"/>
          </w:tcPr>
          <w:p w:rsidR="002E0101" w:rsidRDefault="002E0101" w:rsidP="005A45C3">
            <w:pPr>
              <w:ind w:right="-11"/>
              <w:jc w:val="left"/>
              <w:rPr>
                <w:rFonts w:eastAsia="Arial" w:cs="Arial"/>
                <w:color w:val="000000"/>
                <w:w w:val="102"/>
                <w:szCs w:val="22"/>
              </w:rPr>
            </w:pPr>
            <w:r>
              <w:rPr>
                <w:rFonts w:eastAsia="Arial" w:cs="Arial"/>
                <w:color w:val="000000"/>
                <w:w w:val="102"/>
                <w:szCs w:val="22"/>
              </w:rPr>
              <w:t>Trustwide</w:t>
            </w:r>
          </w:p>
        </w:tc>
        <w:tc>
          <w:tcPr>
            <w:tcW w:w="1441" w:type="dxa"/>
            <w:vAlign w:val="center"/>
          </w:tcPr>
          <w:p w:rsidR="002E0101" w:rsidRDefault="00BC30F8" w:rsidP="005A45C3">
            <w:pPr>
              <w:ind w:right="-11"/>
              <w:jc w:val="left"/>
              <w:rPr>
                <w:rFonts w:eastAsia="Arial" w:cs="Arial"/>
                <w:color w:val="000000"/>
                <w:w w:val="102"/>
                <w:szCs w:val="22"/>
              </w:rPr>
            </w:pPr>
            <w:r>
              <w:rPr>
                <w:rFonts w:eastAsia="Arial" w:cs="Arial"/>
                <w:color w:val="000000"/>
                <w:w w:val="102"/>
                <w:szCs w:val="22"/>
              </w:rPr>
              <w:t>All Areas</w:t>
            </w:r>
          </w:p>
        </w:tc>
        <w:tc>
          <w:tcPr>
            <w:tcW w:w="4455" w:type="dxa"/>
            <w:vAlign w:val="center"/>
          </w:tcPr>
          <w:p w:rsidR="002E0101" w:rsidRDefault="00BC30F8" w:rsidP="005A45C3">
            <w:pPr>
              <w:ind w:right="-11"/>
              <w:jc w:val="left"/>
              <w:rPr>
                <w:rFonts w:eastAsia="Arial" w:cs="Arial"/>
                <w:color w:val="000000"/>
                <w:w w:val="102"/>
                <w:szCs w:val="22"/>
              </w:rPr>
            </w:pPr>
            <w:r>
              <w:rPr>
                <w:rFonts w:eastAsia="Arial" w:cs="Arial"/>
                <w:color w:val="000000"/>
                <w:w w:val="102"/>
                <w:szCs w:val="22"/>
              </w:rPr>
              <w:t>A review should be undertaken of how to improve communication between all in Command roles. This should include consideration of radios, deck phones, use of wifi etc.</w:t>
            </w:r>
          </w:p>
        </w:tc>
        <w:tc>
          <w:tcPr>
            <w:tcW w:w="1763" w:type="dxa"/>
            <w:vAlign w:val="center"/>
          </w:tcPr>
          <w:p w:rsidR="002E0101" w:rsidRDefault="00E90032" w:rsidP="005A45C3">
            <w:pPr>
              <w:ind w:right="-11"/>
              <w:jc w:val="left"/>
              <w:rPr>
                <w:rFonts w:eastAsia="Arial" w:cs="Arial"/>
                <w:color w:val="000000"/>
                <w:w w:val="102"/>
                <w:szCs w:val="22"/>
              </w:rPr>
            </w:pPr>
            <w:r>
              <w:rPr>
                <w:rFonts w:eastAsia="Arial" w:cs="Arial"/>
                <w:color w:val="000000"/>
                <w:w w:val="102"/>
                <w:szCs w:val="22"/>
              </w:rPr>
              <w:t>Chair EPSG</w:t>
            </w:r>
          </w:p>
        </w:tc>
      </w:tr>
      <w:tr w:rsidR="00BD63D2" w:rsidTr="00935117">
        <w:tc>
          <w:tcPr>
            <w:tcW w:w="649" w:type="dxa"/>
            <w:vAlign w:val="center"/>
          </w:tcPr>
          <w:p w:rsidR="000D01F8" w:rsidRDefault="0090525B" w:rsidP="006F54D1">
            <w:pPr>
              <w:ind w:right="-11"/>
              <w:jc w:val="center"/>
              <w:rPr>
                <w:rFonts w:eastAsia="Arial" w:cs="Arial"/>
                <w:color w:val="000000"/>
                <w:w w:val="102"/>
                <w:szCs w:val="22"/>
              </w:rPr>
            </w:pPr>
            <w:r>
              <w:rPr>
                <w:rFonts w:eastAsia="Arial" w:cs="Arial"/>
                <w:color w:val="000000"/>
                <w:w w:val="102"/>
                <w:szCs w:val="22"/>
              </w:rPr>
              <w:t>31</w:t>
            </w:r>
          </w:p>
        </w:tc>
        <w:tc>
          <w:tcPr>
            <w:tcW w:w="1178" w:type="dxa"/>
            <w:vAlign w:val="center"/>
          </w:tcPr>
          <w:p w:rsidR="000D01F8" w:rsidRDefault="000D01F8" w:rsidP="005A45C3">
            <w:pPr>
              <w:ind w:right="-11"/>
              <w:jc w:val="left"/>
              <w:rPr>
                <w:rFonts w:eastAsia="Arial" w:cs="Arial"/>
                <w:color w:val="000000"/>
                <w:w w:val="102"/>
                <w:szCs w:val="22"/>
              </w:rPr>
            </w:pPr>
            <w:r>
              <w:rPr>
                <w:rFonts w:eastAsia="Arial" w:cs="Arial"/>
                <w:color w:val="000000"/>
                <w:w w:val="102"/>
                <w:szCs w:val="22"/>
              </w:rPr>
              <w:t>York</w:t>
            </w:r>
          </w:p>
        </w:tc>
        <w:tc>
          <w:tcPr>
            <w:tcW w:w="1441" w:type="dxa"/>
            <w:vAlign w:val="center"/>
          </w:tcPr>
          <w:p w:rsidR="000D01F8" w:rsidRDefault="008100D8" w:rsidP="005A45C3">
            <w:pPr>
              <w:ind w:right="-11"/>
              <w:jc w:val="left"/>
              <w:rPr>
                <w:rFonts w:eastAsia="Arial" w:cs="Arial"/>
                <w:color w:val="000000"/>
                <w:w w:val="102"/>
                <w:szCs w:val="22"/>
              </w:rPr>
            </w:pPr>
            <w:r>
              <w:rPr>
                <w:rFonts w:eastAsia="Arial" w:cs="Arial"/>
                <w:color w:val="000000"/>
                <w:w w:val="102"/>
                <w:szCs w:val="22"/>
              </w:rPr>
              <w:t>All Bronze</w:t>
            </w:r>
          </w:p>
        </w:tc>
        <w:tc>
          <w:tcPr>
            <w:tcW w:w="4455" w:type="dxa"/>
            <w:vAlign w:val="center"/>
          </w:tcPr>
          <w:p w:rsidR="000D01F8" w:rsidRDefault="008100D8" w:rsidP="005A45C3">
            <w:pPr>
              <w:ind w:right="-11"/>
              <w:jc w:val="left"/>
              <w:rPr>
                <w:rFonts w:eastAsia="Arial" w:cs="Arial"/>
                <w:color w:val="000000"/>
                <w:w w:val="102"/>
                <w:szCs w:val="22"/>
              </w:rPr>
            </w:pPr>
            <w:r>
              <w:rPr>
                <w:rFonts w:eastAsia="Arial" w:cs="Arial"/>
                <w:color w:val="000000"/>
                <w:w w:val="102"/>
                <w:szCs w:val="22"/>
              </w:rPr>
              <w:t>Future training for all departments should include an explanation of how other areas would function and organise themselves in a major incident</w:t>
            </w:r>
            <w:r w:rsidR="00BD63D2">
              <w:rPr>
                <w:rFonts w:eastAsia="Arial" w:cs="Arial"/>
                <w:color w:val="000000"/>
                <w:w w:val="102"/>
                <w:szCs w:val="22"/>
              </w:rPr>
              <w:t>.</w:t>
            </w:r>
          </w:p>
        </w:tc>
        <w:tc>
          <w:tcPr>
            <w:tcW w:w="1763" w:type="dxa"/>
            <w:vAlign w:val="center"/>
          </w:tcPr>
          <w:p w:rsidR="000D01F8" w:rsidRDefault="00E90032" w:rsidP="005A45C3">
            <w:pPr>
              <w:ind w:right="-11"/>
              <w:jc w:val="left"/>
              <w:rPr>
                <w:rFonts w:eastAsia="Arial" w:cs="Arial"/>
                <w:color w:val="000000"/>
                <w:w w:val="102"/>
                <w:szCs w:val="22"/>
              </w:rPr>
            </w:pPr>
            <w:r>
              <w:rPr>
                <w:rFonts w:eastAsia="Arial" w:cs="Arial"/>
                <w:color w:val="000000"/>
                <w:w w:val="102"/>
                <w:szCs w:val="22"/>
              </w:rPr>
              <w:t>Chair EPSG</w:t>
            </w:r>
          </w:p>
        </w:tc>
      </w:tr>
      <w:tr w:rsidR="00BD63D2" w:rsidTr="00935117">
        <w:tc>
          <w:tcPr>
            <w:tcW w:w="649" w:type="dxa"/>
            <w:vAlign w:val="center"/>
          </w:tcPr>
          <w:p w:rsidR="001E001A" w:rsidRDefault="0090525B" w:rsidP="006F54D1">
            <w:pPr>
              <w:ind w:right="-11"/>
              <w:jc w:val="center"/>
              <w:rPr>
                <w:rFonts w:eastAsia="Arial" w:cs="Arial"/>
                <w:color w:val="000000"/>
                <w:w w:val="102"/>
                <w:szCs w:val="22"/>
              </w:rPr>
            </w:pPr>
            <w:r>
              <w:rPr>
                <w:rFonts w:eastAsia="Arial" w:cs="Arial"/>
                <w:color w:val="000000"/>
                <w:w w:val="102"/>
                <w:szCs w:val="22"/>
              </w:rPr>
              <w:t>32</w:t>
            </w:r>
          </w:p>
        </w:tc>
        <w:tc>
          <w:tcPr>
            <w:tcW w:w="1178" w:type="dxa"/>
            <w:vAlign w:val="center"/>
          </w:tcPr>
          <w:p w:rsidR="001E001A" w:rsidRDefault="001E001A" w:rsidP="005A45C3">
            <w:pPr>
              <w:ind w:right="-11"/>
              <w:jc w:val="left"/>
              <w:rPr>
                <w:rFonts w:eastAsia="Arial" w:cs="Arial"/>
                <w:color w:val="000000"/>
                <w:w w:val="102"/>
                <w:szCs w:val="22"/>
              </w:rPr>
            </w:pPr>
            <w:r>
              <w:rPr>
                <w:rFonts w:eastAsia="Arial" w:cs="Arial"/>
                <w:color w:val="000000"/>
                <w:w w:val="102"/>
                <w:szCs w:val="22"/>
              </w:rPr>
              <w:t>Trustwide</w:t>
            </w:r>
          </w:p>
        </w:tc>
        <w:tc>
          <w:tcPr>
            <w:tcW w:w="1441" w:type="dxa"/>
            <w:vAlign w:val="center"/>
          </w:tcPr>
          <w:p w:rsidR="001E001A" w:rsidRDefault="001E001A" w:rsidP="005A45C3">
            <w:pPr>
              <w:ind w:right="-11"/>
              <w:jc w:val="left"/>
              <w:rPr>
                <w:rFonts w:eastAsia="Arial" w:cs="Arial"/>
                <w:color w:val="000000"/>
                <w:w w:val="102"/>
                <w:szCs w:val="22"/>
              </w:rPr>
            </w:pPr>
            <w:r>
              <w:rPr>
                <w:rFonts w:eastAsia="Arial" w:cs="Arial"/>
                <w:color w:val="000000"/>
                <w:w w:val="102"/>
                <w:szCs w:val="22"/>
              </w:rPr>
              <w:t>Critical Care</w:t>
            </w:r>
          </w:p>
        </w:tc>
        <w:tc>
          <w:tcPr>
            <w:tcW w:w="4455" w:type="dxa"/>
            <w:vAlign w:val="center"/>
          </w:tcPr>
          <w:p w:rsidR="001E001A" w:rsidRDefault="001E001A" w:rsidP="001E001A">
            <w:pPr>
              <w:ind w:right="-11"/>
              <w:jc w:val="left"/>
              <w:rPr>
                <w:rFonts w:eastAsia="Arial" w:cs="Arial"/>
                <w:color w:val="000000"/>
                <w:w w:val="102"/>
                <w:szCs w:val="22"/>
              </w:rPr>
            </w:pPr>
            <w:r>
              <w:rPr>
                <w:rFonts w:eastAsia="Arial" w:cs="Arial"/>
                <w:color w:val="000000"/>
                <w:w w:val="102"/>
                <w:szCs w:val="22"/>
              </w:rPr>
              <w:t>The Critical Care Bronze Action Card should make more explicit the process around how capacity should be doubled, including location, staffing and how it will be maintained for 96 hours.</w:t>
            </w:r>
          </w:p>
        </w:tc>
        <w:tc>
          <w:tcPr>
            <w:tcW w:w="1763" w:type="dxa"/>
            <w:vAlign w:val="center"/>
          </w:tcPr>
          <w:p w:rsidR="001E001A" w:rsidRDefault="00AB2929" w:rsidP="005A45C3">
            <w:pPr>
              <w:ind w:right="-11"/>
              <w:jc w:val="left"/>
              <w:rPr>
                <w:rFonts w:eastAsia="Arial" w:cs="Arial"/>
                <w:color w:val="000000"/>
                <w:w w:val="102"/>
                <w:szCs w:val="22"/>
              </w:rPr>
            </w:pPr>
            <w:r>
              <w:rPr>
                <w:rFonts w:eastAsia="Arial" w:cs="Arial"/>
                <w:color w:val="000000"/>
                <w:w w:val="102"/>
                <w:szCs w:val="22"/>
              </w:rPr>
              <w:t>Clinical Lead for Critical Care</w:t>
            </w:r>
          </w:p>
        </w:tc>
      </w:tr>
      <w:tr w:rsidR="00BD63D2" w:rsidTr="00935117">
        <w:tc>
          <w:tcPr>
            <w:tcW w:w="649" w:type="dxa"/>
            <w:vAlign w:val="center"/>
          </w:tcPr>
          <w:p w:rsidR="00BD63D2" w:rsidRDefault="0090525B" w:rsidP="006F54D1">
            <w:pPr>
              <w:ind w:right="-11"/>
              <w:jc w:val="center"/>
              <w:rPr>
                <w:rFonts w:eastAsia="Arial" w:cs="Arial"/>
                <w:color w:val="000000"/>
                <w:w w:val="102"/>
                <w:szCs w:val="22"/>
              </w:rPr>
            </w:pPr>
            <w:r>
              <w:rPr>
                <w:rFonts w:eastAsia="Arial" w:cs="Arial"/>
                <w:color w:val="000000"/>
                <w:w w:val="102"/>
                <w:szCs w:val="22"/>
              </w:rPr>
              <w:t>33</w:t>
            </w:r>
          </w:p>
        </w:tc>
        <w:tc>
          <w:tcPr>
            <w:tcW w:w="1178" w:type="dxa"/>
            <w:vAlign w:val="center"/>
          </w:tcPr>
          <w:p w:rsidR="00BD63D2" w:rsidRDefault="00BD63D2" w:rsidP="005A45C3">
            <w:pPr>
              <w:ind w:right="-11"/>
              <w:jc w:val="left"/>
              <w:rPr>
                <w:rFonts w:eastAsia="Arial" w:cs="Arial"/>
                <w:color w:val="000000"/>
                <w:w w:val="102"/>
                <w:szCs w:val="22"/>
              </w:rPr>
            </w:pPr>
            <w:r>
              <w:rPr>
                <w:rFonts w:eastAsia="Arial" w:cs="Arial"/>
                <w:color w:val="000000"/>
                <w:w w:val="102"/>
                <w:szCs w:val="22"/>
              </w:rPr>
              <w:t>Trustwide</w:t>
            </w:r>
          </w:p>
        </w:tc>
        <w:tc>
          <w:tcPr>
            <w:tcW w:w="1441" w:type="dxa"/>
            <w:vAlign w:val="center"/>
          </w:tcPr>
          <w:p w:rsidR="00BD63D2" w:rsidRDefault="00BD63D2" w:rsidP="005A45C3">
            <w:pPr>
              <w:ind w:right="-11"/>
              <w:jc w:val="left"/>
              <w:rPr>
                <w:rFonts w:eastAsia="Arial" w:cs="Arial"/>
                <w:color w:val="000000"/>
                <w:w w:val="102"/>
                <w:szCs w:val="22"/>
              </w:rPr>
            </w:pPr>
            <w:r>
              <w:rPr>
                <w:rFonts w:eastAsia="Arial" w:cs="Arial"/>
                <w:color w:val="000000"/>
                <w:w w:val="102"/>
                <w:szCs w:val="22"/>
              </w:rPr>
              <w:t>Surgery &amp; Anaesthesia</w:t>
            </w:r>
          </w:p>
        </w:tc>
        <w:tc>
          <w:tcPr>
            <w:tcW w:w="4455" w:type="dxa"/>
            <w:vAlign w:val="center"/>
          </w:tcPr>
          <w:p w:rsidR="00BD63D2" w:rsidRDefault="00BD63D2" w:rsidP="00BD63D2">
            <w:pPr>
              <w:ind w:right="-11"/>
              <w:jc w:val="left"/>
              <w:rPr>
                <w:rFonts w:eastAsia="Arial" w:cs="Arial"/>
                <w:color w:val="000000"/>
                <w:w w:val="102"/>
                <w:szCs w:val="22"/>
              </w:rPr>
            </w:pPr>
            <w:r>
              <w:rPr>
                <w:rFonts w:eastAsia="Arial" w:cs="Arial"/>
                <w:color w:val="000000"/>
                <w:w w:val="102"/>
                <w:szCs w:val="22"/>
              </w:rPr>
              <w:t xml:space="preserve">Bronze Command Action Cards for Surgery and Anaesthesia should be updated to state that once directed, Directorate Management teams should be responsible for coordinating any </w:t>
            </w:r>
            <w:r>
              <w:rPr>
                <w:rFonts w:eastAsia="Arial" w:cs="Arial"/>
                <w:color w:val="000000"/>
                <w:w w:val="102"/>
                <w:szCs w:val="22"/>
              </w:rPr>
              <w:lastRenderedPageBreak/>
              <w:t>cancellation of elective surgery (not the Bronze Commander themselves).</w:t>
            </w:r>
          </w:p>
        </w:tc>
        <w:tc>
          <w:tcPr>
            <w:tcW w:w="1763" w:type="dxa"/>
            <w:vAlign w:val="center"/>
          </w:tcPr>
          <w:p w:rsidR="00BD63D2" w:rsidRDefault="00935117" w:rsidP="005A45C3">
            <w:pPr>
              <w:ind w:right="-11"/>
              <w:jc w:val="left"/>
              <w:rPr>
                <w:rFonts w:eastAsia="Arial" w:cs="Arial"/>
                <w:color w:val="000000"/>
                <w:w w:val="102"/>
                <w:szCs w:val="22"/>
              </w:rPr>
            </w:pPr>
            <w:r>
              <w:rPr>
                <w:rFonts w:eastAsia="Arial" w:cs="Arial"/>
                <w:color w:val="000000"/>
                <w:w w:val="102"/>
                <w:szCs w:val="22"/>
              </w:rPr>
              <w:lastRenderedPageBreak/>
              <w:t>Clinical Directors for Surgery &amp; Anaesthesia</w:t>
            </w:r>
          </w:p>
        </w:tc>
      </w:tr>
      <w:tr w:rsidR="00935117" w:rsidTr="00935117">
        <w:tc>
          <w:tcPr>
            <w:tcW w:w="649" w:type="dxa"/>
            <w:vAlign w:val="center"/>
          </w:tcPr>
          <w:p w:rsidR="00935117" w:rsidRDefault="0090525B" w:rsidP="006F54D1">
            <w:pPr>
              <w:ind w:right="-11"/>
              <w:jc w:val="center"/>
              <w:rPr>
                <w:rFonts w:eastAsia="Arial" w:cs="Arial"/>
                <w:color w:val="000000"/>
                <w:w w:val="102"/>
                <w:szCs w:val="22"/>
              </w:rPr>
            </w:pPr>
            <w:r>
              <w:rPr>
                <w:rFonts w:eastAsia="Arial" w:cs="Arial"/>
                <w:color w:val="000000"/>
                <w:w w:val="102"/>
                <w:szCs w:val="22"/>
              </w:rPr>
              <w:lastRenderedPageBreak/>
              <w:t>34</w:t>
            </w:r>
          </w:p>
        </w:tc>
        <w:tc>
          <w:tcPr>
            <w:tcW w:w="1178" w:type="dxa"/>
            <w:vAlign w:val="center"/>
          </w:tcPr>
          <w:p w:rsidR="00935117" w:rsidRDefault="00935117" w:rsidP="005A45C3">
            <w:pPr>
              <w:ind w:right="-11"/>
              <w:jc w:val="left"/>
              <w:rPr>
                <w:rFonts w:eastAsia="Arial" w:cs="Arial"/>
                <w:color w:val="000000"/>
                <w:w w:val="102"/>
                <w:szCs w:val="22"/>
              </w:rPr>
            </w:pPr>
            <w:r>
              <w:rPr>
                <w:rFonts w:eastAsia="Arial" w:cs="Arial"/>
                <w:color w:val="000000"/>
                <w:w w:val="102"/>
                <w:szCs w:val="22"/>
              </w:rPr>
              <w:t>Trustwide</w:t>
            </w:r>
          </w:p>
        </w:tc>
        <w:tc>
          <w:tcPr>
            <w:tcW w:w="1441" w:type="dxa"/>
            <w:vAlign w:val="center"/>
          </w:tcPr>
          <w:p w:rsidR="00935117" w:rsidRDefault="00935117" w:rsidP="00D21954">
            <w:pPr>
              <w:ind w:right="-11"/>
              <w:jc w:val="left"/>
              <w:rPr>
                <w:rFonts w:eastAsia="Arial" w:cs="Arial"/>
                <w:color w:val="000000"/>
                <w:w w:val="102"/>
                <w:szCs w:val="22"/>
              </w:rPr>
            </w:pPr>
            <w:r>
              <w:rPr>
                <w:rFonts w:eastAsia="Arial" w:cs="Arial"/>
                <w:color w:val="000000"/>
                <w:w w:val="102"/>
                <w:szCs w:val="22"/>
              </w:rPr>
              <w:t>Surgery &amp; Anaesthesia</w:t>
            </w:r>
          </w:p>
        </w:tc>
        <w:tc>
          <w:tcPr>
            <w:tcW w:w="4455" w:type="dxa"/>
            <w:vAlign w:val="center"/>
          </w:tcPr>
          <w:p w:rsidR="00935117" w:rsidRDefault="00935117" w:rsidP="00935117">
            <w:pPr>
              <w:ind w:right="-11"/>
              <w:jc w:val="left"/>
              <w:rPr>
                <w:rFonts w:eastAsia="Arial" w:cs="Arial"/>
                <w:color w:val="000000"/>
                <w:w w:val="102"/>
                <w:szCs w:val="22"/>
              </w:rPr>
            </w:pPr>
            <w:r>
              <w:rPr>
                <w:rFonts w:eastAsia="Arial" w:cs="Arial"/>
                <w:color w:val="000000"/>
                <w:w w:val="102"/>
                <w:szCs w:val="22"/>
              </w:rPr>
              <w:t>Contact details for the organisation that supplies External Fixators for patients who have undergone surgery to stabilise bone and soft tissue should be included in the Action Cards</w:t>
            </w:r>
          </w:p>
        </w:tc>
        <w:tc>
          <w:tcPr>
            <w:tcW w:w="1763" w:type="dxa"/>
            <w:vAlign w:val="center"/>
          </w:tcPr>
          <w:p w:rsidR="00935117" w:rsidRDefault="00935117" w:rsidP="00D21954">
            <w:pPr>
              <w:ind w:right="-11"/>
              <w:jc w:val="left"/>
              <w:rPr>
                <w:rFonts w:eastAsia="Arial" w:cs="Arial"/>
                <w:color w:val="000000"/>
                <w:w w:val="102"/>
                <w:szCs w:val="22"/>
              </w:rPr>
            </w:pPr>
            <w:r>
              <w:rPr>
                <w:rFonts w:eastAsia="Arial" w:cs="Arial"/>
                <w:color w:val="000000"/>
                <w:w w:val="102"/>
                <w:szCs w:val="22"/>
              </w:rPr>
              <w:t>Clinical Directors for Surgery &amp; Anaesthesia</w:t>
            </w:r>
          </w:p>
        </w:tc>
      </w:tr>
    </w:tbl>
    <w:p w:rsidR="00A81CAC" w:rsidRPr="008B4F67" w:rsidRDefault="002C7C1E" w:rsidP="00A23BA6">
      <w:pPr>
        <w:pStyle w:val="Heading2"/>
        <w:numPr>
          <w:ilvl w:val="1"/>
          <w:numId w:val="3"/>
        </w:numPr>
        <w:ind w:left="794" w:hanging="794"/>
        <w:rPr>
          <w:rStyle w:val="Hyperlink"/>
          <w:color w:val="4F81BD" w:themeColor="accent1"/>
          <w:sz w:val="28"/>
          <w:u w:val="none"/>
        </w:rPr>
      </w:pPr>
      <w:bookmarkStart w:id="185" w:name="_Toc524966131"/>
      <w:r>
        <w:rPr>
          <w:rStyle w:val="Hyperlink"/>
          <w:color w:val="4F81BD" w:themeColor="accent1"/>
          <w:sz w:val="28"/>
          <w:u w:val="none"/>
        </w:rPr>
        <w:t>ED</w:t>
      </w:r>
      <w:r w:rsidR="00A53AAF" w:rsidRPr="008B4F67">
        <w:rPr>
          <w:rStyle w:val="Hyperlink"/>
          <w:color w:val="4F81BD" w:themeColor="accent1"/>
          <w:sz w:val="28"/>
          <w:u w:val="none"/>
        </w:rPr>
        <w:t xml:space="preserve"> Bronze</w:t>
      </w:r>
      <w:r>
        <w:rPr>
          <w:rStyle w:val="Hyperlink"/>
          <w:color w:val="4F81BD" w:themeColor="accent1"/>
          <w:sz w:val="28"/>
          <w:u w:val="none"/>
        </w:rPr>
        <w:t xml:space="preserve"> - Resus, Minors, Majors &amp; Triage</w:t>
      </w:r>
      <w:bookmarkEnd w:id="185"/>
      <w:r w:rsidR="00A53AAF" w:rsidRPr="008B4F67">
        <w:rPr>
          <w:rStyle w:val="Hyperlink"/>
          <w:color w:val="4F81BD" w:themeColor="accent1"/>
          <w:sz w:val="28"/>
          <w:u w:val="none"/>
        </w:rPr>
        <w:t xml:space="preserve"> </w:t>
      </w:r>
    </w:p>
    <w:p w:rsidR="004E0BD8" w:rsidRPr="00910372" w:rsidRDefault="00910372" w:rsidP="005A04E6">
      <w:pPr>
        <w:spacing w:line="227" w:lineRule="auto"/>
        <w:ind w:right="-9"/>
        <w:rPr>
          <w:rFonts w:eastAsia="Arial" w:cs="Arial"/>
          <w:color w:val="000000"/>
          <w:w w:val="102"/>
          <w:szCs w:val="22"/>
        </w:rPr>
      </w:pPr>
      <w:r>
        <w:rPr>
          <w:rFonts w:eastAsia="Arial" w:cs="Arial"/>
          <w:color w:val="000000"/>
          <w:w w:val="102"/>
          <w:szCs w:val="22"/>
        </w:rPr>
        <w:t>The feedback in this section includes both the ED staff plus other staff, from various other specialty backgrounds that were called forward and based themselves in ED for the majority of LIVEX – e.g. those that worked in trauma teams.</w:t>
      </w:r>
    </w:p>
    <w:p w:rsidR="00910372" w:rsidRDefault="00910372" w:rsidP="005A04E6">
      <w:pPr>
        <w:spacing w:line="227" w:lineRule="auto"/>
        <w:ind w:right="-9"/>
        <w:rPr>
          <w:rFonts w:eastAsia="Arial" w:cs="Arial"/>
          <w:b/>
          <w:color w:val="000000"/>
          <w:w w:val="102"/>
          <w:szCs w:val="22"/>
        </w:rPr>
      </w:pPr>
    </w:p>
    <w:p w:rsid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Observer Recommendations &amp; RAG</w:t>
      </w:r>
    </w:p>
    <w:p w:rsidR="00BC30F8" w:rsidRDefault="00BC30F8" w:rsidP="005A04E6">
      <w:pPr>
        <w:spacing w:line="227" w:lineRule="auto"/>
        <w:ind w:right="-9"/>
        <w:rPr>
          <w:rFonts w:eastAsia="Arial" w:cs="Arial"/>
          <w:b/>
          <w:color w:val="000000"/>
          <w:w w:val="102"/>
          <w:szCs w:val="22"/>
        </w:rPr>
      </w:pPr>
    </w:p>
    <w:p w:rsidR="00BC30F8" w:rsidRPr="005A04E6" w:rsidRDefault="0003583E" w:rsidP="005A04E6">
      <w:pPr>
        <w:spacing w:line="227" w:lineRule="auto"/>
        <w:ind w:right="-9"/>
        <w:rPr>
          <w:rFonts w:eastAsia="Arial" w:cs="Arial"/>
          <w:b/>
          <w:color w:val="000000"/>
          <w:w w:val="102"/>
          <w:szCs w:val="22"/>
        </w:rPr>
      </w:pPr>
      <w:r>
        <w:rPr>
          <w:rFonts w:eastAsia="Arial" w:cs="Arial"/>
          <w:b/>
          <w:color w:val="000000"/>
          <w:w w:val="102"/>
          <w:szCs w:val="22"/>
        </w:rPr>
        <w:t>Table 5</w:t>
      </w:r>
      <w:r w:rsidR="00BC30F8">
        <w:rPr>
          <w:rFonts w:eastAsia="Arial" w:cs="Arial"/>
          <w:b/>
          <w:color w:val="000000"/>
          <w:w w:val="102"/>
          <w:szCs w:val="22"/>
        </w:rPr>
        <w:t>. Observer RAG Ratings for York Hospital ED</w:t>
      </w:r>
    </w:p>
    <w:tbl>
      <w:tblPr>
        <w:tblStyle w:val="TableGrid"/>
        <w:tblW w:w="9418" w:type="dxa"/>
        <w:tblLayout w:type="fixed"/>
        <w:tblLook w:val="04A0" w:firstRow="1" w:lastRow="0" w:firstColumn="1" w:lastColumn="0" w:noHBand="0" w:noVBand="1"/>
      </w:tblPr>
      <w:tblGrid>
        <w:gridCol w:w="534"/>
        <w:gridCol w:w="3543"/>
        <w:gridCol w:w="706"/>
        <w:gridCol w:w="644"/>
        <w:gridCol w:w="3260"/>
        <w:gridCol w:w="731"/>
      </w:tblGrid>
      <w:tr w:rsidR="00BC30F8" w:rsidTr="008B7C97">
        <w:tc>
          <w:tcPr>
            <w:tcW w:w="4077" w:type="dxa"/>
            <w:gridSpan w:val="2"/>
            <w:shd w:val="clear" w:color="auto" w:fill="B8CCE4" w:themeFill="accent1" w:themeFillTint="66"/>
          </w:tcPr>
          <w:p w:rsidR="00BC30F8" w:rsidRPr="00581480" w:rsidRDefault="00BC30F8" w:rsidP="005A45C3">
            <w:pPr>
              <w:ind w:right="-11"/>
              <w:jc w:val="center"/>
              <w:rPr>
                <w:rFonts w:eastAsia="Arial" w:cs="Arial"/>
                <w:b/>
                <w:color w:val="000000"/>
                <w:w w:val="102"/>
                <w:szCs w:val="22"/>
              </w:rPr>
            </w:pPr>
            <w:r w:rsidRPr="00581480">
              <w:rPr>
                <w:rFonts w:eastAsia="Arial" w:cs="Arial"/>
                <w:b/>
                <w:color w:val="000000"/>
                <w:w w:val="102"/>
                <w:szCs w:val="22"/>
              </w:rPr>
              <w:t>Domain</w:t>
            </w:r>
          </w:p>
        </w:tc>
        <w:tc>
          <w:tcPr>
            <w:tcW w:w="706" w:type="dxa"/>
            <w:shd w:val="clear" w:color="auto" w:fill="B8CCE4" w:themeFill="accent1" w:themeFillTint="66"/>
            <w:vAlign w:val="center"/>
          </w:tcPr>
          <w:p w:rsidR="00BC30F8" w:rsidRPr="00581480" w:rsidRDefault="00BC30F8" w:rsidP="005A45C3">
            <w:pPr>
              <w:ind w:right="-11"/>
              <w:jc w:val="center"/>
              <w:rPr>
                <w:rFonts w:eastAsia="Arial" w:cs="Arial"/>
                <w:b/>
                <w:color w:val="000000"/>
                <w:w w:val="102"/>
                <w:szCs w:val="22"/>
              </w:rPr>
            </w:pPr>
            <w:r w:rsidRPr="00581480">
              <w:rPr>
                <w:rFonts w:eastAsia="Arial" w:cs="Arial"/>
                <w:b/>
                <w:color w:val="000000"/>
                <w:w w:val="102"/>
                <w:szCs w:val="22"/>
              </w:rPr>
              <w:t>RAG</w:t>
            </w:r>
          </w:p>
        </w:tc>
        <w:tc>
          <w:tcPr>
            <w:tcW w:w="3904" w:type="dxa"/>
            <w:gridSpan w:val="2"/>
            <w:shd w:val="clear" w:color="auto" w:fill="B8CCE4" w:themeFill="accent1" w:themeFillTint="66"/>
          </w:tcPr>
          <w:p w:rsidR="00BC30F8" w:rsidRPr="00581480" w:rsidRDefault="00BC30F8" w:rsidP="005A45C3">
            <w:pPr>
              <w:ind w:right="-11"/>
              <w:jc w:val="center"/>
              <w:rPr>
                <w:rFonts w:eastAsia="Arial" w:cs="Arial"/>
                <w:b/>
                <w:color w:val="000000"/>
                <w:w w:val="102"/>
                <w:szCs w:val="22"/>
              </w:rPr>
            </w:pPr>
            <w:r w:rsidRPr="00581480">
              <w:rPr>
                <w:rFonts w:eastAsia="Arial" w:cs="Arial"/>
                <w:b/>
                <w:color w:val="000000"/>
                <w:w w:val="102"/>
                <w:szCs w:val="22"/>
              </w:rPr>
              <w:t>Domain</w:t>
            </w:r>
          </w:p>
        </w:tc>
        <w:tc>
          <w:tcPr>
            <w:tcW w:w="731" w:type="dxa"/>
            <w:shd w:val="clear" w:color="auto" w:fill="B8CCE4" w:themeFill="accent1" w:themeFillTint="66"/>
            <w:vAlign w:val="center"/>
          </w:tcPr>
          <w:p w:rsidR="00BC30F8" w:rsidRPr="00581480" w:rsidRDefault="00BC30F8" w:rsidP="005A45C3">
            <w:pPr>
              <w:ind w:right="-11"/>
              <w:jc w:val="center"/>
              <w:rPr>
                <w:rFonts w:eastAsia="Arial" w:cs="Arial"/>
                <w:b/>
                <w:color w:val="000000"/>
                <w:w w:val="102"/>
                <w:szCs w:val="22"/>
              </w:rPr>
            </w:pPr>
            <w:r w:rsidRPr="00581480">
              <w:rPr>
                <w:rFonts w:eastAsia="Arial" w:cs="Arial"/>
                <w:b/>
                <w:color w:val="000000"/>
                <w:w w:val="102"/>
                <w:szCs w:val="22"/>
              </w:rPr>
              <w:t>RAG</w:t>
            </w:r>
          </w:p>
        </w:tc>
      </w:tr>
      <w:tr w:rsidR="00BC30F8" w:rsidTr="00BC30F8">
        <w:trPr>
          <w:trHeight w:val="423"/>
        </w:trPr>
        <w:tc>
          <w:tcPr>
            <w:tcW w:w="534" w:type="dxa"/>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1</w:t>
            </w:r>
          </w:p>
        </w:tc>
        <w:tc>
          <w:tcPr>
            <w:tcW w:w="3543" w:type="dxa"/>
            <w:vAlign w:val="center"/>
          </w:tcPr>
          <w:p w:rsidR="00BC30F8" w:rsidRPr="00581480" w:rsidRDefault="00BC30F8" w:rsidP="005A45C3">
            <w:pPr>
              <w:ind w:right="-11"/>
              <w:jc w:val="left"/>
              <w:rPr>
                <w:rFonts w:eastAsia="Arial" w:cs="Arial"/>
                <w:color w:val="000000"/>
                <w:w w:val="102"/>
              </w:rPr>
            </w:pPr>
            <w:r w:rsidRPr="00581480">
              <w:rPr>
                <w:rFonts w:eastAsia="Arial" w:cs="Arial"/>
                <w:color w:val="000000"/>
                <w:w w:val="102"/>
                <w:szCs w:val="22"/>
              </w:rPr>
              <w:t>Incident awareness and declaration</w:t>
            </w:r>
          </w:p>
        </w:tc>
        <w:tc>
          <w:tcPr>
            <w:tcW w:w="706" w:type="dxa"/>
            <w:shd w:val="clear" w:color="auto" w:fill="92D050"/>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G</w:t>
            </w:r>
          </w:p>
        </w:tc>
        <w:tc>
          <w:tcPr>
            <w:tcW w:w="644" w:type="dxa"/>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2</w:t>
            </w:r>
          </w:p>
        </w:tc>
        <w:tc>
          <w:tcPr>
            <w:tcW w:w="3260" w:type="dxa"/>
            <w:vAlign w:val="center"/>
          </w:tcPr>
          <w:p w:rsidR="00BC30F8" w:rsidRDefault="00BC30F8" w:rsidP="005A45C3">
            <w:pPr>
              <w:ind w:right="-11"/>
              <w:jc w:val="left"/>
              <w:rPr>
                <w:rFonts w:eastAsia="Arial" w:cs="Arial"/>
                <w:color w:val="000000"/>
                <w:w w:val="102"/>
                <w:szCs w:val="22"/>
              </w:rPr>
            </w:pPr>
            <w:r>
              <w:rPr>
                <w:rFonts w:eastAsia="Arial" w:cs="Arial"/>
                <w:color w:val="000000"/>
                <w:w w:val="102"/>
                <w:szCs w:val="22"/>
              </w:rPr>
              <w:t>Incident Response – ED</w:t>
            </w:r>
          </w:p>
        </w:tc>
        <w:tc>
          <w:tcPr>
            <w:tcW w:w="731" w:type="dxa"/>
            <w:shd w:val="clear" w:color="auto" w:fill="92D050"/>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G</w:t>
            </w:r>
          </w:p>
        </w:tc>
      </w:tr>
      <w:tr w:rsidR="00BC30F8" w:rsidTr="00BC30F8">
        <w:trPr>
          <w:trHeight w:val="465"/>
        </w:trPr>
        <w:tc>
          <w:tcPr>
            <w:tcW w:w="534" w:type="dxa"/>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3</w:t>
            </w:r>
          </w:p>
        </w:tc>
        <w:tc>
          <w:tcPr>
            <w:tcW w:w="3543" w:type="dxa"/>
            <w:vAlign w:val="center"/>
          </w:tcPr>
          <w:p w:rsidR="00BC30F8" w:rsidRPr="00581480" w:rsidRDefault="00BC30F8" w:rsidP="005A45C3">
            <w:pPr>
              <w:ind w:right="-11"/>
              <w:jc w:val="left"/>
              <w:rPr>
                <w:rFonts w:eastAsia="Arial" w:cs="Arial"/>
                <w:color w:val="000000"/>
                <w:w w:val="102"/>
              </w:rPr>
            </w:pPr>
            <w:r w:rsidRPr="00581480">
              <w:rPr>
                <w:rFonts w:eastAsia="Arial" w:cs="Arial"/>
                <w:color w:val="000000"/>
                <w:w w:val="102"/>
                <w:szCs w:val="22"/>
              </w:rPr>
              <w:t>Command, Control &amp; Communication</w:t>
            </w:r>
          </w:p>
        </w:tc>
        <w:tc>
          <w:tcPr>
            <w:tcW w:w="706" w:type="dxa"/>
            <w:shd w:val="clear" w:color="auto" w:fill="92D050"/>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G</w:t>
            </w:r>
          </w:p>
        </w:tc>
        <w:tc>
          <w:tcPr>
            <w:tcW w:w="644" w:type="dxa"/>
            <w:shd w:val="clear" w:color="auto" w:fill="A6A6A6" w:themeFill="background1" w:themeFillShade="A6"/>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4</w:t>
            </w:r>
          </w:p>
        </w:tc>
        <w:tc>
          <w:tcPr>
            <w:tcW w:w="3260" w:type="dxa"/>
            <w:shd w:val="clear" w:color="auto" w:fill="A6A6A6" w:themeFill="background1" w:themeFillShade="A6"/>
            <w:vAlign w:val="center"/>
          </w:tcPr>
          <w:p w:rsidR="00BC30F8" w:rsidRDefault="00BC30F8" w:rsidP="005A45C3">
            <w:pPr>
              <w:ind w:right="-11"/>
              <w:jc w:val="left"/>
              <w:rPr>
                <w:rFonts w:eastAsia="Arial" w:cs="Arial"/>
                <w:color w:val="000000"/>
                <w:w w:val="102"/>
                <w:szCs w:val="22"/>
              </w:rPr>
            </w:pPr>
            <w:r>
              <w:rPr>
                <w:rFonts w:eastAsia="Arial" w:cs="Arial"/>
                <w:color w:val="000000"/>
                <w:w w:val="102"/>
                <w:szCs w:val="22"/>
              </w:rPr>
              <w:t>Incident Response – Theatres</w:t>
            </w:r>
          </w:p>
        </w:tc>
        <w:tc>
          <w:tcPr>
            <w:tcW w:w="731" w:type="dxa"/>
            <w:shd w:val="clear" w:color="auto" w:fill="A6A6A6" w:themeFill="background1" w:themeFillShade="A6"/>
            <w:vAlign w:val="center"/>
          </w:tcPr>
          <w:p w:rsidR="00BC30F8" w:rsidRPr="00BC30F8" w:rsidRDefault="00BC30F8" w:rsidP="00BC30F8">
            <w:pPr>
              <w:ind w:right="-11"/>
              <w:jc w:val="center"/>
              <w:rPr>
                <w:rFonts w:eastAsia="Arial" w:cs="Arial"/>
                <w:b/>
                <w:color w:val="000000"/>
                <w:w w:val="102"/>
                <w:szCs w:val="22"/>
              </w:rPr>
            </w:pPr>
          </w:p>
        </w:tc>
      </w:tr>
      <w:tr w:rsidR="00BC30F8" w:rsidTr="00BC30F8">
        <w:tc>
          <w:tcPr>
            <w:tcW w:w="534" w:type="dxa"/>
            <w:shd w:val="clear" w:color="auto" w:fill="A6A6A6" w:themeFill="background1" w:themeFillShade="A6"/>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5</w:t>
            </w:r>
          </w:p>
        </w:tc>
        <w:tc>
          <w:tcPr>
            <w:tcW w:w="3543" w:type="dxa"/>
            <w:shd w:val="clear" w:color="auto" w:fill="A6A6A6" w:themeFill="background1" w:themeFillShade="A6"/>
            <w:vAlign w:val="center"/>
          </w:tcPr>
          <w:p w:rsidR="00BC30F8" w:rsidRPr="00581480" w:rsidRDefault="00BC30F8" w:rsidP="005A45C3">
            <w:pPr>
              <w:ind w:right="-11"/>
              <w:jc w:val="left"/>
              <w:rPr>
                <w:rFonts w:eastAsia="Arial" w:cs="Arial"/>
                <w:color w:val="000000"/>
                <w:w w:val="102"/>
              </w:rPr>
            </w:pPr>
            <w:r w:rsidRPr="00581480">
              <w:rPr>
                <w:rFonts w:eastAsia="Arial" w:cs="Arial"/>
                <w:color w:val="000000"/>
                <w:w w:val="102"/>
                <w:szCs w:val="22"/>
              </w:rPr>
              <w:t>Incident Response – Other Bronze Areas</w:t>
            </w:r>
          </w:p>
        </w:tc>
        <w:tc>
          <w:tcPr>
            <w:tcW w:w="706" w:type="dxa"/>
            <w:shd w:val="clear" w:color="auto" w:fill="A6A6A6" w:themeFill="background1" w:themeFillShade="A6"/>
            <w:vAlign w:val="center"/>
          </w:tcPr>
          <w:p w:rsidR="00BC30F8" w:rsidRPr="00BC30F8" w:rsidRDefault="00BC30F8" w:rsidP="00BC30F8">
            <w:pPr>
              <w:ind w:right="-11"/>
              <w:jc w:val="center"/>
              <w:rPr>
                <w:rFonts w:eastAsia="Arial" w:cs="Arial"/>
                <w:b/>
                <w:color w:val="000000"/>
                <w:w w:val="102"/>
                <w:szCs w:val="22"/>
              </w:rPr>
            </w:pPr>
          </w:p>
        </w:tc>
        <w:tc>
          <w:tcPr>
            <w:tcW w:w="644" w:type="dxa"/>
            <w:shd w:val="clear" w:color="auto" w:fill="A6A6A6" w:themeFill="background1" w:themeFillShade="A6"/>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6</w:t>
            </w:r>
          </w:p>
        </w:tc>
        <w:tc>
          <w:tcPr>
            <w:tcW w:w="3260" w:type="dxa"/>
            <w:shd w:val="clear" w:color="auto" w:fill="A6A6A6" w:themeFill="background1" w:themeFillShade="A6"/>
            <w:vAlign w:val="center"/>
          </w:tcPr>
          <w:p w:rsidR="00BC30F8" w:rsidRDefault="00BC30F8" w:rsidP="005A45C3">
            <w:pPr>
              <w:ind w:right="-11"/>
              <w:jc w:val="left"/>
              <w:rPr>
                <w:rFonts w:eastAsia="Arial" w:cs="Arial"/>
                <w:color w:val="000000"/>
                <w:w w:val="102"/>
                <w:szCs w:val="22"/>
              </w:rPr>
            </w:pPr>
            <w:r>
              <w:rPr>
                <w:rFonts w:eastAsia="Arial" w:cs="Arial"/>
                <w:color w:val="000000"/>
                <w:w w:val="102"/>
                <w:szCs w:val="22"/>
              </w:rPr>
              <w:t>Incident Response – Critical Care</w:t>
            </w:r>
          </w:p>
        </w:tc>
        <w:tc>
          <w:tcPr>
            <w:tcW w:w="731" w:type="dxa"/>
            <w:shd w:val="clear" w:color="auto" w:fill="A6A6A6" w:themeFill="background1" w:themeFillShade="A6"/>
            <w:vAlign w:val="center"/>
          </w:tcPr>
          <w:p w:rsidR="00BC30F8" w:rsidRPr="00BC30F8" w:rsidRDefault="00BC30F8" w:rsidP="00BC30F8">
            <w:pPr>
              <w:ind w:right="-11"/>
              <w:jc w:val="center"/>
              <w:rPr>
                <w:rFonts w:eastAsia="Arial" w:cs="Arial"/>
                <w:b/>
                <w:color w:val="000000"/>
                <w:w w:val="102"/>
                <w:szCs w:val="22"/>
              </w:rPr>
            </w:pPr>
          </w:p>
        </w:tc>
      </w:tr>
      <w:tr w:rsidR="00BC30F8" w:rsidTr="00BC30F8">
        <w:tc>
          <w:tcPr>
            <w:tcW w:w="534" w:type="dxa"/>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7</w:t>
            </w:r>
          </w:p>
        </w:tc>
        <w:tc>
          <w:tcPr>
            <w:tcW w:w="3543" w:type="dxa"/>
            <w:vAlign w:val="center"/>
          </w:tcPr>
          <w:p w:rsidR="00BC30F8" w:rsidRPr="00581480" w:rsidRDefault="00BC30F8" w:rsidP="005A45C3">
            <w:pPr>
              <w:ind w:right="-11"/>
              <w:jc w:val="left"/>
              <w:rPr>
                <w:rFonts w:eastAsia="Arial" w:cs="Arial"/>
                <w:color w:val="000000"/>
                <w:w w:val="102"/>
              </w:rPr>
            </w:pPr>
            <w:r w:rsidRPr="00581480">
              <w:rPr>
                <w:rFonts w:eastAsia="Arial" w:cs="Arial"/>
                <w:color w:val="000000"/>
                <w:w w:val="102"/>
                <w:szCs w:val="22"/>
              </w:rPr>
              <w:t>Incident Response – Media Management</w:t>
            </w:r>
          </w:p>
        </w:tc>
        <w:tc>
          <w:tcPr>
            <w:tcW w:w="706" w:type="dxa"/>
            <w:shd w:val="clear" w:color="auto" w:fill="92D050"/>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G</w:t>
            </w:r>
          </w:p>
        </w:tc>
        <w:tc>
          <w:tcPr>
            <w:tcW w:w="644" w:type="dxa"/>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8</w:t>
            </w:r>
          </w:p>
        </w:tc>
        <w:tc>
          <w:tcPr>
            <w:tcW w:w="3260" w:type="dxa"/>
            <w:vAlign w:val="center"/>
          </w:tcPr>
          <w:p w:rsidR="00BC30F8" w:rsidRDefault="00BC30F8" w:rsidP="005A45C3">
            <w:pPr>
              <w:ind w:right="-11"/>
              <w:jc w:val="left"/>
              <w:rPr>
                <w:rFonts w:eastAsia="Arial" w:cs="Arial"/>
                <w:color w:val="000000"/>
                <w:w w:val="102"/>
                <w:szCs w:val="22"/>
              </w:rPr>
            </w:pPr>
            <w:r>
              <w:rPr>
                <w:rFonts w:eastAsia="Arial" w:cs="Arial"/>
                <w:color w:val="000000"/>
                <w:w w:val="102"/>
                <w:szCs w:val="22"/>
              </w:rPr>
              <w:t>Recovery from Incident</w:t>
            </w:r>
          </w:p>
        </w:tc>
        <w:tc>
          <w:tcPr>
            <w:tcW w:w="731" w:type="dxa"/>
            <w:shd w:val="clear" w:color="auto" w:fill="92D050"/>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G</w:t>
            </w:r>
          </w:p>
        </w:tc>
      </w:tr>
      <w:tr w:rsidR="00BC30F8" w:rsidTr="00BC30F8">
        <w:trPr>
          <w:trHeight w:val="521"/>
        </w:trPr>
        <w:tc>
          <w:tcPr>
            <w:tcW w:w="534" w:type="dxa"/>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9</w:t>
            </w:r>
          </w:p>
        </w:tc>
        <w:tc>
          <w:tcPr>
            <w:tcW w:w="3543" w:type="dxa"/>
            <w:vAlign w:val="center"/>
          </w:tcPr>
          <w:p w:rsidR="00BC30F8" w:rsidRPr="00581480" w:rsidRDefault="00BC30F8" w:rsidP="005A45C3">
            <w:pPr>
              <w:ind w:right="-11"/>
              <w:jc w:val="left"/>
              <w:rPr>
                <w:rFonts w:eastAsia="Arial" w:cs="Arial"/>
                <w:color w:val="000000"/>
                <w:w w:val="102"/>
              </w:rPr>
            </w:pPr>
            <w:r w:rsidRPr="00581480">
              <w:rPr>
                <w:rFonts w:eastAsia="Arial" w:cs="Arial"/>
                <w:color w:val="000000"/>
                <w:w w:val="102"/>
                <w:szCs w:val="22"/>
              </w:rPr>
              <w:t>Post Incident Enquiry (inc. Forensics)</w:t>
            </w:r>
          </w:p>
        </w:tc>
        <w:tc>
          <w:tcPr>
            <w:tcW w:w="706" w:type="dxa"/>
            <w:shd w:val="clear" w:color="auto" w:fill="FF0000"/>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R</w:t>
            </w:r>
          </w:p>
        </w:tc>
        <w:tc>
          <w:tcPr>
            <w:tcW w:w="644" w:type="dxa"/>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10</w:t>
            </w:r>
          </w:p>
        </w:tc>
        <w:tc>
          <w:tcPr>
            <w:tcW w:w="3260" w:type="dxa"/>
            <w:vAlign w:val="center"/>
          </w:tcPr>
          <w:p w:rsidR="00BC30F8" w:rsidRDefault="00BC30F8" w:rsidP="005A45C3">
            <w:pPr>
              <w:ind w:right="-11"/>
              <w:jc w:val="left"/>
              <w:rPr>
                <w:rFonts w:eastAsia="Arial" w:cs="Arial"/>
                <w:color w:val="000000"/>
                <w:w w:val="102"/>
                <w:szCs w:val="22"/>
              </w:rPr>
            </w:pPr>
            <w:r>
              <w:rPr>
                <w:rFonts w:eastAsia="Arial" w:cs="Arial"/>
                <w:color w:val="000000"/>
                <w:w w:val="102"/>
                <w:szCs w:val="22"/>
              </w:rPr>
              <w:t>Psychosocial Response &amp; Recovery</w:t>
            </w:r>
          </w:p>
        </w:tc>
        <w:tc>
          <w:tcPr>
            <w:tcW w:w="731" w:type="dxa"/>
            <w:shd w:val="clear" w:color="auto" w:fill="FFC000"/>
            <w:vAlign w:val="center"/>
          </w:tcPr>
          <w:p w:rsidR="00BC30F8" w:rsidRPr="00BC30F8" w:rsidRDefault="00BC30F8" w:rsidP="00BC30F8">
            <w:pPr>
              <w:ind w:right="-11"/>
              <w:jc w:val="center"/>
              <w:rPr>
                <w:rFonts w:eastAsia="Arial" w:cs="Arial"/>
                <w:b/>
                <w:color w:val="000000"/>
                <w:w w:val="102"/>
                <w:szCs w:val="22"/>
              </w:rPr>
            </w:pPr>
            <w:r w:rsidRPr="00BC30F8">
              <w:rPr>
                <w:rFonts w:eastAsia="Arial" w:cs="Arial"/>
                <w:b/>
                <w:color w:val="000000"/>
                <w:w w:val="102"/>
                <w:szCs w:val="22"/>
              </w:rPr>
              <w:t>A</w:t>
            </w:r>
          </w:p>
        </w:tc>
      </w:tr>
    </w:tbl>
    <w:p w:rsidR="005A04E6" w:rsidRDefault="005A04E6" w:rsidP="005A04E6">
      <w:pPr>
        <w:spacing w:line="227" w:lineRule="auto"/>
        <w:ind w:right="-9"/>
        <w:rPr>
          <w:rFonts w:eastAsia="Arial" w:cs="Arial"/>
          <w:b/>
          <w:color w:val="000000"/>
          <w:w w:val="102"/>
          <w:szCs w:val="22"/>
        </w:rPr>
      </w:pPr>
    </w:p>
    <w:tbl>
      <w:tblPr>
        <w:tblStyle w:val="TableGrid"/>
        <w:tblW w:w="0" w:type="auto"/>
        <w:tblLook w:val="04A0" w:firstRow="1" w:lastRow="0" w:firstColumn="1" w:lastColumn="0" w:noHBand="0" w:noVBand="1"/>
      </w:tblPr>
      <w:tblGrid>
        <w:gridCol w:w="3162"/>
        <w:gridCol w:w="3162"/>
        <w:gridCol w:w="3162"/>
      </w:tblGrid>
      <w:tr w:rsidR="0003583E" w:rsidTr="00982266">
        <w:tc>
          <w:tcPr>
            <w:tcW w:w="9486" w:type="dxa"/>
            <w:gridSpan w:val="3"/>
            <w:shd w:val="clear" w:color="auto" w:fill="C6D9F1" w:themeFill="text2" w:themeFillTint="33"/>
            <w:vAlign w:val="center"/>
          </w:tcPr>
          <w:p w:rsidR="0003583E" w:rsidRPr="0016463E" w:rsidRDefault="0003583E" w:rsidP="00982266">
            <w:pPr>
              <w:spacing w:line="227" w:lineRule="auto"/>
              <w:ind w:right="-9"/>
              <w:jc w:val="center"/>
              <w:rPr>
                <w:rFonts w:eastAsia="Arial" w:cs="Arial"/>
                <w:b/>
                <w:color w:val="000000"/>
                <w:w w:val="102"/>
                <w:szCs w:val="22"/>
              </w:rPr>
            </w:pPr>
            <w:r w:rsidRPr="0016463E">
              <w:rPr>
                <w:rFonts w:eastAsia="Arial" w:cs="Arial"/>
                <w:b/>
                <w:color w:val="000000"/>
                <w:w w:val="102"/>
                <w:szCs w:val="22"/>
              </w:rPr>
              <w:t>Key</w:t>
            </w:r>
          </w:p>
        </w:tc>
      </w:tr>
      <w:tr w:rsidR="0003583E" w:rsidTr="00982266">
        <w:tc>
          <w:tcPr>
            <w:tcW w:w="3162" w:type="dxa"/>
            <w:shd w:val="clear" w:color="auto" w:fill="FF0000"/>
            <w:vAlign w:val="center"/>
          </w:tcPr>
          <w:p w:rsidR="0003583E" w:rsidRPr="0016463E" w:rsidRDefault="0003583E" w:rsidP="00982266">
            <w:pPr>
              <w:spacing w:line="227" w:lineRule="auto"/>
              <w:ind w:right="-9"/>
              <w:jc w:val="center"/>
              <w:rPr>
                <w:rFonts w:eastAsia="Arial" w:cs="Arial"/>
                <w:color w:val="000000"/>
                <w:w w:val="102"/>
                <w:szCs w:val="22"/>
              </w:rPr>
            </w:pPr>
            <w:r w:rsidRPr="0016463E">
              <w:rPr>
                <w:rFonts w:eastAsia="Arial" w:cs="Arial"/>
                <w:bCs/>
                <w:color w:val="000000"/>
                <w:w w:val="102"/>
                <w:szCs w:val="22"/>
              </w:rPr>
              <w:t xml:space="preserve">The IRP/Department Plan requires significant work </w:t>
            </w:r>
          </w:p>
        </w:tc>
        <w:tc>
          <w:tcPr>
            <w:tcW w:w="3162" w:type="dxa"/>
            <w:shd w:val="clear" w:color="auto" w:fill="FFC000"/>
            <w:vAlign w:val="center"/>
          </w:tcPr>
          <w:p w:rsidR="0003583E" w:rsidRPr="0016463E" w:rsidRDefault="0003583E" w:rsidP="00982266">
            <w:pPr>
              <w:spacing w:line="227" w:lineRule="auto"/>
              <w:ind w:right="-9"/>
              <w:jc w:val="center"/>
              <w:rPr>
                <w:rFonts w:eastAsia="Arial" w:cs="Arial"/>
                <w:color w:val="000000"/>
                <w:w w:val="102"/>
                <w:szCs w:val="22"/>
              </w:rPr>
            </w:pPr>
            <w:r w:rsidRPr="0016463E">
              <w:rPr>
                <w:rFonts w:eastAsia="Arial" w:cs="Arial"/>
                <w:bCs/>
                <w:color w:val="000000"/>
                <w:w w:val="102"/>
                <w:szCs w:val="22"/>
              </w:rPr>
              <w:t>The IRP/Department Plan requires some work</w:t>
            </w:r>
          </w:p>
        </w:tc>
        <w:tc>
          <w:tcPr>
            <w:tcW w:w="3162" w:type="dxa"/>
            <w:shd w:val="clear" w:color="auto" w:fill="92D050"/>
            <w:vAlign w:val="center"/>
          </w:tcPr>
          <w:p w:rsidR="0003583E" w:rsidRPr="0016463E" w:rsidRDefault="0003583E" w:rsidP="00982266">
            <w:pPr>
              <w:spacing w:line="227" w:lineRule="auto"/>
              <w:ind w:right="-9"/>
              <w:jc w:val="center"/>
              <w:rPr>
                <w:rFonts w:eastAsia="Arial" w:cs="Arial"/>
                <w:color w:val="000000"/>
                <w:w w:val="102"/>
                <w:szCs w:val="22"/>
              </w:rPr>
            </w:pPr>
            <w:r w:rsidRPr="0016463E">
              <w:rPr>
                <w:rFonts w:eastAsia="Arial" w:cs="Arial"/>
                <w:bCs/>
                <w:color w:val="000000"/>
                <w:w w:val="102"/>
                <w:szCs w:val="22"/>
              </w:rPr>
              <w:t>The IRP/Department Plan requires no, or very minor work</w:t>
            </w:r>
          </w:p>
        </w:tc>
      </w:tr>
    </w:tbl>
    <w:p w:rsidR="0003583E" w:rsidRDefault="0003583E" w:rsidP="005A04E6">
      <w:pPr>
        <w:spacing w:line="227" w:lineRule="auto"/>
        <w:ind w:right="-9"/>
        <w:rPr>
          <w:rFonts w:eastAsia="Arial" w:cs="Arial"/>
          <w:color w:val="000000"/>
          <w:w w:val="102"/>
          <w:szCs w:val="22"/>
        </w:rPr>
      </w:pPr>
    </w:p>
    <w:p w:rsidR="004E0BD8" w:rsidRDefault="005A45C3" w:rsidP="005A04E6">
      <w:pPr>
        <w:spacing w:line="227" w:lineRule="auto"/>
        <w:ind w:right="-9"/>
        <w:rPr>
          <w:rFonts w:eastAsia="Arial" w:cs="Arial"/>
          <w:color w:val="000000"/>
          <w:w w:val="102"/>
          <w:szCs w:val="22"/>
        </w:rPr>
      </w:pPr>
      <w:r>
        <w:rPr>
          <w:rFonts w:eastAsia="Arial" w:cs="Arial"/>
          <w:color w:val="000000"/>
          <w:w w:val="102"/>
          <w:szCs w:val="22"/>
        </w:rPr>
        <w:t>At LIVEX ED were not allocated a dedicated loggist to record actions or decisions - ED Action Cards should be updated to include this requirement. The department would have benefitted from having a clear, visual way of identifying other sector commanders, i.e. in Resus, Majors, Triage etc and there should be regular team huddles</w:t>
      </w:r>
      <w:r w:rsidR="00BC30F8">
        <w:rPr>
          <w:rFonts w:eastAsia="Arial" w:cs="Arial"/>
          <w:color w:val="000000"/>
          <w:w w:val="102"/>
          <w:szCs w:val="22"/>
        </w:rPr>
        <w:t xml:space="preserve"> and tabards should be used</w:t>
      </w:r>
      <w:r>
        <w:rPr>
          <w:rFonts w:eastAsia="Arial" w:cs="Arial"/>
          <w:color w:val="000000"/>
          <w:w w:val="102"/>
          <w:szCs w:val="22"/>
        </w:rPr>
        <w:t xml:space="preserve"> to ensure the department remains coordinated.</w:t>
      </w:r>
    </w:p>
    <w:p w:rsidR="005A45C3" w:rsidRDefault="005A45C3" w:rsidP="005A04E6">
      <w:pPr>
        <w:spacing w:line="227" w:lineRule="auto"/>
        <w:ind w:right="-9"/>
        <w:rPr>
          <w:rFonts w:eastAsia="Arial" w:cs="Arial"/>
          <w:color w:val="000000"/>
          <w:w w:val="102"/>
          <w:szCs w:val="22"/>
        </w:rPr>
      </w:pPr>
    </w:p>
    <w:p w:rsidR="005A45C3" w:rsidRPr="005A45C3" w:rsidRDefault="005A45C3" w:rsidP="005A04E6">
      <w:pPr>
        <w:spacing w:line="227" w:lineRule="auto"/>
        <w:ind w:right="-9"/>
        <w:rPr>
          <w:rFonts w:eastAsia="Arial" w:cs="Arial"/>
          <w:color w:val="000000"/>
          <w:w w:val="102"/>
          <w:szCs w:val="22"/>
        </w:rPr>
      </w:pPr>
      <w:r>
        <w:rPr>
          <w:rFonts w:eastAsia="Arial" w:cs="Arial"/>
          <w:color w:val="000000"/>
          <w:w w:val="102"/>
          <w:szCs w:val="22"/>
        </w:rPr>
        <w:t xml:space="preserve">The lack of functionality in CPD to track casualties in the currency was a re-current issue, pulling staff in clinical and leadership roles away from their core duties. This was resolved </w:t>
      </w:r>
      <w:r w:rsidR="00BC30F8">
        <w:rPr>
          <w:rFonts w:eastAsia="Arial" w:cs="Arial"/>
          <w:color w:val="000000"/>
          <w:w w:val="102"/>
          <w:szCs w:val="22"/>
        </w:rPr>
        <w:t>(</w:t>
      </w:r>
      <w:r>
        <w:rPr>
          <w:rFonts w:eastAsia="Arial" w:cs="Arial"/>
          <w:color w:val="000000"/>
          <w:w w:val="102"/>
          <w:szCs w:val="22"/>
        </w:rPr>
        <w:t>partially</w:t>
      </w:r>
      <w:r w:rsidR="00BC30F8">
        <w:rPr>
          <w:rFonts w:eastAsia="Arial" w:cs="Arial"/>
          <w:color w:val="000000"/>
          <w:w w:val="102"/>
          <w:szCs w:val="22"/>
        </w:rPr>
        <w:t>)</w:t>
      </w:r>
      <w:r>
        <w:rPr>
          <w:rFonts w:eastAsia="Arial" w:cs="Arial"/>
          <w:color w:val="000000"/>
          <w:w w:val="102"/>
          <w:szCs w:val="22"/>
        </w:rPr>
        <w:t xml:space="preserve"> once the ED Bronze Command had a senior manager allocated to them to attend briefings and take a lead role on establishing what had been through the department thus far and this role should be formally established on an Action Cards for ED.</w:t>
      </w:r>
    </w:p>
    <w:p w:rsidR="004E0BD8" w:rsidRPr="005A04E6" w:rsidRDefault="004E0BD8" w:rsidP="005A04E6">
      <w:pPr>
        <w:spacing w:line="227" w:lineRule="auto"/>
        <w:ind w:right="-9"/>
        <w:rPr>
          <w:rFonts w:eastAsia="Arial" w:cs="Arial"/>
          <w:b/>
          <w:color w:val="000000"/>
          <w:w w:val="102"/>
          <w:szCs w:val="22"/>
        </w:rPr>
      </w:pPr>
    </w:p>
    <w:p w:rsidR="005A04E6" w:rsidRP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Participant Feedback Questionnaires</w:t>
      </w:r>
    </w:p>
    <w:p w:rsidR="004E0BD8" w:rsidRPr="00910372" w:rsidRDefault="005C3CA6" w:rsidP="005A04E6">
      <w:pPr>
        <w:spacing w:line="227" w:lineRule="auto"/>
        <w:ind w:right="-9"/>
        <w:rPr>
          <w:rFonts w:eastAsia="Arial" w:cs="Arial"/>
          <w:color w:val="000000"/>
          <w:w w:val="102"/>
          <w:szCs w:val="22"/>
        </w:rPr>
      </w:pPr>
      <w:r>
        <w:rPr>
          <w:rFonts w:eastAsia="Arial" w:cs="Arial"/>
          <w:color w:val="000000"/>
          <w:w w:val="102"/>
          <w:szCs w:val="22"/>
        </w:rPr>
        <w:t>As has already been recognised, some updates to CPD may help the ED response in the future. However, despite this the manning and re-organisation of the team on the front reception desk is also important, and staff thought that a practice</w:t>
      </w:r>
      <w:r w:rsidR="00910372" w:rsidRPr="00910372">
        <w:rPr>
          <w:rFonts w:eastAsia="Arial" w:cs="Arial"/>
          <w:color w:val="000000"/>
          <w:w w:val="102"/>
          <w:szCs w:val="22"/>
        </w:rPr>
        <w:t xml:space="preserve"> run through of the front desk response p</w:t>
      </w:r>
      <w:r>
        <w:rPr>
          <w:rFonts w:eastAsia="Arial" w:cs="Arial"/>
          <w:color w:val="000000"/>
          <w:w w:val="102"/>
          <w:szCs w:val="22"/>
        </w:rPr>
        <w:t>lan would have been good</w:t>
      </w:r>
      <w:r w:rsidR="00BC30F8">
        <w:rPr>
          <w:rFonts w:eastAsia="Arial" w:cs="Arial"/>
          <w:color w:val="000000"/>
          <w:w w:val="102"/>
          <w:szCs w:val="22"/>
        </w:rPr>
        <w:t xml:space="preserve"> preparation</w:t>
      </w:r>
      <w:r>
        <w:rPr>
          <w:rFonts w:eastAsia="Arial" w:cs="Arial"/>
          <w:color w:val="000000"/>
          <w:w w:val="102"/>
          <w:szCs w:val="22"/>
        </w:rPr>
        <w:t xml:space="preserve"> prior t</w:t>
      </w:r>
      <w:r w:rsidR="00910372" w:rsidRPr="00910372">
        <w:rPr>
          <w:rFonts w:eastAsia="Arial" w:cs="Arial"/>
          <w:color w:val="000000"/>
          <w:w w:val="102"/>
          <w:szCs w:val="22"/>
        </w:rPr>
        <w:t>o the exercise.</w:t>
      </w:r>
    </w:p>
    <w:p w:rsidR="004E0BD8" w:rsidRPr="00910372" w:rsidRDefault="004E0BD8" w:rsidP="005A04E6">
      <w:pPr>
        <w:spacing w:line="227" w:lineRule="auto"/>
        <w:ind w:right="-9"/>
        <w:rPr>
          <w:rFonts w:eastAsia="Arial" w:cs="Arial"/>
          <w:color w:val="000000"/>
          <w:w w:val="102"/>
          <w:szCs w:val="22"/>
        </w:rPr>
      </w:pPr>
    </w:p>
    <w:p w:rsidR="00BC30F8" w:rsidRDefault="00A84B5D" w:rsidP="005A04E6">
      <w:pPr>
        <w:spacing w:line="227" w:lineRule="auto"/>
        <w:ind w:right="-9"/>
        <w:rPr>
          <w:rFonts w:eastAsia="Arial" w:cs="Arial"/>
          <w:color w:val="000000"/>
          <w:w w:val="102"/>
          <w:szCs w:val="22"/>
        </w:rPr>
      </w:pPr>
      <w:r>
        <w:rPr>
          <w:rFonts w:eastAsia="Arial" w:cs="Arial"/>
          <w:color w:val="000000"/>
          <w:w w:val="102"/>
          <w:szCs w:val="22"/>
        </w:rPr>
        <w:t>Feedback indicated that staff would benefit from further training around the clinical management of trauma</w:t>
      </w:r>
      <w:r w:rsidR="00BC30F8">
        <w:rPr>
          <w:rFonts w:eastAsia="Arial" w:cs="Arial"/>
          <w:color w:val="000000"/>
          <w:w w:val="102"/>
          <w:szCs w:val="22"/>
        </w:rPr>
        <w:t>, and this is addressed in the Trustwide recommendations section.</w:t>
      </w:r>
      <w:r>
        <w:rPr>
          <w:rFonts w:eastAsia="Arial" w:cs="Arial"/>
          <w:color w:val="000000"/>
          <w:w w:val="102"/>
          <w:szCs w:val="22"/>
        </w:rPr>
        <w:t xml:space="preserve"> </w:t>
      </w:r>
    </w:p>
    <w:p w:rsidR="00A84B5D" w:rsidRDefault="00A84B5D" w:rsidP="005A04E6">
      <w:pPr>
        <w:spacing w:line="227" w:lineRule="auto"/>
        <w:ind w:right="-9"/>
        <w:rPr>
          <w:rFonts w:eastAsia="Arial" w:cs="Arial"/>
          <w:color w:val="000000"/>
          <w:w w:val="102"/>
          <w:szCs w:val="22"/>
        </w:rPr>
      </w:pPr>
    </w:p>
    <w:p w:rsidR="00A84B5D" w:rsidRDefault="00A84B5D" w:rsidP="005A04E6">
      <w:pPr>
        <w:spacing w:line="227" w:lineRule="auto"/>
        <w:ind w:right="-9"/>
        <w:rPr>
          <w:rFonts w:eastAsia="Arial" w:cs="Arial"/>
          <w:i/>
          <w:color w:val="000000"/>
          <w:w w:val="102"/>
          <w:szCs w:val="22"/>
        </w:rPr>
      </w:pPr>
      <w:r>
        <w:rPr>
          <w:rFonts w:eastAsia="Arial" w:cs="Arial"/>
          <w:color w:val="000000"/>
          <w:w w:val="102"/>
          <w:szCs w:val="22"/>
        </w:rPr>
        <w:tab/>
      </w:r>
      <w:r w:rsidRPr="00A84B5D">
        <w:rPr>
          <w:rFonts w:eastAsia="Arial" w:cs="Arial"/>
          <w:i/>
          <w:color w:val="000000"/>
          <w:w w:val="102"/>
          <w:szCs w:val="22"/>
        </w:rPr>
        <w:t>“Needed more experience with trauma patients”</w:t>
      </w:r>
    </w:p>
    <w:p w:rsidR="004E0BD8" w:rsidRDefault="004E0BD8" w:rsidP="005A04E6">
      <w:pPr>
        <w:spacing w:line="227" w:lineRule="auto"/>
        <w:ind w:right="-9"/>
        <w:rPr>
          <w:rFonts w:eastAsia="Arial" w:cs="Arial"/>
          <w:b/>
          <w:color w:val="000000"/>
          <w:w w:val="102"/>
          <w:szCs w:val="22"/>
        </w:rPr>
      </w:pPr>
    </w:p>
    <w:p w:rsidR="00A84B5D" w:rsidRDefault="00A84B5D" w:rsidP="005A04E6">
      <w:pPr>
        <w:spacing w:line="227" w:lineRule="auto"/>
        <w:ind w:right="-9"/>
        <w:rPr>
          <w:rFonts w:eastAsia="Arial" w:cs="Arial"/>
          <w:color w:val="000000"/>
          <w:w w:val="102"/>
          <w:szCs w:val="22"/>
        </w:rPr>
      </w:pPr>
      <w:r>
        <w:rPr>
          <w:rFonts w:eastAsia="Arial" w:cs="Arial"/>
          <w:color w:val="000000"/>
          <w:w w:val="102"/>
          <w:szCs w:val="22"/>
        </w:rPr>
        <w:lastRenderedPageBreak/>
        <w:t>Other feedback from this cohort highlighted the importance of updating the Trust call-in plan. While the scenario was in-hours, staff reported concern about how this would function out of hours.</w:t>
      </w:r>
      <w:r w:rsidR="00D86503">
        <w:rPr>
          <w:rFonts w:eastAsia="Arial" w:cs="Arial"/>
          <w:color w:val="000000"/>
          <w:w w:val="102"/>
          <w:szCs w:val="22"/>
        </w:rPr>
        <w:t xml:space="preserve"> This is also addressed in the Trustwide recommendations section.</w:t>
      </w:r>
      <w:r>
        <w:rPr>
          <w:rFonts w:eastAsia="Arial" w:cs="Arial"/>
          <w:color w:val="000000"/>
          <w:w w:val="102"/>
          <w:szCs w:val="22"/>
        </w:rPr>
        <w:t xml:space="preserve"> Comments included:</w:t>
      </w:r>
    </w:p>
    <w:p w:rsidR="00A84B5D" w:rsidRDefault="00A84B5D" w:rsidP="005A04E6">
      <w:pPr>
        <w:spacing w:line="227" w:lineRule="auto"/>
        <w:ind w:right="-9"/>
        <w:rPr>
          <w:rFonts w:eastAsia="Arial" w:cs="Arial"/>
          <w:color w:val="000000"/>
          <w:w w:val="102"/>
          <w:szCs w:val="22"/>
        </w:rPr>
      </w:pPr>
    </w:p>
    <w:p w:rsidR="00A84B5D" w:rsidRDefault="00A84B5D" w:rsidP="005A04E6">
      <w:pPr>
        <w:spacing w:line="227" w:lineRule="auto"/>
        <w:ind w:right="-9"/>
        <w:rPr>
          <w:rFonts w:eastAsia="Arial" w:cs="Arial"/>
          <w:i/>
          <w:color w:val="000000"/>
          <w:w w:val="102"/>
          <w:szCs w:val="22"/>
        </w:rPr>
      </w:pPr>
      <w:r>
        <w:rPr>
          <w:rFonts w:eastAsia="Arial" w:cs="Arial"/>
          <w:color w:val="000000"/>
          <w:w w:val="102"/>
          <w:szCs w:val="22"/>
        </w:rPr>
        <w:tab/>
      </w:r>
      <w:r>
        <w:rPr>
          <w:rFonts w:eastAsia="Arial" w:cs="Arial"/>
          <w:i/>
          <w:color w:val="000000"/>
          <w:w w:val="102"/>
          <w:szCs w:val="22"/>
        </w:rPr>
        <w:t xml:space="preserve">“Update call-in systems” </w:t>
      </w:r>
    </w:p>
    <w:p w:rsidR="00A84B5D" w:rsidRDefault="00A84B5D" w:rsidP="005A04E6">
      <w:pPr>
        <w:spacing w:line="227" w:lineRule="auto"/>
        <w:ind w:right="-9"/>
        <w:rPr>
          <w:rFonts w:eastAsia="Arial" w:cs="Arial"/>
          <w:i/>
          <w:color w:val="000000"/>
          <w:w w:val="102"/>
          <w:szCs w:val="22"/>
        </w:rPr>
      </w:pPr>
    </w:p>
    <w:p w:rsidR="00A84B5D" w:rsidRPr="00A84B5D" w:rsidRDefault="00A84B5D" w:rsidP="005A04E6">
      <w:pPr>
        <w:spacing w:line="227" w:lineRule="auto"/>
        <w:ind w:right="-9"/>
        <w:rPr>
          <w:rFonts w:eastAsia="Arial" w:cs="Arial"/>
          <w:i/>
          <w:color w:val="000000"/>
          <w:w w:val="102"/>
          <w:szCs w:val="22"/>
        </w:rPr>
      </w:pPr>
      <w:r>
        <w:rPr>
          <w:rFonts w:eastAsia="Arial" w:cs="Arial"/>
          <w:i/>
          <w:color w:val="000000"/>
          <w:w w:val="102"/>
          <w:szCs w:val="22"/>
        </w:rPr>
        <w:tab/>
        <w:t>“Need a better plan for cancelling elective work…and a better staff call in plan.”</w:t>
      </w:r>
    </w:p>
    <w:p w:rsidR="00A84B5D" w:rsidRDefault="00A84B5D" w:rsidP="005A04E6">
      <w:pPr>
        <w:spacing w:line="227" w:lineRule="auto"/>
        <w:ind w:right="-9"/>
        <w:rPr>
          <w:rFonts w:eastAsia="Arial" w:cs="Arial"/>
          <w:b/>
          <w:color w:val="000000"/>
          <w:w w:val="102"/>
          <w:szCs w:val="22"/>
        </w:rPr>
      </w:pPr>
    </w:p>
    <w:p w:rsidR="00D86503" w:rsidRPr="00AA3596" w:rsidRDefault="0003583E" w:rsidP="00D86503">
      <w:pPr>
        <w:spacing w:line="227" w:lineRule="auto"/>
        <w:ind w:right="-9"/>
        <w:rPr>
          <w:rFonts w:eastAsia="Arial" w:cs="Arial"/>
          <w:b/>
          <w:color w:val="000000"/>
          <w:w w:val="102"/>
          <w:szCs w:val="22"/>
        </w:rPr>
      </w:pPr>
      <w:r>
        <w:rPr>
          <w:rFonts w:eastAsia="Arial" w:cs="Arial"/>
          <w:b/>
          <w:color w:val="000000"/>
          <w:w w:val="102"/>
          <w:szCs w:val="22"/>
        </w:rPr>
        <w:t>Table 6</w:t>
      </w:r>
      <w:r w:rsidR="00AA3596">
        <w:rPr>
          <w:rFonts w:eastAsia="Arial" w:cs="Arial"/>
          <w:b/>
          <w:color w:val="000000"/>
          <w:w w:val="102"/>
          <w:szCs w:val="22"/>
        </w:rPr>
        <w:t>. York Hospital ED Staff confidence and preparedness pre and post LIVEX</w:t>
      </w:r>
    </w:p>
    <w:p w:rsidR="00D86503" w:rsidRDefault="00AA3596" w:rsidP="00D86503">
      <w:pPr>
        <w:spacing w:line="227" w:lineRule="auto"/>
        <w:ind w:right="-9"/>
        <w:rPr>
          <w:rFonts w:eastAsia="Arial" w:cs="Arial"/>
          <w:color w:val="000000"/>
          <w:w w:val="102"/>
          <w:szCs w:val="22"/>
        </w:rPr>
      </w:pPr>
      <w:r>
        <w:rPr>
          <w:rFonts w:eastAsia="Arial" w:cs="Arial"/>
          <w:noProof/>
          <w:color w:val="000000"/>
          <w:w w:val="102"/>
          <w:szCs w:val="22"/>
          <w:lang w:eastAsia="en-GB"/>
        </w:rPr>
        <w:drawing>
          <wp:inline distT="0" distB="0" distL="0" distR="0" wp14:anchorId="744E80A1" wp14:editId="02A99262">
            <wp:extent cx="5517802" cy="1531917"/>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238" cy="1536480"/>
                    </a:xfrm>
                    <a:prstGeom prst="rect">
                      <a:avLst/>
                    </a:prstGeom>
                    <a:noFill/>
                  </pic:spPr>
                </pic:pic>
              </a:graphicData>
            </a:graphic>
          </wp:inline>
        </w:drawing>
      </w:r>
    </w:p>
    <w:p w:rsidR="00D86503" w:rsidRDefault="00D86503" w:rsidP="00D86503">
      <w:pPr>
        <w:spacing w:line="227" w:lineRule="auto"/>
        <w:ind w:right="-9"/>
        <w:rPr>
          <w:rFonts w:eastAsia="Arial" w:cs="Arial"/>
          <w:color w:val="000000"/>
          <w:w w:val="102"/>
          <w:szCs w:val="22"/>
        </w:rPr>
      </w:pPr>
    </w:p>
    <w:p w:rsidR="00D86503" w:rsidRDefault="00D86503" w:rsidP="00D86503">
      <w:pPr>
        <w:spacing w:line="227" w:lineRule="auto"/>
        <w:ind w:right="-9"/>
        <w:rPr>
          <w:rFonts w:eastAsia="Arial" w:cs="Arial"/>
          <w:color w:val="000000"/>
          <w:w w:val="102"/>
          <w:szCs w:val="22"/>
        </w:rPr>
      </w:pPr>
      <w:r w:rsidRPr="00910372">
        <w:rPr>
          <w:rFonts w:eastAsia="Arial" w:cs="Arial"/>
          <w:color w:val="000000"/>
          <w:w w:val="102"/>
          <w:szCs w:val="22"/>
        </w:rPr>
        <w:t>3 months prior to LIVEX</w:t>
      </w:r>
      <w:r>
        <w:rPr>
          <w:rFonts w:eastAsia="Arial" w:cs="Arial"/>
          <w:color w:val="000000"/>
          <w:w w:val="102"/>
          <w:szCs w:val="22"/>
        </w:rPr>
        <w:t xml:space="preserve"> 63% of staff reported that had limited or no confidence in their knowledge and understanding of their role during a major incident. Following LIVEX, 96% said they were prepared, well prepared or extremely well prepared to respond.</w:t>
      </w:r>
    </w:p>
    <w:p w:rsidR="00D86503" w:rsidRPr="005A04E6" w:rsidRDefault="00D86503" w:rsidP="005A04E6">
      <w:pPr>
        <w:spacing w:line="227" w:lineRule="auto"/>
        <w:ind w:right="-9"/>
        <w:rPr>
          <w:rFonts w:eastAsia="Arial" w:cs="Arial"/>
          <w:b/>
          <w:color w:val="000000"/>
          <w:w w:val="102"/>
          <w:szCs w:val="22"/>
        </w:rPr>
      </w:pPr>
    </w:p>
    <w:p w:rsidR="005A04E6" w:rsidRP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Hot Debrief Feedback</w:t>
      </w:r>
    </w:p>
    <w:p w:rsidR="001E75A7" w:rsidRDefault="001E75A7" w:rsidP="005A04E6">
      <w:pPr>
        <w:spacing w:line="227" w:lineRule="auto"/>
        <w:ind w:right="-9"/>
        <w:rPr>
          <w:rFonts w:eastAsia="Arial" w:cs="Arial"/>
          <w:color w:val="000000"/>
          <w:w w:val="102"/>
          <w:szCs w:val="22"/>
        </w:rPr>
      </w:pPr>
      <w:r>
        <w:rPr>
          <w:rFonts w:eastAsia="Arial" w:cs="Arial"/>
          <w:color w:val="000000"/>
          <w:w w:val="102"/>
          <w:szCs w:val="22"/>
        </w:rPr>
        <w:t>Participants reported that communication was good, that Action Cards helped and that teamwork was excellent. There were several comments relating the how the front of house was organised. They included:</w:t>
      </w:r>
    </w:p>
    <w:p w:rsidR="001E75A7" w:rsidRDefault="001E75A7" w:rsidP="001E75A7">
      <w:pPr>
        <w:pStyle w:val="ListParagraph"/>
        <w:numPr>
          <w:ilvl w:val="0"/>
          <w:numId w:val="16"/>
        </w:numPr>
        <w:spacing w:line="227" w:lineRule="auto"/>
        <w:ind w:right="-9"/>
        <w:rPr>
          <w:rFonts w:eastAsia="Arial" w:cs="Arial"/>
          <w:color w:val="000000"/>
          <w:w w:val="102"/>
          <w:szCs w:val="22"/>
        </w:rPr>
      </w:pPr>
      <w:r>
        <w:rPr>
          <w:rFonts w:eastAsia="Arial" w:cs="Arial"/>
          <w:color w:val="000000"/>
          <w:w w:val="102"/>
          <w:szCs w:val="22"/>
        </w:rPr>
        <w:t>A</w:t>
      </w:r>
      <w:r w:rsidRPr="001E75A7">
        <w:rPr>
          <w:rFonts w:eastAsia="Arial" w:cs="Arial"/>
          <w:color w:val="000000"/>
          <w:w w:val="102"/>
          <w:szCs w:val="22"/>
        </w:rPr>
        <w:t xml:space="preserve"> liaison role </w:t>
      </w:r>
      <w:r>
        <w:rPr>
          <w:rFonts w:eastAsia="Arial" w:cs="Arial"/>
          <w:color w:val="000000"/>
          <w:w w:val="102"/>
          <w:szCs w:val="22"/>
        </w:rPr>
        <w:t xml:space="preserve">should be developed and based </w:t>
      </w:r>
      <w:r w:rsidRPr="001E75A7">
        <w:rPr>
          <w:rFonts w:eastAsia="Arial" w:cs="Arial"/>
          <w:color w:val="000000"/>
          <w:w w:val="102"/>
          <w:szCs w:val="22"/>
        </w:rPr>
        <w:t>in the waiting room</w:t>
      </w:r>
      <w:r w:rsidR="0032487C">
        <w:rPr>
          <w:rFonts w:eastAsia="Arial" w:cs="Arial"/>
          <w:color w:val="000000"/>
          <w:w w:val="102"/>
          <w:szCs w:val="22"/>
        </w:rPr>
        <w:t>.</w:t>
      </w:r>
      <w:r w:rsidRPr="001E75A7">
        <w:rPr>
          <w:rFonts w:eastAsia="Arial" w:cs="Arial"/>
          <w:color w:val="000000"/>
          <w:w w:val="102"/>
          <w:szCs w:val="22"/>
        </w:rPr>
        <w:t xml:space="preserve">  </w:t>
      </w:r>
    </w:p>
    <w:p w:rsidR="005A04E6" w:rsidRPr="001E75A7" w:rsidRDefault="001E75A7" w:rsidP="001E75A7">
      <w:pPr>
        <w:pStyle w:val="ListParagraph"/>
        <w:numPr>
          <w:ilvl w:val="0"/>
          <w:numId w:val="16"/>
        </w:numPr>
        <w:spacing w:line="227" w:lineRule="auto"/>
        <w:ind w:right="-9"/>
        <w:rPr>
          <w:rFonts w:eastAsia="Arial" w:cs="Arial"/>
          <w:color w:val="000000"/>
          <w:w w:val="102"/>
          <w:szCs w:val="22"/>
        </w:rPr>
      </w:pPr>
      <w:r>
        <w:rPr>
          <w:rFonts w:eastAsia="Arial" w:cs="Arial"/>
          <w:color w:val="000000"/>
          <w:w w:val="102"/>
          <w:szCs w:val="22"/>
        </w:rPr>
        <w:t>T</w:t>
      </w:r>
      <w:r w:rsidRPr="001E75A7">
        <w:rPr>
          <w:rFonts w:eastAsia="Arial" w:cs="Arial"/>
          <w:color w:val="000000"/>
          <w:w w:val="102"/>
          <w:szCs w:val="22"/>
        </w:rPr>
        <w:t>he booking in processes both for YAS and walk-in patients could be improved</w:t>
      </w:r>
      <w:r>
        <w:rPr>
          <w:rFonts w:eastAsia="Arial" w:cs="Arial"/>
          <w:color w:val="000000"/>
          <w:w w:val="102"/>
          <w:szCs w:val="22"/>
        </w:rPr>
        <w:t>, and resourced differently</w:t>
      </w:r>
      <w:r w:rsidR="0032487C">
        <w:rPr>
          <w:rFonts w:eastAsia="Arial" w:cs="Arial"/>
          <w:color w:val="000000"/>
          <w:w w:val="102"/>
          <w:szCs w:val="22"/>
        </w:rPr>
        <w:t>.</w:t>
      </w:r>
    </w:p>
    <w:p w:rsidR="004E0BD8" w:rsidRPr="005A04E6" w:rsidRDefault="004E0BD8" w:rsidP="005A04E6">
      <w:pPr>
        <w:spacing w:line="227" w:lineRule="auto"/>
        <w:ind w:right="-9"/>
        <w:rPr>
          <w:rFonts w:eastAsia="Arial" w:cs="Arial"/>
          <w:b/>
          <w:color w:val="000000"/>
          <w:w w:val="102"/>
          <w:szCs w:val="22"/>
        </w:rPr>
      </w:pPr>
    </w:p>
    <w:p w:rsid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Conclusions a</w:t>
      </w:r>
      <w:r w:rsidR="001E75A7">
        <w:rPr>
          <w:rFonts w:eastAsia="Arial" w:cs="Arial"/>
          <w:b/>
          <w:color w:val="000000"/>
          <w:w w:val="102"/>
          <w:szCs w:val="22"/>
        </w:rPr>
        <w:t>nd recommendations</w:t>
      </w:r>
    </w:p>
    <w:tbl>
      <w:tblPr>
        <w:tblStyle w:val="TableGrid"/>
        <w:tblW w:w="0" w:type="auto"/>
        <w:tblLook w:val="04A0" w:firstRow="1" w:lastRow="0" w:firstColumn="1" w:lastColumn="0" w:noHBand="0" w:noVBand="1"/>
      </w:tblPr>
      <w:tblGrid>
        <w:gridCol w:w="666"/>
        <w:gridCol w:w="1178"/>
        <w:gridCol w:w="1178"/>
        <w:gridCol w:w="4648"/>
        <w:gridCol w:w="1816"/>
      </w:tblGrid>
      <w:tr w:rsidR="005A45C3" w:rsidTr="001E75A7">
        <w:tc>
          <w:tcPr>
            <w:tcW w:w="666" w:type="dxa"/>
            <w:shd w:val="clear" w:color="auto" w:fill="B8CCE4" w:themeFill="accent1" w:themeFillTint="66"/>
            <w:vAlign w:val="center"/>
          </w:tcPr>
          <w:p w:rsidR="005A45C3" w:rsidRPr="009C50CC" w:rsidRDefault="005A45C3" w:rsidP="005A45C3">
            <w:pPr>
              <w:ind w:right="-11"/>
              <w:jc w:val="center"/>
              <w:rPr>
                <w:rFonts w:eastAsia="Arial" w:cs="Arial"/>
                <w:b/>
                <w:color w:val="000000"/>
                <w:w w:val="102"/>
                <w:szCs w:val="22"/>
              </w:rPr>
            </w:pPr>
            <w:r w:rsidRPr="009C50CC">
              <w:rPr>
                <w:rFonts w:eastAsia="Arial" w:cs="Arial"/>
                <w:b/>
                <w:color w:val="000000"/>
                <w:w w:val="102"/>
                <w:szCs w:val="22"/>
              </w:rPr>
              <w:t>No.</w:t>
            </w:r>
          </w:p>
        </w:tc>
        <w:tc>
          <w:tcPr>
            <w:tcW w:w="1178" w:type="dxa"/>
            <w:shd w:val="clear" w:color="auto" w:fill="B8CCE4" w:themeFill="accent1" w:themeFillTint="66"/>
            <w:vAlign w:val="center"/>
          </w:tcPr>
          <w:p w:rsidR="005A45C3" w:rsidRPr="009C50CC" w:rsidRDefault="005A45C3" w:rsidP="005A45C3">
            <w:pPr>
              <w:ind w:right="-11"/>
              <w:jc w:val="center"/>
              <w:rPr>
                <w:rFonts w:eastAsia="Arial" w:cs="Arial"/>
                <w:b/>
                <w:color w:val="000000"/>
                <w:w w:val="102"/>
                <w:szCs w:val="22"/>
              </w:rPr>
            </w:pPr>
            <w:r w:rsidRPr="009C50CC">
              <w:rPr>
                <w:rFonts w:eastAsia="Arial" w:cs="Arial"/>
                <w:b/>
                <w:color w:val="000000"/>
                <w:w w:val="102"/>
                <w:szCs w:val="22"/>
              </w:rPr>
              <w:t>Site</w:t>
            </w:r>
          </w:p>
        </w:tc>
        <w:tc>
          <w:tcPr>
            <w:tcW w:w="1178" w:type="dxa"/>
            <w:shd w:val="clear" w:color="auto" w:fill="B8CCE4" w:themeFill="accent1" w:themeFillTint="66"/>
            <w:vAlign w:val="center"/>
          </w:tcPr>
          <w:p w:rsidR="005A45C3" w:rsidRPr="009C50CC" w:rsidRDefault="005A45C3" w:rsidP="005A45C3">
            <w:pPr>
              <w:ind w:right="-11"/>
              <w:jc w:val="center"/>
              <w:rPr>
                <w:rFonts w:eastAsia="Arial" w:cs="Arial"/>
                <w:b/>
                <w:color w:val="000000"/>
                <w:w w:val="102"/>
                <w:szCs w:val="22"/>
              </w:rPr>
            </w:pPr>
            <w:r w:rsidRPr="009C50CC">
              <w:rPr>
                <w:rFonts w:eastAsia="Arial" w:cs="Arial"/>
                <w:b/>
                <w:color w:val="000000"/>
                <w:w w:val="102"/>
                <w:szCs w:val="22"/>
              </w:rPr>
              <w:t>Area</w:t>
            </w:r>
            <w:r>
              <w:rPr>
                <w:rFonts w:eastAsia="Arial" w:cs="Arial"/>
                <w:b/>
                <w:color w:val="000000"/>
                <w:w w:val="102"/>
                <w:szCs w:val="22"/>
              </w:rPr>
              <w:t>/ Dept</w:t>
            </w:r>
          </w:p>
        </w:tc>
        <w:tc>
          <w:tcPr>
            <w:tcW w:w="4648" w:type="dxa"/>
            <w:shd w:val="clear" w:color="auto" w:fill="B8CCE4" w:themeFill="accent1" w:themeFillTint="66"/>
            <w:vAlign w:val="center"/>
          </w:tcPr>
          <w:p w:rsidR="005A45C3" w:rsidRPr="009C50CC" w:rsidRDefault="005A45C3" w:rsidP="005A45C3">
            <w:pPr>
              <w:ind w:right="-11"/>
              <w:jc w:val="center"/>
              <w:rPr>
                <w:rFonts w:eastAsia="Arial" w:cs="Arial"/>
                <w:b/>
                <w:color w:val="000000"/>
                <w:w w:val="102"/>
                <w:szCs w:val="22"/>
              </w:rPr>
            </w:pPr>
            <w:r>
              <w:rPr>
                <w:rFonts w:eastAsia="Arial" w:cs="Arial"/>
                <w:b/>
                <w:color w:val="000000"/>
                <w:w w:val="102"/>
                <w:szCs w:val="22"/>
              </w:rPr>
              <w:t>Action Required</w:t>
            </w:r>
          </w:p>
        </w:tc>
        <w:tc>
          <w:tcPr>
            <w:tcW w:w="1816" w:type="dxa"/>
            <w:shd w:val="clear" w:color="auto" w:fill="B8CCE4" w:themeFill="accent1" w:themeFillTint="66"/>
            <w:vAlign w:val="center"/>
          </w:tcPr>
          <w:p w:rsidR="005A45C3" w:rsidRPr="009C50CC" w:rsidRDefault="005A45C3" w:rsidP="005A45C3">
            <w:pPr>
              <w:ind w:right="-11"/>
              <w:jc w:val="center"/>
              <w:rPr>
                <w:rFonts w:eastAsia="Arial" w:cs="Arial"/>
                <w:b/>
                <w:color w:val="000000"/>
                <w:w w:val="102"/>
                <w:szCs w:val="22"/>
              </w:rPr>
            </w:pPr>
            <w:r>
              <w:rPr>
                <w:rFonts w:eastAsia="Arial" w:cs="Arial"/>
                <w:b/>
                <w:color w:val="000000"/>
                <w:w w:val="102"/>
                <w:szCs w:val="22"/>
              </w:rPr>
              <w:t xml:space="preserve">Proposed </w:t>
            </w:r>
            <w:r w:rsidRPr="009C50CC">
              <w:rPr>
                <w:rFonts w:eastAsia="Arial" w:cs="Arial"/>
                <w:b/>
                <w:color w:val="000000"/>
                <w:w w:val="102"/>
                <w:szCs w:val="22"/>
              </w:rPr>
              <w:t>Owner</w:t>
            </w:r>
          </w:p>
        </w:tc>
      </w:tr>
      <w:tr w:rsidR="00910372" w:rsidTr="006F54D1">
        <w:tc>
          <w:tcPr>
            <w:tcW w:w="666" w:type="dxa"/>
            <w:vAlign w:val="center"/>
          </w:tcPr>
          <w:p w:rsidR="00910372" w:rsidRDefault="0090525B" w:rsidP="006F54D1">
            <w:pPr>
              <w:ind w:right="-11"/>
              <w:jc w:val="center"/>
              <w:rPr>
                <w:rFonts w:eastAsia="Arial" w:cs="Arial"/>
                <w:color w:val="000000"/>
                <w:w w:val="102"/>
                <w:szCs w:val="22"/>
              </w:rPr>
            </w:pPr>
            <w:r>
              <w:rPr>
                <w:rFonts w:eastAsia="Arial" w:cs="Arial"/>
                <w:color w:val="000000"/>
                <w:w w:val="102"/>
                <w:szCs w:val="22"/>
              </w:rPr>
              <w:t>35</w:t>
            </w:r>
          </w:p>
        </w:tc>
        <w:tc>
          <w:tcPr>
            <w:tcW w:w="1178" w:type="dxa"/>
            <w:vAlign w:val="center"/>
          </w:tcPr>
          <w:p w:rsidR="00910372" w:rsidRDefault="00910372" w:rsidP="005A45C3">
            <w:pPr>
              <w:ind w:right="-11"/>
              <w:jc w:val="left"/>
              <w:rPr>
                <w:rFonts w:eastAsia="Arial" w:cs="Arial"/>
                <w:color w:val="000000"/>
                <w:w w:val="102"/>
                <w:szCs w:val="22"/>
              </w:rPr>
            </w:pPr>
            <w:r>
              <w:rPr>
                <w:rFonts w:eastAsia="Arial" w:cs="Arial"/>
                <w:color w:val="000000"/>
                <w:w w:val="102"/>
                <w:szCs w:val="22"/>
              </w:rPr>
              <w:t>York</w:t>
            </w:r>
          </w:p>
        </w:tc>
        <w:tc>
          <w:tcPr>
            <w:tcW w:w="1178" w:type="dxa"/>
            <w:vAlign w:val="center"/>
          </w:tcPr>
          <w:p w:rsidR="00910372" w:rsidRDefault="00910372" w:rsidP="005A45C3">
            <w:pPr>
              <w:ind w:right="-11"/>
              <w:jc w:val="left"/>
              <w:rPr>
                <w:rFonts w:eastAsia="Arial" w:cs="Arial"/>
                <w:color w:val="000000"/>
                <w:w w:val="102"/>
                <w:szCs w:val="22"/>
              </w:rPr>
            </w:pPr>
            <w:r>
              <w:rPr>
                <w:rFonts w:eastAsia="Arial" w:cs="Arial"/>
                <w:color w:val="000000"/>
                <w:w w:val="102"/>
                <w:szCs w:val="22"/>
              </w:rPr>
              <w:t>ED</w:t>
            </w:r>
          </w:p>
        </w:tc>
        <w:tc>
          <w:tcPr>
            <w:tcW w:w="4648" w:type="dxa"/>
            <w:vAlign w:val="center"/>
          </w:tcPr>
          <w:p w:rsidR="00910372" w:rsidRDefault="00910372" w:rsidP="00910372">
            <w:pPr>
              <w:ind w:right="-11"/>
              <w:jc w:val="left"/>
              <w:rPr>
                <w:rFonts w:eastAsia="Arial" w:cs="Arial"/>
                <w:color w:val="000000"/>
                <w:w w:val="102"/>
                <w:szCs w:val="22"/>
              </w:rPr>
            </w:pPr>
            <w:r>
              <w:rPr>
                <w:rFonts w:eastAsia="Arial" w:cs="Arial"/>
                <w:color w:val="000000"/>
                <w:w w:val="102"/>
                <w:szCs w:val="22"/>
              </w:rPr>
              <w:t>The ED Bronze Commander should have a liaison officer to shadow them, to attend briefings and gather information on behalf of the ED Bronze. An action card should be developed (in line with the Scarborough one) for this.</w:t>
            </w:r>
          </w:p>
        </w:tc>
        <w:tc>
          <w:tcPr>
            <w:tcW w:w="1816" w:type="dxa"/>
            <w:vAlign w:val="center"/>
          </w:tcPr>
          <w:p w:rsidR="00910372" w:rsidRDefault="00910372" w:rsidP="00910372">
            <w:pPr>
              <w:ind w:right="-11"/>
              <w:jc w:val="left"/>
              <w:rPr>
                <w:rFonts w:eastAsia="Arial" w:cs="Arial"/>
                <w:color w:val="000000"/>
                <w:w w:val="102"/>
                <w:szCs w:val="22"/>
              </w:rPr>
            </w:pPr>
            <w:r>
              <w:rPr>
                <w:rFonts w:eastAsia="Arial" w:cs="Arial"/>
                <w:color w:val="000000"/>
                <w:w w:val="102"/>
                <w:szCs w:val="22"/>
              </w:rPr>
              <w:t>Directorate Manager – Acute Medicine/ED</w:t>
            </w:r>
          </w:p>
        </w:tc>
      </w:tr>
      <w:tr w:rsidR="005C3CA6" w:rsidTr="006F54D1">
        <w:tc>
          <w:tcPr>
            <w:tcW w:w="666" w:type="dxa"/>
            <w:vAlign w:val="center"/>
          </w:tcPr>
          <w:p w:rsidR="005C3CA6" w:rsidRDefault="0090525B" w:rsidP="006F54D1">
            <w:pPr>
              <w:ind w:right="-11"/>
              <w:jc w:val="center"/>
              <w:rPr>
                <w:rFonts w:eastAsia="Arial" w:cs="Arial"/>
                <w:color w:val="000000"/>
                <w:w w:val="102"/>
                <w:szCs w:val="22"/>
              </w:rPr>
            </w:pPr>
            <w:r>
              <w:rPr>
                <w:rFonts w:eastAsia="Arial" w:cs="Arial"/>
                <w:color w:val="000000"/>
                <w:w w:val="102"/>
                <w:szCs w:val="22"/>
              </w:rPr>
              <w:t>36</w:t>
            </w:r>
          </w:p>
        </w:tc>
        <w:tc>
          <w:tcPr>
            <w:tcW w:w="1178" w:type="dxa"/>
            <w:vAlign w:val="center"/>
          </w:tcPr>
          <w:p w:rsidR="005C3CA6" w:rsidRDefault="005C3CA6" w:rsidP="005A45C3">
            <w:pPr>
              <w:ind w:right="-11"/>
              <w:jc w:val="left"/>
              <w:rPr>
                <w:rFonts w:eastAsia="Arial" w:cs="Arial"/>
                <w:color w:val="000000"/>
                <w:w w:val="102"/>
                <w:szCs w:val="22"/>
              </w:rPr>
            </w:pPr>
            <w:r>
              <w:rPr>
                <w:rFonts w:eastAsia="Arial" w:cs="Arial"/>
                <w:color w:val="000000"/>
                <w:w w:val="102"/>
                <w:szCs w:val="22"/>
              </w:rPr>
              <w:t>York</w:t>
            </w:r>
          </w:p>
        </w:tc>
        <w:tc>
          <w:tcPr>
            <w:tcW w:w="1178" w:type="dxa"/>
            <w:vAlign w:val="center"/>
          </w:tcPr>
          <w:p w:rsidR="005C3CA6" w:rsidRDefault="005C3CA6" w:rsidP="005A45C3">
            <w:pPr>
              <w:ind w:right="-11"/>
              <w:jc w:val="left"/>
              <w:rPr>
                <w:rFonts w:eastAsia="Arial" w:cs="Arial"/>
                <w:color w:val="000000"/>
                <w:w w:val="102"/>
                <w:szCs w:val="22"/>
              </w:rPr>
            </w:pPr>
            <w:r>
              <w:rPr>
                <w:rFonts w:eastAsia="Arial" w:cs="Arial"/>
                <w:color w:val="000000"/>
                <w:w w:val="102"/>
                <w:szCs w:val="22"/>
              </w:rPr>
              <w:t>ED</w:t>
            </w:r>
          </w:p>
        </w:tc>
        <w:tc>
          <w:tcPr>
            <w:tcW w:w="4648" w:type="dxa"/>
            <w:vAlign w:val="center"/>
          </w:tcPr>
          <w:p w:rsidR="005C3CA6" w:rsidRDefault="005C3CA6" w:rsidP="005A45C3">
            <w:pPr>
              <w:ind w:right="-11"/>
              <w:jc w:val="left"/>
              <w:rPr>
                <w:rFonts w:eastAsia="Arial" w:cs="Arial"/>
                <w:color w:val="000000"/>
                <w:w w:val="102"/>
                <w:szCs w:val="22"/>
              </w:rPr>
            </w:pPr>
            <w:r>
              <w:rPr>
                <w:rFonts w:eastAsia="Arial" w:cs="Arial"/>
                <w:color w:val="000000"/>
                <w:w w:val="102"/>
                <w:szCs w:val="22"/>
              </w:rPr>
              <w:t>The front reception desk plan for a major incident should be explicitly document and exercised with front line staff</w:t>
            </w:r>
            <w:r w:rsidR="00AA3596">
              <w:rPr>
                <w:rFonts w:eastAsia="Arial" w:cs="Arial"/>
                <w:color w:val="000000"/>
                <w:w w:val="102"/>
                <w:szCs w:val="22"/>
              </w:rPr>
              <w:t>. This should include where extra staff could be sourced from.</w:t>
            </w:r>
          </w:p>
        </w:tc>
        <w:tc>
          <w:tcPr>
            <w:tcW w:w="1816" w:type="dxa"/>
            <w:vAlign w:val="center"/>
          </w:tcPr>
          <w:p w:rsidR="005C3CA6" w:rsidRDefault="005C3CA6" w:rsidP="00873EB5">
            <w:pPr>
              <w:ind w:right="-11"/>
              <w:jc w:val="left"/>
              <w:rPr>
                <w:rFonts w:eastAsia="Arial" w:cs="Arial"/>
                <w:color w:val="000000"/>
                <w:w w:val="102"/>
                <w:szCs w:val="22"/>
              </w:rPr>
            </w:pPr>
            <w:r>
              <w:rPr>
                <w:rFonts w:eastAsia="Arial" w:cs="Arial"/>
                <w:color w:val="000000"/>
                <w:w w:val="102"/>
                <w:szCs w:val="22"/>
              </w:rPr>
              <w:t>Directorate Manager – Acute Medicine/ED</w:t>
            </w:r>
          </w:p>
        </w:tc>
      </w:tr>
      <w:tr w:rsidR="006E3305" w:rsidTr="006F54D1">
        <w:tc>
          <w:tcPr>
            <w:tcW w:w="666" w:type="dxa"/>
            <w:vAlign w:val="center"/>
          </w:tcPr>
          <w:p w:rsidR="006E3305" w:rsidRDefault="0090525B" w:rsidP="006F54D1">
            <w:pPr>
              <w:ind w:right="-11"/>
              <w:jc w:val="center"/>
              <w:rPr>
                <w:rFonts w:eastAsia="Arial" w:cs="Arial"/>
                <w:color w:val="000000"/>
                <w:w w:val="102"/>
                <w:szCs w:val="22"/>
              </w:rPr>
            </w:pPr>
            <w:r>
              <w:rPr>
                <w:rFonts w:eastAsia="Arial" w:cs="Arial"/>
                <w:color w:val="000000"/>
                <w:w w:val="102"/>
                <w:szCs w:val="22"/>
              </w:rPr>
              <w:t>37</w:t>
            </w:r>
          </w:p>
        </w:tc>
        <w:tc>
          <w:tcPr>
            <w:tcW w:w="1178" w:type="dxa"/>
            <w:vAlign w:val="center"/>
          </w:tcPr>
          <w:p w:rsidR="006E3305" w:rsidRDefault="006E3305" w:rsidP="005A45C3">
            <w:pPr>
              <w:ind w:right="-11"/>
              <w:jc w:val="left"/>
              <w:rPr>
                <w:rFonts w:eastAsia="Arial" w:cs="Arial"/>
                <w:color w:val="000000"/>
                <w:w w:val="102"/>
                <w:szCs w:val="22"/>
              </w:rPr>
            </w:pPr>
            <w:r>
              <w:rPr>
                <w:rFonts w:eastAsia="Arial" w:cs="Arial"/>
                <w:color w:val="000000"/>
                <w:w w:val="102"/>
                <w:szCs w:val="22"/>
              </w:rPr>
              <w:t>York</w:t>
            </w:r>
          </w:p>
        </w:tc>
        <w:tc>
          <w:tcPr>
            <w:tcW w:w="1178" w:type="dxa"/>
            <w:vAlign w:val="center"/>
          </w:tcPr>
          <w:p w:rsidR="006E3305" w:rsidRDefault="006E3305" w:rsidP="005A45C3">
            <w:pPr>
              <w:ind w:right="-11"/>
              <w:jc w:val="left"/>
              <w:rPr>
                <w:rFonts w:eastAsia="Arial" w:cs="Arial"/>
                <w:color w:val="000000"/>
                <w:w w:val="102"/>
                <w:szCs w:val="22"/>
              </w:rPr>
            </w:pPr>
            <w:r>
              <w:rPr>
                <w:rFonts w:eastAsia="Arial" w:cs="Arial"/>
                <w:color w:val="000000"/>
                <w:w w:val="102"/>
                <w:szCs w:val="22"/>
              </w:rPr>
              <w:t>ED</w:t>
            </w:r>
          </w:p>
        </w:tc>
        <w:tc>
          <w:tcPr>
            <w:tcW w:w="4648" w:type="dxa"/>
            <w:vAlign w:val="center"/>
          </w:tcPr>
          <w:p w:rsidR="006E3305" w:rsidRDefault="006E3305" w:rsidP="005C3CA6">
            <w:pPr>
              <w:ind w:right="-11"/>
              <w:jc w:val="left"/>
              <w:rPr>
                <w:rFonts w:eastAsia="Arial" w:cs="Arial"/>
                <w:color w:val="000000"/>
                <w:w w:val="102"/>
                <w:szCs w:val="22"/>
              </w:rPr>
            </w:pPr>
            <w:r>
              <w:rPr>
                <w:rFonts w:eastAsia="Arial" w:cs="Arial"/>
                <w:color w:val="000000"/>
                <w:w w:val="102"/>
                <w:szCs w:val="22"/>
              </w:rPr>
              <w:t>Consideration should be given to having a single point of entry and triage for ambulances and walk-in patients during a major incident (as per Scarborough)</w:t>
            </w:r>
            <w:r w:rsidR="00935117">
              <w:rPr>
                <w:rFonts w:eastAsia="Arial" w:cs="Arial"/>
                <w:color w:val="000000"/>
                <w:w w:val="102"/>
                <w:szCs w:val="22"/>
              </w:rPr>
              <w:t xml:space="preserve"> and all Ambulances should book in, as per normal upon arrival at ED.</w:t>
            </w:r>
          </w:p>
        </w:tc>
        <w:tc>
          <w:tcPr>
            <w:tcW w:w="1816" w:type="dxa"/>
            <w:vAlign w:val="center"/>
          </w:tcPr>
          <w:p w:rsidR="006E3305" w:rsidRDefault="00AA3596" w:rsidP="005A45C3">
            <w:pPr>
              <w:ind w:right="-11"/>
              <w:jc w:val="left"/>
              <w:rPr>
                <w:rFonts w:eastAsia="Arial" w:cs="Arial"/>
                <w:color w:val="000000"/>
                <w:w w:val="102"/>
                <w:szCs w:val="22"/>
              </w:rPr>
            </w:pPr>
            <w:r>
              <w:rPr>
                <w:rFonts w:eastAsia="Arial" w:cs="Arial"/>
                <w:color w:val="000000"/>
                <w:w w:val="102"/>
                <w:szCs w:val="22"/>
              </w:rPr>
              <w:t>Clinical Director for Emergency Medicine</w:t>
            </w:r>
          </w:p>
        </w:tc>
      </w:tr>
      <w:tr w:rsidR="00AB2929" w:rsidTr="006F54D1">
        <w:tc>
          <w:tcPr>
            <w:tcW w:w="666" w:type="dxa"/>
            <w:vAlign w:val="center"/>
          </w:tcPr>
          <w:p w:rsidR="00AB2929" w:rsidRDefault="0090525B" w:rsidP="006F54D1">
            <w:pPr>
              <w:ind w:right="-11"/>
              <w:jc w:val="center"/>
              <w:rPr>
                <w:rFonts w:eastAsia="Arial" w:cs="Arial"/>
                <w:color w:val="000000"/>
                <w:w w:val="102"/>
                <w:szCs w:val="22"/>
              </w:rPr>
            </w:pPr>
            <w:r>
              <w:rPr>
                <w:rFonts w:eastAsia="Arial" w:cs="Arial"/>
                <w:color w:val="000000"/>
                <w:w w:val="102"/>
                <w:szCs w:val="22"/>
              </w:rPr>
              <w:t>38</w:t>
            </w:r>
          </w:p>
        </w:tc>
        <w:tc>
          <w:tcPr>
            <w:tcW w:w="1178" w:type="dxa"/>
            <w:vAlign w:val="center"/>
          </w:tcPr>
          <w:p w:rsidR="00AB2929" w:rsidRDefault="00AB2929" w:rsidP="005A45C3">
            <w:pPr>
              <w:ind w:right="-11"/>
              <w:jc w:val="left"/>
              <w:rPr>
                <w:rFonts w:eastAsia="Arial" w:cs="Arial"/>
                <w:color w:val="000000"/>
                <w:w w:val="102"/>
                <w:szCs w:val="22"/>
              </w:rPr>
            </w:pPr>
            <w:r>
              <w:rPr>
                <w:rFonts w:eastAsia="Arial" w:cs="Arial"/>
                <w:color w:val="000000"/>
                <w:w w:val="102"/>
                <w:szCs w:val="22"/>
              </w:rPr>
              <w:t>Trustwide</w:t>
            </w:r>
          </w:p>
        </w:tc>
        <w:tc>
          <w:tcPr>
            <w:tcW w:w="1178" w:type="dxa"/>
            <w:vAlign w:val="center"/>
          </w:tcPr>
          <w:p w:rsidR="00AB2929" w:rsidRDefault="00AB2929" w:rsidP="005A45C3">
            <w:pPr>
              <w:ind w:right="-11"/>
              <w:jc w:val="left"/>
              <w:rPr>
                <w:rFonts w:eastAsia="Arial" w:cs="Arial"/>
                <w:color w:val="000000"/>
                <w:w w:val="102"/>
                <w:szCs w:val="22"/>
              </w:rPr>
            </w:pPr>
            <w:r>
              <w:rPr>
                <w:rFonts w:eastAsia="Arial" w:cs="Arial"/>
                <w:color w:val="000000"/>
                <w:w w:val="102"/>
                <w:szCs w:val="22"/>
              </w:rPr>
              <w:t>ED</w:t>
            </w:r>
          </w:p>
        </w:tc>
        <w:tc>
          <w:tcPr>
            <w:tcW w:w="4648" w:type="dxa"/>
            <w:vAlign w:val="center"/>
          </w:tcPr>
          <w:p w:rsidR="00AB2929" w:rsidRDefault="00AB2929" w:rsidP="005C3CA6">
            <w:pPr>
              <w:ind w:right="-11"/>
              <w:jc w:val="left"/>
              <w:rPr>
                <w:rFonts w:eastAsia="Arial" w:cs="Arial"/>
                <w:color w:val="000000"/>
                <w:w w:val="102"/>
                <w:szCs w:val="22"/>
              </w:rPr>
            </w:pPr>
            <w:r>
              <w:rPr>
                <w:rFonts w:eastAsia="Arial" w:cs="Arial"/>
                <w:color w:val="000000"/>
                <w:w w:val="102"/>
                <w:szCs w:val="22"/>
              </w:rPr>
              <w:t xml:space="preserve">The department should have pre-prepared major incident packs ready to use. These should contain; trauma booklet, blood forms, </w:t>
            </w:r>
            <w:r>
              <w:rPr>
                <w:rFonts w:eastAsia="Arial" w:cs="Arial"/>
                <w:color w:val="000000"/>
                <w:w w:val="102"/>
                <w:szCs w:val="22"/>
              </w:rPr>
              <w:lastRenderedPageBreak/>
              <w:t xml:space="preserve">bottles, labels, consent forms, transfusion forms ID </w:t>
            </w:r>
            <w:r w:rsidR="00AA3596">
              <w:rPr>
                <w:rFonts w:eastAsia="Arial" w:cs="Arial"/>
                <w:color w:val="000000"/>
                <w:w w:val="102"/>
                <w:szCs w:val="22"/>
              </w:rPr>
              <w:t>bracelets</w:t>
            </w:r>
            <w:r>
              <w:rPr>
                <w:rFonts w:eastAsia="Arial" w:cs="Arial"/>
                <w:color w:val="000000"/>
                <w:w w:val="102"/>
                <w:szCs w:val="22"/>
              </w:rPr>
              <w:t xml:space="preserve"> etc</w:t>
            </w:r>
          </w:p>
        </w:tc>
        <w:tc>
          <w:tcPr>
            <w:tcW w:w="1816" w:type="dxa"/>
            <w:vAlign w:val="center"/>
          </w:tcPr>
          <w:p w:rsidR="00AB2929" w:rsidRDefault="00AB2929" w:rsidP="00C74FBB">
            <w:pPr>
              <w:ind w:right="-11"/>
              <w:jc w:val="left"/>
              <w:rPr>
                <w:rFonts w:eastAsia="Arial" w:cs="Arial"/>
                <w:color w:val="000000"/>
                <w:w w:val="102"/>
                <w:szCs w:val="22"/>
              </w:rPr>
            </w:pPr>
            <w:r>
              <w:rPr>
                <w:rFonts w:eastAsia="Arial" w:cs="Arial"/>
                <w:color w:val="000000"/>
                <w:w w:val="102"/>
                <w:szCs w:val="22"/>
              </w:rPr>
              <w:lastRenderedPageBreak/>
              <w:t xml:space="preserve">Directorate Manager – Acute </w:t>
            </w:r>
            <w:r>
              <w:rPr>
                <w:rFonts w:eastAsia="Arial" w:cs="Arial"/>
                <w:color w:val="000000"/>
                <w:w w:val="102"/>
                <w:szCs w:val="22"/>
              </w:rPr>
              <w:lastRenderedPageBreak/>
              <w:t>Medicine/ED</w:t>
            </w:r>
          </w:p>
        </w:tc>
      </w:tr>
      <w:tr w:rsidR="00AB2929" w:rsidTr="006F54D1">
        <w:tc>
          <w:tcPr>
            <w:tcW w:w="666" w:type="dxa"/>
            <w:vAlign w:val="center"/>
          </w:tcPr>
          <w:p w:rsidR="00AB2929" w:rsidRDefault="0090525B" w:rsidP="006F54D1">
            <w:pPr>
              <w:ind w:right="-11"/>
              <w:jc w:val="center"/>
              <w:rPr>
                <w:rFonts w:eastAsia="Arial" w:cs="Arial"/>
                <w:color w:val="000000"/>
                <w:w w:val="102"/>
                <w:szCs w:val="22"/>
              </w:rPr>
            </w:pPr>
            <w:r>
              <w:rPr>
                <w:rFonts w:eastAsia="Arial" w:cs="Arial"/>
                <w:color w:val="000000"/>
                <w:w w:val="102"/>
                <w:szCs w:val="22"/>
              </w:rPr>
              <w:lastRenderedPageBreak/>
              <w:t>39</w:t>
            </w:r>
          </w:p>
        </w:tc>
        <w:tc>
          <w:tcPr>
            <w:tcW w:w="1178" w:type="dxa"/>
            <w:vAlign w:val="center"/>
          </w:tcPr>
          <w:p w:rsidR="00AB2929" w:rsidRDefault="00AB2929" w:rsidP="005A45C3">
            <w:pPr>
              <w:ind w:right="-11"/>
              <w:jc w:val="left"/>
              <w:rPr>
                <w:rFonts w:eastAsia="Arial" w:cs="Arial"/>
                <w:color w:val="000000"/>
                <w:w w:val="102"/>
                <w:szCs w:val="22"/>
              </w:rPr>
            </w:pPr>
            <w:r>
              <w:rPr>
                <w:rFonts w:eastAsia="Arial" w:cs="Arial"/>
                <w:color w:val="000000"/>
                <w:w w:val="102"/>
                <w:szCs w:val="22"/>
              </w:rPr>
              <w:t>Trustwide</w:t>
            </w:r>
          </w:p>
        </w:tc>
        <w:tc>
          <w:tcPr>
            <w:tcW w:w="1178" w:type="dxa"/>
            <w:vAlign w:val="center"/>
          </w:tcPr>
          <w:p w:rsidR="00AB2929" w:rsidRDefault="00AB2929" w:rsidP="005A45C3">
            <w:pPr>
              <w:ind w:right="-11"/>
              <w:jc w:val="left"/>
              <w:rPr>
                <w:rFonts w:eastAsia="Arial" w:cs="Arial"/>
                <w:color w:val="000000"/>
                <w:w w:val="102"/>
                <w:szCs w:val="22"/>
              </w:rPr>
            </w:pPr>
            <w:r>
              <w:rPr>
                <w:rFonts w:eastAsia="Arial" w:cs="Arial"/>
                <w:color w:val="000000"/>
                <w:w w:val="102"/>
                <w:szCs w:val="22"/>
              </w:rPr>
              <w:t>ED</w:t>
            </w:r>
          </w:p>
        </w:tc>
        <w:tc>
          <w:tcPr>
            <w:tcW w:w="4648" w:type="dxa"/>
            <w:vAlign w:val="center"/>
          </w:tcPr>
          <w:p w:rsidR="00AB2929" w:rsidRDefault="00AB2929" w:rsidP="005A45C3">
            <w:pPr>
              <w:ind w:right="-11"/>
              <w:jc w:val="left"/>
              <w:rPr>
                <w:rFonts w:eastAsia="Arial" w:cs="Arial"/>
                <w:color w:val="000000"/>
                <w:w w:val="102"/>
                <w:szCs w:val="22"/>
              </w:rPr>
            </w:pPr>
            <w:r>
              <w:rPr>
                <w:rFonts w:eastAsia="Arial" w:cs="Arial"/>
                <w:color w:val="000000"/>
                <w:w w:val="102"/>
                <w:szCs w:val="22"/>
              </w:rPr>
              <w:t>Personal Protective Equipment (i.e. gloves, masks and aprons) were not routinely worn when managing patients. This should be addressed in future trauma training.</w:t>
            </w:r>
          </w:p>
        </w:tc>
        <w:tc>
          <w:tcPr>
            <w:tcW w:w="1816" w:type="dxa"/>
            <w:vAlign w:val="center"/>
          </w:tcPr>
          <w:p w:rsidR="00AB2929" w:rsidRDefault="00AB2929" w:rsidP="005A45C3">
            <w:pPr>
              <w:ind w:right="-11"/>
              <w:jc w:val="left"/>
              <w:rPr>
                <w:rFonts w:eastAsia="Arial" w:cs="Arial"/>
                <w:color w:val="000000"/>
                <w:w w:val="102"/>
                <w:szCs w:val="22"/>
              </w:rPr>
            </w:pPr>
            <w:r>
              <w:rPr>
                <w:rFonts w:eastAsia="Arial" w:cs="Arial"/>
                <w:color w:val="000000"/>
                <w:w w:val="102"/>
                <w:szCs w:val="22"/>
              </w:rPr>
              <w:t>Clinical Leads for Trauma – York &amp; Scarborough</w:t>
            </w:r>
          </w:p>
        </w:tc>
      </w:tr>
    </w:tbl>
    <w:p w:rsidR="00A81CAC" w:rsidRPr="008B4F67" w:rsidRDefault="00D21625" w:rsidP="00A23BA6">
      <w:pPr>
        <w:pStyle w:val="Heading2"/>
        <w:numPr>
          <w:ilvl w:val="1"/>
          <w:numId w:val="3"/>
        </w:numPr>
        <w:ind w:left="794" w:hanging="794"/>
        <w:rPr>
          <w:rStyle w:val="Hyperlink"/>
          <w:color w:val="4F81BD" w:themeColor="accent1"/>
          <w:sz w:val="28"/>
          <w:u w:val="none"/>
        </w:rPr>
      </w:pPr>
      <w:bookmarkStart w:id="186" w:name="_Toc524966132"/>
      <w:r>
        <w:rPr>
          <w:rStyle w:val="Hyperlink"/>
          <w:color w:val="4F81BD" w:themeColor="accent1"/>
          <w:sz w:val="28"/>
          <w:u w:val="none"/>
        </w:rPr>
        <w:t xml:space="preserve">Conclusions - </w:t>
      </w:r>
      <w:r w:rsidR="00A81CAC" w:rsidRPr="008B4F67">
        <w:rPr>
          <w:rStyle w:val="Hyperlink"/>
          <w:color w:val="4F81BD" w:themeColor="accent1"/>
          <w:sz w:val="28"/>
          <w:u w:val="none"/>
        </w:rPr>
        <w:t>York Hospital</w:t>
      </w:r>
      <w:bookmarkEnd w:id="186"/>
    </w:p>
    <w:p w:rsidR="00A506D2" w:rsidRDefault="00A506D2" w:rsidP="00A506D2">
      <w:pPr>
        <w:rPr>
          <w:rStyle w:val="Hyperlink"/>
          <w:color w:val="auto"/>
          <w:u w:val="none"/>
        </w:rPr>
      </w:pPr>
      <w:r>
        <w:rPr>
          <w:rStyle w:val="Hyperlink"/>
          <w:color w:val="auto"/>
          <w:u w:val="none"/>
        </w:rPr>
        <w:t>The IRP is generally fit for purpose for the York Hospital site. The main Trustwide issues (see section 4) clearly impacted on the ability of the team to respond to the incident as effectively as they would have liked. However, due to the significant work undertaken by staff in the last 14 months, only relatively minor updates and amendme</w:t>
      </w:r>
      <w:r w:rsidR="00AA3596">
        <w:rPr>
          <w:rStyle w:val="Hyperlink"/>
          <w:color w:val="auto"/>
          <w:u w:val="none"/>
        </w:rPr>
        <w:t>nts are required to further refine</w:t>
      </w:r>
      <w:r>
        <w:rPr>
          <w:rStyle w:val="Hyperlink"/>
          <w:color w:val="auto"/>
          <w:u w:val="none"/>
        </w:rPr>
        <w:t xml:space="preserve"> the hospital response to an incident.</w:t>
      </w:r>
    </w:p>
    <w:p w:rsidR="00A506D2" w:rsidRDefault="00A506D2" w:rsidP="00A506D2">
      <w:pPr>
        <w:rPr>
          <w:rStyle w:val="Hyperlink"/>
          <w:color w:val="auto"/>
          <w:u w:val="none"/>
        </w:rPr>
      </w:pPr>
    </w:p>
    <w:p w:rsidR="00A506D2" w:rsidRDefault="00A506D2" w:rsidP="00A506D2">
      <w:pPr>
        <w:rPr>
          <w:rStyle w:val="Hyperlink"/>
          <w:color w:val="auto"/>
          <w:u w:val="none"/>
        </w:rPr>
      </w:pPr>
      <w:r>
        <w:rPr>
          <w:rStyle w:val="Hyperlink"/>
          <w:color w:val="auto"/>
          <w:u w:val="none"/>
        </w:rPr>
        <w:t>One of the issues to be addressed in all areas, including in Silver and Gold Commands is the establishment of an Incident Recovery Team and consideration of how the hospital will continue to effectively respond to the incident in the 96 hours following the incident. At the core of this is the development of a picture of the clinical work that needs to be completed and then the staff needed to support this. This is especially important in areas such as surgery, critical care and theatres.</w:t>
      </w:r>
    </w:p>
    <w:p w:rsidR="00A506D2" w:rsidRDefault="00A506D2" w:rsidP="00A506D2">
      <w:pPr>
        <w:rPr>
          <w:rStyle w:val="Hyperlink"/>
          <w:color w:val="auto"/>
          <w:u w:val="none"/>
        </w:rPr>
      </w:pPr>
    </w:p>
    <w:p w:rsidR="000B5599" w:rsidRDefault="00A506D2" w:rsidP="00A506D2">
      <w:pPr>
        <w:rPr>
          <w:rStyle w:val="Hyperlink"/>
          <w:color w:val="auto"/>
          <w:u w:val="none"/>
        </w:rPr>
      </w:pPr>
      <w:r>
        <w:rPr>
          <w:rStyle w:val="Hyperlink"/>
          <w:color w:val="auto"/>
          <w:u w:val="none"/>
        </w:rPr>
        <w:t>The location in York Hospital of the Silver Command team, and possible Police presence (to establish a casualty bureau) was something that came up repeatedly in feedback. Confirming this new location and ensuring it is equipped appropriately is a priority action for the York site.</w:t>
      </w:r>
    </w:p>
    <w:p w:rsidR="000B5599" w:rsidRDefault="000B5599" w:rsidP="00A506D2">
      <w:pPr>
        <w:rPr>
          <w:rStyle w:val="Hyperlink"/>
          <w:color w:val="auto"/>
          <w:u w:val="none"/>
        </w:rPr>
      </w:pPr>
    </w:p>
    <w:p w:rsidR="000B5599" w:rsidRDefault="00AA3596" w:rsidP="000B5599">
      <w:pPr>
        <w:rPr>
          <w:rStyle w:val="Hyperlink"/>
          <w:color w:val="auto"/>
          <w:u w:val="none"/>
        </w:rPr>
      </w:pPr>
      <w:r>
        <w:rPr>
          <w:rStyle w:val="Hyperlink"/>
          <w:color w:val="auto"/>
          <w:u w:val="none"/>
        </w:rPr>
        <w:t>When the feedback for the participants in the York exercise is collated, it demonstrates</w:t>
      </w:r>
      <w:r w:rsidR="000B5599">
        <w:rPr>
          <w:rStyle w:val="Hyperlink"/>
          <w:color w:val="auto"/>
          <w:u w:val="none"/>
        </w:rPr>
        <w:t xml:space="preserve"> more than </w:t>
      </w:r>
      <w:r>
        <w:rPr>
          <w:rStyle w:val="Hyperlink"/>
          <w:color w:val="auto"/>
          <w:u w:val="none"/>
        </w:rPr>
        <w:t xml:space="preserve">a </w:t>
      </w:r>
      <w:r w:rsidR="000B5599">
        <w:rPr>
          <w:rStyle w:val="Hyperlink"/>
          <w:color w:val="auto"/>
          <w:u w:val="none"/>
        </w:rPr>
        <w:t>60% increase in how confident participants felt about being able to respond to an incident. This is depicted in the chart below.</w:t>
      </w:r>
    </w:p>
    <w:p w:rsidR="000B5599" w:rsidRDefault="000B5599" w:rsidP="00A506D2">
      <w:pPr>
        <w:rPr>
          <w:rStyle w:val="Hyperlink"/>
          <w:color w:val="auto"/>
          <w:u w:val="none"/>
        </w:rPr>
      </w:pPr>
    </w:p>
    <w:p w:rsidR="00DB6B7A" w:rsidRPr="00DB6B7A" w:rsidRDefault="0003583E" w:rsidP="00A506D2">
      <w:pPr>
        <w:rPr>
          <w:rStyle w:val="Hyperlink"/>
          <w:b/>
          <w:color w:val="auto"/>
          <w:u w:val="none"/>
        </w:rPr>
      </w:pPr>
      <w:r>
        <w:rPr>
          <w:rStyle w:val="Hyperlink"/>
          <w:b/>
          <w:color w:val="auto"/>
          <w:u w:val="none"/>
        </w:rPr>
        <w:t>Chart 7</w:t>
      </w:r>
      <w:r w:rsidR="00DB6B7A">
        <w:rPr>
          <w:rStyle w:val="Hyperlink"/>
          <w:b/>
          <w:color w:val="auto"/>
          <w:u w:val="none"/>
        </w:rPr>
        <w:t>. Collated feedback from all participants at the York Hospital exercise, showing confidence and preparedness pre and post LIVEX</w:t>
      </w:r>
    </w:p>
    <w:p w:rsidR="000B5599" w:rsidRDefault="00DC73C2" w:rsidP="00A506D2">
      <w:pPr>
        <w:rPr>
          <w:rStyle w:val="Hyperlink"/>
          <w:color w:val="auto"/>
          <w:u w:val="none"/>
        </w:rPr>
      </w:pPr>
      <w:r>
        <w:rPr>
          <w:noProof/>
          <w:lang w:eastAsia="en-GB"/>
        </w:rPr>
        <w:drawing>
          <wp:inline distT="0" distB="0" distL="0" distR="0" wp14:anchorId="3E6170AD" wp14:editId="3B2C63BC">
            <wp:extent cx="5658990" cy="157941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5847" cy="1584123"/>
                    </a:xfrm>
                    <a:prstGeom prst="rect">
                      <a:avLst/>
                    </a:prstGeom>
                    <a:noFill/>
                  </pic:spPr>
                </pic:pic>
              </a:graphicData>
            </a:graphic>
          </wp:inline>
        </w:drawing>
      </w:r>
    </w:p>
    <w:p w:rsidR="000B5599" w:rsidRDefault="000B5599" w:rsidP="00A506D2">
      <w:pPr>
        <w:rPr>
          <w:rStyle w:val="Hyperlink"/>
          <w:color w:val="auto"/>
          <w:u w:val="none"/>
        </w:rPr>
      </w:pPr>
    </w:p>
    <w:p w:rsidR="000B5599" w:rsidRPr="000B5599" w:rsidRDefault="000B5599" w:rsidP="000B5599">
      <w:r w:rsidRPr="000B5599">
        <w:rPr>
          <w:bCs/>
        </w:rPr>
        <w:t>The staff of York Hospital understandably approached LIVE</w:t>
      </w:r>
      <w:r>
        <w:rPr>
          <w:bCs/>
        </w:rPr>
        <w:t>X with a degree of apprehension</w:t>
      </w:r>
      <w:r w:rsidRPr="000B5599">
        <w:rPr>
          <w:bCs/>
        </w:rPr>
        <w:t>.  They quickly overcame their concerns, worked incredibly hard and produced an excellent collective response to a challenging situation.  Their</w:t>
      </w:r>
      <w:r w:rsidR="00AA3596">
        <w:rPr>
          <w:bCs/>
        </w:rPr>
        <w:t xml:space="preserve"> desire to learn and interact</w:t>
      </w:r>
      <w:r w:rsidRPr="000B5599">
        <w:rPr>
          <w:bCs/>
        </w:rPr>
        <w:t xml:space="preserve"> with external agencies was</w:t>
      </w:r>
      <w:r>
        <w:rPr>
          <w:bCs/>
        </w:rPr>
        <w:t xml:space="preserve"> particularly</w:t>
      </w:r>
      <w:r w:rsidRPr="000B5599">
        <w:rPr>
          <w:bCs/>
        </w:rPr>
        <w:t xml:space="preserve"> impressive and a credit to the Trust.</w:t>
      </w:r>
    </w:p>
    <w:p w:rsidR="00A506D2" w:rsidRDefault="00A506D2" w:rsidP="00A506D2">
      <w:pPr>
        <w:rPr>
          <w:rStyle w:val="Hyperlink"/>
          <w:color w:val="auto"/>
          <w:u w:val="none"/>
        </w:rPr>
      </w:pPr>
      <w:r>
        <w:rPr>
          <w:rStyle w:val="Hyperlink"/>
          <w:color w:val="auto"/>
          <w:u w:val="none"/>
        </w:rPr>
        <w:t xml:space="preserve"> </w:t>
      </w:r>
    </w:p>
    <w:p w:rsidR="005A04E6" w:rsidRDefault="005A04E6" w:rsidP="00A506D2">
      <w:pPr>
        <w:rPr>
          <w:rStyle w:val="Hyperlink"/>
          <w:rFonts w:cs="Arial"/>
          <w:b/>
          <w:bCs/>
          <w:color w:val="auto"/>
          <w:kern w:val="32"/>
          <w:sz w:val="32"/>
          <w:szCs w:val="32"/>
          <w:u w:val="none"/>
        </w:rPr>
      </w:pPr>
      <w:r>
        <w:rPr>
          <w:rStyle w:val="Hyperlink"/>
          <w:color w:val="auto"/>
          <w:u w:val="none"/>
        </w:rPr>
        <w:br w:type="page"/>
      </w:r>
    </w:p>
    <w:p w:rsidR="00A81CAC" w:rsidRPr="00694C27" w:rsidRDefault="00A81CAC" w:rsidP="001F7FF2">
      <w:pPr>
        <w:pStyle w:val="Heading1"/>
        <w:numPr>
          <w:ilvl w:val="0"/>
          <w:numId w:val="29"/>
        </w:numPr>
        <w:ind w:hanging="720"/>
        <w:rPr>
          <w:rStyle w:val="Hyperlink"/>
          <w:color w:val="auto"/>
          <w:u w:val="none"/>
        </w:rPr>
      </w:pPr>
      <w:bookmarkStart w:id="187" w:name="_Toc524966133"/>
      <w:r w:rsidRPr="00694C27">
        <w:rPr>
          <w:rStyle w:val="Hyperlink"/>
          <w:color w:val="auto"/>
          <w:u w:val="none"/>
        </w:rPr>
        <w:lastRenderedPageBreak/>
        <w:t>Scarborough Hospital Exercise</w:t>
      </w:r>
      <w:bookmarkEnd w:id="187"/>
    </w:p>
    <w:p w:rsidR="00694C27" w:rsidRDefault="007B04A9" w:rsidP="007B04A9">
      <w:pPr>
        <w:spacing w:line="227" w:lineRule="auto"/>
        <w:ind w:right="-9"/>
        <w:rPr>
          <w:rFonts w:eastAsia="Arial" w:cs="Arial"/>
          <w:color w:val="000000"/>
          <w:w w:val="102"/>
          <w:szCs w:val="22"/>
        </w:rPr>
      </w:pPr>
      <w:r>
        <w:rPr>
          <w:rFonts w:eastAsia="Arial" w:cs="Arial"/>
          <w:color w:val="000000"/>
          <w:w w:val="102"/>
          <w:szCs w:val="22"/>
        </w:rPr>
        <w:t xml:space="preserve">The Scarborough Hospital teams arrived </w:t>
      </w:r>
      <w:r w:rsidR="00C432AC">
        <w:rPr>
          <w:rFonts w:eastAsia="Arial" w:cs="Arial"/>
          <w:color w:val="000000"/>
          <w:w w:val="102"/>
          <w:szCs w:val="22"/>
        </w:rPr>
        <w:t xml:space="preserve">and were trained </w:t>
      </w:r>
      <w:r>
        <w:rPr>
          <w:rFonts w:eastAsia="Arial" w:cs="Arial"/>
          <w:color w:val="000000"/>
          <w:w w:val="102"/>
          <w:szCs w:val="22"/>
        </w:rPr>
        <w:t>on the 5</w:t>
      </w:r>
      <w:r w:rsidRPr="007B04A9">
        <w:rPr>
          <w:rFonts w:eastAsia="Arial" w:cs="Arial"/>
          <w:color w:val="000000"/>
          <w:w w:val="102"/>
          <w:szCs w:val="22"/>
          <w:vertAlign w:val="superscript"/>
        </w:rPr>
        <w:t>th</w:t>
      </w:r>
      <w:r>
        <w:rPr>
          <w:rFonts w:eastAsia="Arial" w:cs="Arial"/>
          <w:color w:val="000000"/>
          <w:w w:val="102"/>
          <w:szCs w:val="22"/>
        </w:rPr>
        <w:t xml:space="preserve"> July and did their exercise on the 6</w:t>
      </w:r>
      <w:r w:rsidRPr="007B04A9">
        <w:rPr>
          <w:rFonts w:eastAsia="Arial" w:cs="Arial"/>
          <w:color w:val="000000"/>
          <w:w w:val="102"/>
          <w:szCs w:val="22"/>
          <w:vertAlign w:val="superscript"/>
        </w:rPr>
        <w:t>th</w:t>
      </w:r>
      <w:r>
        <w:rPr>
          <w:rFonts w:eastAsia="Arial" w:cs="Arial"/>
          <w:color w:val="000000"/>
          <w:w w:val="102"/>
          <w:szCs w:val="22"/>
        </w:rPr>
        <w:t xml:space="preserve"> July. In all 89 members of staff participated in the exercise itself, from surgery to radiology, from </w:t>
      </w:r>
      <w:r w:rsidR="00C432AC">
        <w:rPr>
          <w:rFonts w:eastAsia="Arial" w:cs="Arial"/>
          <w:color w:val="000000"/>
          <w:w w:val="102"/>
          <w:szCs w:val="22"/>
        </w:rPr>
        <w:t>t</w:t>
      </w:r>
      <w:r>
        <w:rPr>
          <w:rFonts w:eastAsia="Arial" w:cs="Arial"/>
          <w:color w:val="000000"/>
          <w:w w:val="102"/>
          <w:szCs w:val="22"/>
        </w:rPr>
        <w:t>herapies to communications. There were also a further 8 members of staff from YAS who participated and over 35 casualty actors throughout the day.</w:t>
      </w:r>
    </w:p>
    <w:p w:rsidR="007B04A9" w:rsidRDefault="007B04A9" w:rsidP="007B04A9">
      <w:pPr>
        <w:spacing w:line="227" w:lineRule="auto"/>
        <w:ind w:right="-9"/>
        <w:rPr>
          <w:rFonts w:eastAsia="Arial" w:cs="Arial"/>
          <w:color w:val="000000"/>
          <w:w w:val="102"/>
          <w:szCs w:val="22"/>
        </w:rPr>
      </w:pPr>
    </w:p>
    <w:p w:rsidR="007B04A9" w:rsidRPr="007B04A9" w:rsidRDefault="007B04A9" w:rsidP="007B04A9">
      <w:pPr>
        <w:spacing w:line="227" w:lineRule="auto"/>
        <w:ind w:right="-9"/>
        <w:rPr>
          <w:rFonts w:eastAsia="Arial" w:cs="Arial"/>
          <w:color w:val="000000"/>
          <w:w w:val="102"/>
          <w:szCs w:val="22"/>
        </w:rPr>
      </w:pPr>
      <w:r>
        <w:rPr>
          <w:rFonts w:eastAsia="Arial" w:cs="Arial"/>
          <w:color w:val="000000"/>
          <w:w w:val="102"/>
          <w:szCs w:val="22"/>
        </w:rPr>
        <w:t xml:space="preserve">In reviewing the feedback from the Scarborough exercise, there were several issues identified that were common to both York and Scarborough sites. For brevity’s sake, these have not been repeated, but will be reported on the final action logs as needing </w:t>
      </w:r>
      <w:r w:rsidR="00C432AC">
        <w:rPr>
          <w:rFonts w:eastAsia="Arial" w:cs="Arial"/>
          <w:color w:val="000000"/>
          <w:w w:val="102"/>
          <w:szCs w:val="22"/>
        </w:rPr>
        <w:t xml:space="preserve">to be addressed at </w:t>
      </w:r>
      <w:r>
        <w:rPr>
          <w:rFonts w:eastAsia="Arial" w:cs="Arial"/>
          <w:color w:val="000000"/>
          <w:w w:val="102"/>
          <w:szCs w:val="22"/>
        </w:rPr>
        <w:t>both sites.</w:t>
      </w:r>
    </w:p>
    <w:p w:rsidR="00694C27" w:rsidRPr="00694C27" w:rsidRDefault="00694C27" w:rsidP="00A23BA6">
      <w:pPr>
        <w:pStyle w:val="ListParagraph"/>
        <w:keepNext/>
        <w:numPr>
          <w:ilvl w:val="0"/>
          <w:numId w:val="3"/>
        </w:numPr>
        <w:spacing w:before="240" w:after="60"/>
        <w:contextualSpacing w:val="0"/>
        <w:outlineLvl w:val="1"/>
        <w:rPr>
          <w:rStyle w:val="Hyperlink"/>
          <w:rFonts w:cs="Arial"/>
          <w:b/>
          <w:bCs/>
          <w:iCs/>
          <w:vanish/>
          <w:color w:val="auto"/>
          <w:szCs w:val="28"/>
          <w:u w:val="none"/>
        </w:rPr>
      </w:pPr>
      <w:bookmarkStart w:id="188" w:name="_Toc520903113"/>
      <w:bookmarkStart w:id="189" w:name="_Toc520905163"/>
      <w:bookmarkStart w:id="190" w:name="_Toc521499101"/>
      <w:bookmarkStart w:id="191" w:name="_Toc521499291"/>
      <w:bookmarkStart w:id="192" w:name="_Toc521499328"/>
      <w:bookmarkStart w:id="193" w:name="_Toc521505921"/>
      <w:bookmarkStart w:id="194" w:name="_Toc521505970"/>
      <w:bookmarkStart w:id="195" w:name="_Toc521506211"/>
      <w:bookmarkStart w:id="196" w:name="_Toc521506600"/>
      <w:bookmarkStart w:id="197" w:name="_Toc521511208"/>
      <w:bookmarkStart w:id="198" w:name="_Toc521511250"/>
      <w:bookmarkStart w:id="199" w:name="_Toc521671680"/>
      <w:bookmarkStart w:id="200" w:name="_Toc521671729"/>
      <w:bookmarkStart w:id="201" w:name="_Toc521671778"/>
      <w:bookmarkStart w:id="202" w:name="_Toc521677094"/>
      <w:bookmarkStart w:id="203" w:name="_Toc521679197"/>
      <w:bookmarkStart w:id="204" w:name="_Toc521683057"/>
      <w:bookmarkStart w:id="205" w:name="_Toc521683109"/>
      <w:bookmarkStart w:id="206" w:name="_Toc521683159"/>
      <w:bookmarkStart w:id="207" w:name="_Toc522265026"/>
      <w:bookmarkStart w:id="208" w:name="_Toc522542471"/>
      <w:bookmarkStart w:id="209" w:name="_Toc522546843"/>
      <w:bookmarkStart w:id="210" w:name="_Toc522547397"/>
      <w:bookmarkStart w:id="211" w:name="_Toc522708567"/>
      <w:bookmarkStart w:id="212" w:name="_Toc522860893"/>
      <w:bookmarkStart w:id="213" w:name="_Toc523244901"/>
      <w:bookmarkStart w:id="214" w:name="_Toc523246681"/>
      <w:bookmarkStart w:id="215" w:name="_Toc523304925"/>
      <w:bookmarkStart w:id="216" w:name="_Toc523305239"/>
      <w:bookmarkStart w:id="217" w:name="_Toc523322055"/>
      <w:bookmarkStart w:id="218" w:name="_Toc523322114"/>
      <w:bookmarkStart w:id="219" w:name="_Toc523323257"/>
      <w:bookmarkStart w:id="220" w:name="_Toc524077867"/>
      <w:bookmarkStart w:id="221" w:name="_Toc524336685"/>
      <w:bookmarkStart w:id="222" w:name="_Toc524344694"/>
      <w:bookmarkStart w:id="223" w:name="_Toc524357663"/>
      <w:bookmarkStart w:id="224" w:name="_Toc524705393"/>
      <w:bookmarkStart w:id="225" w:name="_Toc524963707"/>
      <w:bookmarkStart w:id="226" w:name="_Toc524964924"/>
      <w:bookmarkStart w:id="227" w:name="_Toc524966134"/>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A81CAC" w:rsidRPr="008B4F67" w:rsidRDefault="00A81CAC" w:rsidP="00A23BA6">
      <w:pPr>
        <w:pStyle w:val="Heading2"/>
        <w:numPr>
          <w:ilvl w:val="1"/>
          <w:numId w:val="3"/>
        </w:numPr>
        <w:ind w:left="794" w:hanging="794"/>
        <w:rPr>
          <w:rStyle w:val="Hyperlink"/>
          <w:color w:val="4F81BD" w:themeColor="accent1"/>
          <w:sz w:val="28"/>
          <w:u w:val="none"/>
        </w:rPr>
      </w:pPr>
      <w:bookmarkStart w:id="228" w:name="_Toc524966135"/>
      <w:r w:rsidRPr="008B4F67">
        <w:rPr>
          <w:rStyle w:val="Hyperlink"/>
          <w:color w:val="4F81BD" w:themeColor="accent1"/>
          <w:sz w:val="28"/>
          <w:u w:val="none"/>
        </w:rPr>
        <w:t>Gold Command</w:t>
      </w:r>
      <w:bookmarkEnd w:id="228"/>
    </w:p>
    <w:p w:rsidR="00873EB5" w:rsidRPr="00873EB5" w:rsidRDefault="00873EB5" w:rsidP="005A04E6">
      <w:pPr>
        <w:spacing w:line="227" w:lineRule="auto"/>
        <w:ind w:right="-9"/>
        <w:rPr>
          <w:rFonts w:eastAsia="Arial" w:cs="Arial"/>
          <w:color w:val="000000"/>
          <w:w w:val="102"/>
          <w:szCs w:val="22"/>
        </w:rPr>
      </w:pPr>
      <w:r>
        <w:rPr>
          <w:rFonts w:eastAsia="Arial" w:cs="Arial"/>
          <w:color w:val="000000"/>
          <w:w w:val="102"/>
          <w:szCs w:val="22"/>
        </w:rPr>
        <w:t xml:space="preserve">At the Scarborough Hospital exercise a notable change from the York exercise was that the Gold Command cell was physically </w:t>
      </w:r>
      <w:r w:rsidR="00C432AC">
        <w:rPr>
          <w:rFonts w:eastAsia="Arial" w:cs="Arial"/>
          <w:color w:val="000000"/>
          <w:w w:val="102"/>
          <w:szCs w:val="22"/>
        </w:rPr>
        <w:t>located in a</w:t>
      </w:r>
      <w:r>
        <w:rPr>
          <w:rFonts w:eastAsia="Arial" w:cs="Arial"/>
          <w:color w:val="000000"/>
          <w:w w:val="102"/>
          <w:szCs w:val="22"/>
        </w:rPr>
        <w:t xml:space="preserve"> building separate from the main Hospital Trainer that hosted the exercise. This was to simulate that in the event of an incident occurring around Scarborough, it is likely that those that the Gold Command team would be</w:t>
      </w:r>
      <w:r w:rsidR="00C432AC">
        <w:rPr>
          <w:rFonts w:eastAsia="Arial" w:cs="Arial"/>
          <w:color w:val="000000"/>
          <w:w w:val="102"/>
          <w:szCs w:val="22"/>
        </w:rPr>
        <w:t xml:space="preserve"> based</w:t>
      </w:r>
      <w:r>
        <w:rPr>
          <w:rFonts w:eastAsia="Arial" w:cs="Arial"/>
          <w:color w:val="000000"/>
          <w:w w:val="102"/>
          <w:szCs w:val="22"/>
        </w:rPr>
        <w:t xml:space="preserve"> in York.</w:t>
      </w:r>
    </w:p>
    <w:p w:rsidR="00873EB5" w:rsidRDefault="00873EB5" w:rsidP="005A04E6">
      <w:pPr>
        <w:spacing w:line="227" w:lineRule="auto"/>
        <w:ind w:right="-9"/>
        <w:rPr>
          <w:rFonts w:eastAsia="Arial" w:cs="Arial"/>
          <w:b/>
          <w:color w:val="000000"/>
          <w:w w:val="102"/>
          <w:szCs w:val="22"/>
        </w:rPr>
      </w:pPr>
    </w:p>
    <w:p w:rsid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Observer Recommendations &amp; RAG</w:t>
      </w:r>
    </w:p>
    <w:p w:rsidR="00C432AC" w:rsidRDefault="00C432AC" w:rsidP="005A04E6">
      <w:pPr>
        <w:spacing w:line="227" w:lineRule="auto"/>
        <w:ind w:right="-9"/>
        <w:rPr>
          <w:rFonts w:eastAsia="Arial" w:cs="Arial"/>
          <w:b/>
          <w:color w:val="000000"/>
          <w:w w:val="102"/>
          <w:szCs w:val="22"/>
        </w:rPr>
      </w:pPr>
    </w:p>
    <w:p w:rsidR="00C432AC" w:rsidRPr="00C432AC" w:rsidRDefault="0003583E" w:rsidP="005A04E6">
      <w:pPr>
        <w:spacing w:line="227" w:lineRule="auto"/>
        <w:ind w:right="-9"/>
        <w:rPr>
          <w:rFonts w:eastAsia="Arial" w:cs="Arial"/>
          <w:b/>
          <w:color w:val="000000"/>
          <w:w w:val="102"/>
          <w:szCs w:val="22"/>
        </w:rPr>
      </w:pPr>
      <w:r>
        <w:rPr>
          <w:rFonts w:eastAsia="Arial" w:cs="Arial"/>
          <w:b/>
          <w:color w:val="000000"/>
          <w:w w:val="102"/>
          <w:szCs w:val="22"/>
        </w:rPr>
        <w:t>Table 8</w:t>
      </w:r>
      <w:r w:rsidR="00C432AC">
        <w:rPr>
          <w:rFonts w:eastAsia="Arial" w:cs="Arial"/>
          <w:b/>
          <w:color w:val="000000"/>
          <w:w w:val="102"/>
          <w:szCs w:val="22"/>
        </w:rPr>
        <w:t>. Observer RAG Ratings for Scarborough Hospital Gold Command</w:t>
      </w:r>
    </w:p>
    <w:tbl>
      <w:tblPr>
        <w:tblStyle w:val="TableGrid"/>
        <w:tblW w:w="9486" w:type="dxa"/>
        <w:tblLayout w:type="fixed"/>
        <w:tblLook w:val="04A0" w:firstRow="1" w:lastRow="0" w:firstColumn="1" w:lastColumn="0" w:noHBand="0" w:noVBand="1"/>
      </w:tblPr>
      <w:tblGrid>
        <w:gridCol w:w="534"/>
        <w:gridCol w:w="3402"/>
        <w:gridCol w:w="706"/>
        <w:gridCol w:w="570"/>
        <w:gridCol w:w="3543"/>
        <w:gridCol w:w="731"/>
      </w:tblGrid>
      <w:tr w:rsidR="00C432AC" w:rsidTr="00592373">
        <w:tc>
          <w:tcPr>
            <w:tcW w:w="3936" w:type="dxa"/>
            <w:gridSpan w:val="2"/>
            <w:shd w:val="clear" w:color="auto" w:fill="B8CCE4" w:themeFill="accent1" w:themeFillTint="66"/>
          </w:tcPr>
          <w:p w:rsidR="00C432AC" w:rsidRPr="00581480" w:rsidRDefault="00C432AC" w:rsidP="00873EB5">
            <w:pPr>
              <w:ind w:right="-11"/>
              <w:jc w:val="center"/>
              <w:rPr>
                <w:rFonts w:eastAsia="Arial" w:cs="Arial"/>
                <w:b/>
                <w:color w:val="000000"/>
                <w:w w:val="102"/>
                <w:szCs w:val="22"/>
              </w:rPr>
            </w:pPr>
            <w:r w:rsidRPr="00581480">
              <w:rPr>
                <w:rFonts w:eastAsia="Arial" w:cs="Arial"/>
                <w:b/>
                <w:color w:val="000000"/>
                <w:w w:val="102"/>
                <w:szCs w:val="22"/>
              </w:rPr>
              <w:t>Domain</w:t>
            </w:r>
          </w:p>
        </w:tc>
        <w:tc>
          <w:tcPr>
            <w:tcW w:w="706" w:type="dxa"/>
            <w:shd w:val="clear" w:color="auto" w:fill="B8CCE4" w:themeFill="accent1" w:themeFillTint="66"/>
            <w:vAlign w:val="center"/>
          </w:tcPr>
          <w:p w:rsidR="00C432AC" w:rsidRPr="00581480" w:rsidRDefault="00C432AC" w:rsidP="00873EB5">
            <w:pPr>
              <w:ind w:right="-11"/>
              <w:jc w:val="center"/>
              <w:rPr>
                <w:rFonts w:eastAsia="Arial" w:cs="Arial"/>
                <w:b/>
                <w:color w:val="000000"/>
                <w:w w:val="102"/>
                <w:szCs w:val="22"/>
              </w:rPr>
            </w:pPr>
            <w:r w:rsidRPr="00581480">
              <w:rPr>
                <w:rFonts w:eastAsia="Arial" w:cs="Arial"/>
                <w:b/>
                <w:color w:val="000000"/>
                <w:w w:val="102"/>
                <w:szCs w:val="22"/>
              </w:rPr>
              <w:t>RAG</w:t>
            </w:r>
          </w:p>
        </w:tc>
        <w:tc>
          <w:tcPr>
            <w:tcW w:w="4113" w:type="dxa"/>
            <w:gridSpan w:val="2"/>
            <w:shd w:val="clear" w:color="auto" w:fill="B8CCE4" w:themeFill="accent1" w:themeFillTint="66"/>
          </w:tcPr>
          <w:p w:rsidR="00C432AC" w:rsidRPr="00581480" w:rsidRDefault="00C432AC" w:rsidP="00873EB5">
            <w:pPr>
              <w:ind w:right="-11"/>
              <w:jc w:val="center"/>
              <w:rPr>
                <w:rFonts w:eastAsia="Arial" w:cs="Arial"/>
                <w:b/>
                <w:color w:val="000000"/>
                <w:w w:val="102"/>
                <w:szCs w:val="22"/>
              </w:rPr>
            </w:pPr>
            <w:r w:rsidRPr="00581480">
              <w:rPr>
                <w:rFonts w:eastAsia="Arial" w:cs="Arial"/>
                <w:b/>
                <w:color w:val="000000"/>
                <w:w w:val="102"/>
                <w:szCs w:val="22"/>
              </w:rPr>
              <w:t>Domain</w:t>
            </w:r>
          </w:p>
        </w:tc>
        <w:tc>
          <w:tcPr>
            <w:tcW w:w="731" w:type="dxa"/>
            <w:shd w:val="clear" w:color="auto" w:fill="B8CCE4" w:themeFill="accent1" w:themeFillTint="66"/>
            <w:vAlign w:val="center"/>
          </w:tcPr>
          <w:p w:rsidR="00C432AC" w:rsidRPr="00581480" w:rsidRDefault="00C432AC" w:rsidP="00873EB5">
            <w:pPr>
              <w:ind w:right="-11"/>
              <w:jc w:val="center"/>
              <w:rPr>
                <w:rFonts w:eastAsia="Arial" w:cs="Arial"/>
                <w:b/>
                <w:color w:val="000000"/>
                <w:w w:val="102"/>
                <w:szCs w:val="22"/>
              </w:rPr>
            </w:pPr>
            <w:r w:rsidRPr="00581480">
              <w:rPr>
                <w:rFonts w:eastAsia="Arial" w:cs="Arial"/>
                <w:b/>
                <w:color w:val="000000"/>
                <w:w w:val="102"/>
                <w:szCs w:val="22"/>
              </w:rPr>
              <w:t>RAG</w:t>
            </w:r>
          </w:p>
        </w:tc>
      </w:tr>
      <w:tr w:rsidR="00C432AC" w:rsidTr="00C432AC">
        <w:trPr>
          <w:trHeight w:val="423"/>
        </w:trPr>
        <w:tc>
          <w:tcPr>
            <w:tcW w:w="534" w:type="dxa"/>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1</w:t>
            </w:r>
          </w:p>
        </w:tc>
        <w:tc>
          <w:tcPr>
            <w:tcW w:w="3402" w:type="dxa"/>
            <w:vAlign w:val="center"/>
          </w:tcPr>
          <w:p w:rsidR="00C432AC" w:rsidRPr="00581480" w:rsidRDefault="00C432AC" w:rsidP="00873EB5">
            <w:pPr>
              <w:ind w:right="-11"/>
              <w:jc w:val="left"/>
              <w:rPr>
                <w:rFonts w:eastAsia="Arial" w:cs="Arial"/>
                <w:color w:val="000000"/>
                <w:w w:val="102"/>
              </w:rPr>
            </w:pPr>
            <w:r w:rsidRPr="00581480">
              <w:rPr>
                <w:rFonts w:eastAsia="Arial" w:cs="Arial"/>
                <w:color w:val="000000"/>
                <w:w w:val="102"/>
                <w:szCs w:val="22"/>
              </w:rPr>
              <w:t>Incident awareness and declaration</w:t>
            </w:r>
          </w:p>
        </w:tc>
        <w:tc>
          <w:tcPr>
            <w:tcW w:w="706" w:type="dxa"/>
            <w:shd w:val="clear" w:color="auto" w:fill="92D050"/>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G</w:t>
            </w:r>
          </w:p>
        </w:tc>
        <w:tc>
          <w:tcPr>
            <w:tcW w:w="570" w:type="dxa"/>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2</w:t>
            </w:r>
          </w:p>
        </w:tc>
        <w:tc>
          <w:tcPr>
            <w:tcW w:w="3543" w:type="dxa"/>
            <w:vAlign w:val="center"/>
          </w:tcPr>
          <w:p w:rsidR="00C432AC" w:rsidRDefault="00C432AC" w:rsidP="00873EB5">
            <w:pPr>
              <w:ind w:right="-11"/>
              <w:jc w:val="left"/>
              <w:rPr>
                <w:rFonts w:eastAsia="Arial" w:cs="Arial"/>
                <w:color w:val="000000"/>
                <w:w w:val="102"/>
                <w:szCs w:val="22"/>
              </w:rPr>
            </w:pPr>
            <w:r>
              <w:rPr>
                <w:rFonts w:eastAsia="Arial" w:cs="Arial"/>
                <w:color w:val="000000"/>
                <w:w w:val="102"/>
                <w:szCs w:val="22"/>
              </w:rPr>
              <w:t>Incident Response – ED</w:t>
            </w:r>
          </w:p>
        </w:tc>
        <w:tc>
          <w:tcPr>
            <w:tcW w:w="731" w:type="dxa"/>
            <w:shd w:val="clear" w:color="auto" w:fill="92D050"/>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G</w:t>
            </w:r>
          </w:p>
        </w:tc>
      </w:tr>
      <w:tr w:rsidR="00C432AC" w:rsidTr="00C432AC">
        <w:trPr>
          <w:trHeight w:val="465"/>
        </w:trPr>
        <w:tc>
          <w:tcPr>
            <w:tcW w:w="534" w:type="dxa"/>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3</w:t>
            </w:r>
          </w:p>
        </w:tc>
        <w:tc>
          <w:tcPr>
            <w:tcW w:w="3402" w:type="dxa"/>
            <w:vAlign w:val="center"/>
          </w:tcPr>
          <w:p w:rsidR="00C432AC" w:rsidRPr="00581480" w:rsidRDefault="00C432AC" w:rsidP="00873EB5">
            <w:pPr>
              <w:ind w:right="-11"/>
              <w:jc w:val="left"/>
              <w:rPr>
                <w:rFonts w:eastAsia="Arial" w:cs="Arial"/>
                <w:color w:val="000000"/>
                <w:w w:val="102"/>
              </w:rPr>
            </w:pPr>
            <w:r w:rsidRPr="00581480">
              <w:rPr>
                <w:rFonts w:eastAsia="Arial" w:cs="Arial"/>
                <w:color w:val="000000"/>
                <w:w w:val="102"/>
                <w:szCs w:val="22"/>
              </w:rPr>
              <w:t>Command, Control &amp; Communication</w:t>
            </w:r>
          </w:p>
        </w:tc>
        <w:tc>
          <w:tcPr>
            <w:tcW w:w="706" w:type="dxa"/>
            <w:shd w:val="clear" w:color="auto" w:fill="FF0000"/>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R</w:t>
            </w:r>
          </w:p>
        </w:tc>
        <w:tc>
          <w:tcPr>
            <w:tcW w:w="570" w:type="dxa"/>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4</w:t>
            </w:r>
          </w:p>
        </w:tc>
        <w:tc>
          <w:tcPr>
            <w:tcW w:w="3543" w:type="dxa"/>
            <w:shd w:val="clear" w:color="auto" w:fill="auto"/>
            <w:vAlign w:val="center"/>
          </w:tcPr>
          <w:p w:rsidR="00C432AC" w:rsidRDefault="00C432AC" w:rsidP="00873EB5">
            <w:pPr>
              <w:ind w:right="-11"/>
              <w:jc w:val="left"/>
              <w:rPr>
                <w:rFonts w:eastAsia="Arial" w:cs="Arial"/>
                <w:color w:val="000000"/>
                <w:w w:val="102"/>
                <w:szCs w:val="22"/>
              </w:rPr>
            </w:pPr>
            <w:r>
              <w:rPr>
                <w:rFonts w:eastAsia="Arial" w:cs="Arial"/>
                <w:color w:val="000000"/>
                <w:w w:val="102"/>
                <w:szCs w:val="22"/>
              </w:rPr>
              <w:t>Incident Response – Theatres</w:t>
            </w:r>
          </w:p>
        </w:tc>
        <w:tc>
          <w:tcPr>
            <w:tcW w:w="731" w:type="dxa"/>
            <w:shd w:val="clear" w:color="auto" w:fill="FFC000"/>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A</w:t>
            </w:r>
          </w:p>
        </w:tc>
      </w:tr>
      <w:tr w:rsidR="00C432AC" w:rsidTr="00C432AC">
        <w:tc>
          <w:tcPr>
            <w:tcW w:w="534" w:type="dxa"/>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5</w:t>
            </w:r>
          </w:p>
        </w:tc>
        <w:tc>
          <w:tcPr>
            <w:tcW w:w="3402" w:type="dxa"/>
            <w:shd w:val="clear" w:color="auto" w:fill="auto"/>
            <w:vAlign w:val="center"/>
          </w:tcPr>
          <w:p w:rsidR="00C432AC" w:rsidRPr="00581480" w:rsidRDefault="00C432AC" w:rsidP="00873EB5">
            <w:pPr>
              <w:ind w:right="-11"/>
              <w:jc w:val="left"/>
              <w:rPr>
                <w:rFonts w:eastAsia="Arial" w:cs="Arial"/>
                <w:color w:val="000000"/>
                <w:w w:val="102"/>
              </w:rPr>
            </w:pPr>
            <w:r w:rsidRPr="00581480">
              <w:rPr>
                <w:rFonts w:eastAsia="Arial" w:cs="Arial"/>
                <w:color w:val="000000"/>
                <w:w w:val="102"/>
                <w:szCs w:val="22"/>
              </w:rPr>
              <w:t>Incident Response – Other Bronze Areas</w:t>
            </w:r>
          </w:p>
        </w:tc>
        <w:tc>
          <w:tcPr>
            <w:tcW w:w="706" w:type="dxa"/>
            <w:shd w:val="clear" w:color="auto" w:fill="FFC000"/>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A</w:t>
            </w:r>
          </w:p>
        </w:tc>
        <w:tc>
          <w:tcPr>
            <w:tcW w:w="570" w:type="dxa"/>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6</w:t>
            </w:r>
          </w:p>
        </w:tc>
        <w:tc>
          <w:tcPr>
            <w:tcW w:w="3543" w:type="dxa"/>
            <w:shd w:val="clear" w:color="auto" w:fill="auto"/>
            <w:vAlign w:val="center"/>
          </w:tcPr>
          <w:p w:rsidR="00C432AC" w:rsidRDefault="00C432AC" w:rsidP="00873EB5">
            <w:pPr>
              <w:ind w:right="-11"/>
              <w:jc w:val="left"/>
              <w:rPr>
                <w:rFonts w:eastAsia="Arial" w:cs="Arial"/>
                <w:color w:val="000000"/>
                <w:w w:val="102"/>
                <w:szCs w:val="22"/>
              </w:rPr>
            </w:pPr>
            <w:r>
              <w:rPr>
                <w:rFonts w:eastAsia="Arial" w:cs="Arial"/>
                <w:color w:val="000000"/>
                <w:w w:val="102"/>
                <w:szCs w:val="22"/>
              </w:rPr>
              <w:t>Incident Response – Critical Care</w:t>
            </w:r>
          </w:p>
        </w:tc>
        <w:tc>
          <w:tcPr>
            <w:tcW w:w="731" w:type="dxa"/>
            <w:shd w:val="clear" w:color="auto" w:fill="FFC000"/>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A</w:t>
            </w:r>
          </w:p>
        </w:tc>
      </w:tr>
      <w:tr w:rsidR="00C432AC" w:rsidTr="00C432AC">
        <w:tc>
          <w:tcPr>
            <w:tcW w:w="534" w:type="dxa"/>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7</w:t>
            </w:r>
          </w:p>
        </w:tc>
        <w:tc>
          <w:tcPr>
            <w:tcW w:w="3402" w:type="dxa"/>
            <w:vAlign w:val="center"/>
          </w:tcPr>
          <w:p w:rsidR="00C432AC" w:rsidRPr="00581480" w:rsidRDefault="00C432AC" w:rsidP="00873EB5">
            <w:pPr>
              <w:ind w:right="-11"/>
              <w:jc w:val="left"/>
              <w:rPr>
                <w:rFonts w:eastAsia="Arial" w:cs="Arial"/>
                <w:color w:val="000000"/>
                <w:w w:val="102"/>
              </w:rPr>
            </w:pPr>
            <w:r w:rsidRPr="00581480">
              <w:rPr>
                <w:rFonts w:eastAsia="Arial" w:cs="Arial"/>
                <w:color w:val="000000"/>
                <w:w w:val="102"/>
                <w:szCs w:val="22"/>
              </w:rPr>
              <w:t>Incident Response – Media Management</w:t>
            </w:r>
          </w:p>
        </w:tc>
        <w:tc>
          <w:tcPr>
            <w:tcW w:w="706" w:type="dxa"/>
            <w:shd w:val="clear" w:color="auto" w:fill="FFC000"/>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A</w:t>
            </w:r>
          </w:p>
        </w:tc>
        <w:tc>
          <w:tcPr>
            <w:tcW w:w="570" w:type="dxa"/>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8</w:t>
            </w:r>
          </w:p>
        </w:tc>
        <w:tc>
          <w:tcPr>
            <w:tcW w:w="3543" w:type="dxa"/>
            <w:vAlign w:val="center"/>
          </w:tcPr>
          <w:p w:rsidR="00C432AC" w:rsidRDefault="00C432AC" w:rsidP="00873EB5">
            <w:pPr>
              <w:ind w:right="-11"/>
              <w:jc w:val="left"/>
              <w:rPr>
                <w:rFonts w:eastAsia="Arial" w:cs="Arial"/>
                <w:color w:val="000000"/>
                <w:w w:val="102"/>
                <w:szCs w:val="22"/>
              </w:rPr>
            </w:pPr>
            <w:r>
              <w:rPr>
                <w:rFonts w:eastAsia="Arial" w:cs="Arial"/>
                <w:color w:val="000000"/>
                <w:w w:val="102"/>
                <w:szCs w:val="22"/>
              </w:rPr>
              <w:t>Recovery from Incident</w:t>
            </w:r>
          </w:p>
        </w:tc>
        <w:tc>
          <w:tcPr>
            <w:tcW w:w="731" w:type="dxa"/>
            <w:shd w:val="clear" w:color="auto" w:fill="FFC000"/>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A</w:t>
            </w:r>
          </w:p>
        </w:tc>
      </w:tr>
      <w:tr w:rsidR="00C432AC" w:rsidTr="00C432AC">
        <w:trPr>
          <w:trHeight w:val="521"/>
        </w:trPr>
        <w:tc>
          <w:tcPr>
            <w:tcW w:w="534" w:type="dxa"/>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9</w:t>
            </w:r>
          </w:p>
        </w:tc>
        <w:tc>
          <w:tcPr>
            <w:tcW w:w="3402" w:type="dxa"/>
            <w:vAlign w:val="center"/>
          </w:tcPr>
          <w:p w:rsidR="00C432AC" w:rsidRPr="00581480" w:rsidRDefault="00C432AC" w:rsidP="00873EB5">
            <w:pPr>
              <w:ind w:right="-11"/>
              <w:jc w:val="left"/>
              <w:rPr>
                <w:rFonts w:eastAsia="Arial" w:cs="Arial"/>
                <w:color w:val="000000"/>
                <w:w w:val="102"/>
              </w:rPr>
            </w:pPr>
            <w:r w:rsidRPr="00581480">
              <w:rPr>
                <w:rFonts w:eastAsia="Arial" w:cs="Arial"/>
                <w:color w:val="000000"/>
                <w:w w:val="102"/>
                <w:szCs w:val="22"/>
              </w:rPr>
              <w:t>Post Incident Enquiry (inc. Forensics)</w:t>
            </w:r>
          </w:p>
        </w:tc>
        <w:tc>
          <w:tcPr>
            <w:tcW w:w="706" w:type="dxa"/>
            <w:shd w:val="clear" w:color="auto" w:fill="FF0000"/>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R</w:t>
            </w:r>
          </w:p>
        </w:tc>
        <w:tc>
          <w:tcPr>
            <w:tcW w:w="570" w:type="dxa"/>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10</w:t>
            </w:r>
          </w:p>
        </w:tc>
        <w:tc>
          <w:tcPr>
            <w:tcW w:w="3543" w:type="dxa"/>
            <w:vAlign w:val="center"/>
          </w:tcPr>
          <w:p w:rsidR="00C432AC" w:rsidRDefault="00C432AC" w:rsidP="00873EB5">
            <w:pPr>
              <w:ind w:right="-11"/>
              <w:jc w:val="left"/>
              <w:rPr>
                <w:rFonts w:eastAsia="Arial" w:cs="Arial"/>
                <w:color w:val="000000"/>
                <w:w w:val="102"/>
                <w:szCs w:val="22"/>
              </w:rPr>
            </w:pPr>
            <w:r>
              <w:rPr>
                <w:rFonts w:eastAsia="Arial" w:cs="Arial"/>
                <w:color w:val="000000"/>
                <w:w w:val="102"/>
                <w:szCs w:val="22"/>
              </w:rPr>
              <w:t>Psychosocial Response &amp; Recovery</w:t>
            </w:r>
          </w:p>
        </w:tc>
        <w:tc>
          <w:tcPr>
            <w:tcW w:w="731" w:type="dxa"/>
            <w:shd w:val="clear" w:color="auto" w:fill="92D050"/>
            <w:vAlign w:val="center"/>
          </w:tcPr>
          <w:p w:rsidR="00C432AC" w:rsidRPr="00C432AC" w:rsidRDefault="00C432AC" w:rsidP="00C432AC">
            <w:pPr>
              <w:ind w:right="-11"/>
              <w:jc w:val="center"/>
              <w:rPr>
                <w:rFonts w:eastAsia="Arial" w:cs="Arial"/>
                <w:b/>
                <w:color w:val="000000"/>
                <w:w w:val="102"/>
                <w:szCs w:val="22"/>
              </w:rPr>
            </w:pPr>
            <w:r w:rsidRPr="00C432AC">
              <w:rPr>
                <w:rFonts w:eastAsia="Arial" w:cs="Arial"/>
                <w:b/>
                <w:color w:val="000000"/>
                <w:w w:val="102"/>
                <w:szCs w:val="22"/>
              </w:rPr>
              <w:t>G</w:t>
            </w:r>
          </w:p>
        </w:tc>
      </w:tr>
    </w:tbl>
    <w:p w:rsidR="007E1CF9" w:rsidRDefault="007E1CF9" w:rsidP="005A04E6">
      <w:pPr>
        <w:spacing w:line="227" w:lineRule="auto"/>
        <w:ind w:right="-9"/>
        <w:rPr>
          <w:rFonts w:eastAsia="Arial" w:cs="Arial"/>
          <w:color w:val="000000"/>
          <w:w w:val="102"/>
          <w:szCs w:val="22"/>
        </w:rPr>
      </w:pPr>
    </w:p>
    <w:tbl>
      <w:tblPr>
        <w:tblStyle w:val="TableGrid"/>
        <w:tblW w:w="0" w:type="auto"/>
        <w:tblLook w:val="04A0" w:firstRow="1" w:lastRow="0" w:firstColumn="1" w:lastColumn="0" w:noHBand="0" w:noVBand="1"/>
      </w:tblPr>
      <w:tblGrid>
        <w:gridCol w:w="3162"/>
        <w:gridCol w:w="3162"/>
        <w:gridCol w:w="3162"/>
      </w:tblGrid>
      <w:tr w:rsidR="00355608" w:rsidTr="00592373">
        <w:tc>
          <w:tcPr>
            <w:tcW w:w="9486" w:type="dxa"/>
            <w:gridSpan w:val="3"/>
            <w:vAlign w:val="center"/>
          </w:tcPr>
          <w:p w:rsidR="00355608" w:rsidRPr="0016463E" w:rsidRDefault="00355608" w:rsidP="00592373">
            <w:pPr>
              <w:spacing w:line="227" w:lineRule="auto"/>
              <w:ind w:right="-9"/>
              <w:jc w:val="center"/>
              <w:rPr>
                <w:rFonts w:eastAsia="Arial" w:cs="Arial"/>
                <w:b/>
                <w:color w:val="000000"/>
                <w:w w:val="102"/>
                <w:szCs w:val="22"/>
              </w:rPr>
            </w:pPr>
            <w:r w:rsidRPr="0016463E">
              <w:rPr>
                <w:rFonts w:eastAsia="Arial" w:cs="Arial"/>
                <w:b/>
                <w:color w:val="000000"/>
                <w:w w:val="102"/>
                <w:szCs w:val="22"/>
              </w:rPr>
              <w:t>Key</w:t>
            </w:r>
          </w:p>
        </w:tc>
      </w:tr>
      <w:tr w:rsidR="00355608" w:rsidTr="00592373">
        <w:tc>
          <w:tcPr>
            <w:tcW w:w="3162" w:type="dxa"/>
            <w:shd w:val="clear" w:color="auto" w:fill="FF0000"/>
            <w:vAlign w:val="center"/>
          </w:tcPr>
          <w:p w:rsidR="00355608" w:rsidRPr="0016463E" w:rsidRDefault="00355608" w:rsidP="00592373">
            <w:pPr>
              <w:spacing w:line="227" w:lineRule="auto"/>
              <w:ind w:right="-9"/>
              <w:jc w:val="center"/>
              <w:rPr>
                <w:rFonts w:eastAsia="Arial" w:cs="Arial"/>
                <w:color w:val="000000"/>
                <w:w w:val="102"/>
                <w:szCs w:val="22"/>
              </w:rPr>
            </w:pPr>
            <w:r w:rsidRPr="0016463E">
              <w:rPr>
                <w:rFonts w:eastAsia="Arial" w:cs="Arial"/>
                <w:bCs/>
                <w:color w:val="000000"/>
                <w:w w:val="102"/>
                <w:szCs w:val="22"/>
              </w:rPr>
              <w:t xml:space="preserve">The IRP/Department Plan requires significant work </w:t>
            </w:r>
          </w:p>
        </w:tc>
        <w:tc>
          <w:tcPr>
            <w:tcW w:w="3162" w:type="dxa"/>
            <w:shd w:val="clear" w:color="auto" w:fill="FFC000"/>
            <w:vAlign w:val="center"/>
          </w:tcPr>
          <w:p w:rsidR="00355608" w:rsidRPr="0016463E" w:rsidRDefault="00355608" w:rsidP="00592373">
            <w:pPr>
              <w:spacing w:line="227" w:lineRule="auto"/>
              <w:ind w:right="-9"/>
              <w:jc w:val="center"/>
              <w:rPr>
                <w:rFonts w:eastAsia="Arial" w:cs="Arial"/>
                <w:color w:val="000000"/>
                <w:w w:val="102"/>
                <w:szCs w:val="22"/>
              </w:rPr>
            </w:pPr>
            <w:r w:rsidRPr="0016463E">
              <w:rPr>
                <w:rFonts w:eastAsia="Arial" w:cs="Arial"/>
                <w:bCs/>
                <w:color w:val="000000"/>
                <w:w w:val="102"/>
                <w:szCs w:val="22"/>
              </w:rPr>
              <w:t>The IRP/Department Plan requires some work</w:t>
            </w:r>
          </w:p>
        </w:tc>
        <w:tc>
          <w:tcPr>
            <w:tcW w:w="3162" w:type="dxa"/>
            <w:shd w:val="clear" w:color="auto" w:fill="92D050"/>
            <w:vAlign w:val="center"/>
          </w:tcPr>
          <w:p w:rsidR="00355608" w:rsidRPr="0016463E" w:rsidRDefault="00355608" w:rsidP="00592373">
            <w:pPr>
              <w:spacing w:line="227" w:lineRule="auto"/>
              <w:ind w:right="-9"/>
              <w:jc w:val="center"/>
              <w:rPr>
                <w:rFonts w:eastAsia="Arial" w:cs="Arial"/>
                <w:color w:val="000000"/>
                <w:w w:val="102"/>
                <w:szCs w:val="22"/>
              </w:rPr>
            </w:pPr>
            <w:r w:rsidRPr="0016463E">
              <w:rPr>
                <w:rFonts w:eastAsia="Arial" w:cs="Arial"/>
                <w:bCs/>
                <w:color w:val="000000"/>
                <w:w w:val="102"/>
                <w:szCs w:val="22"/>
              </w:rPr>
              <w:t>The IRP/Department Plan requires no, or very minor work</w:t>
            </w:r>
          </w:p>
        </w:tc>
      </w:tr>
    </w:tbl>
    <w:p w:rsidR="00355608" w:rsidRDefault="00355608" w:rsidP="005A04E6">
      <w:pPr>
        <w:spacing w:line="227" w:lineRule="auto"/>
        <w:ind w:right="-9"/>
        <w:rPr>
          <w:rFonts w:eastAsia="Arial" w:cs="Arial"/>
          <w:color w:val="000000"/>
          <w:w w:val="102"/>
          <w:szCs w:val="22"/>
        </w:rPr>
      </w:pPr>
    </w:p>
    <w:p w:rsidR="007E1CF9" w:rsidRDefault="007E1CF9" w:rsidP="005A04E6">
      <w:pPr>
        <w:spacing w:line="227" w:lineRule="auto"/>
        <w:ind w:right="-9"/>
        <w:rPr>
          <w:rFonts w:eastAsia="Arial" w:cs="Arial"/>
          <w:color w:val="000000"/>
          <w:w w:val="102"/>
          <w:szCs w:val="22"/>
        </w:rPr>
      </w:pPr>
      <w:r>
        <w:rPr>
          <w:rFonts w:eastAsia="Arial" w:cs="Arial"/>
          <w:color w:val="000000"/>
          <w:w w:val="102"/>
          <w:szCs w:val="22"/>
        </w:rPr>
        <w:t>Some areas</w:t>
      </w:r>
      <w:r w:rsidR="004D437D">
        <w:rPr>
          <w:rFonts w:eastAsia="Arial" w:cs="Arial"/>
          <w:color w:val="000000"/>
          <w:w w:val="102"/>
          <w:szCs w:val="22"/>
        </w:rPr>
        <w:t xml:space="preserve"> of notable good practice included:</w:t>
      </w:r>
    </w:p>
    <w:p w:rsidR="00873EB5" w:rsidRDefault="00873EB5" w:rsidP="004D437D">
      <w:pPr>
        <w:pStyle w:val="ListParagraph"/>
        <w:numPr>
          <w:ilvl w:val="0"/>
          <w:numId w:val="17"/>
        </w:numPr>
        <w:spacing w:line="227" w:lineRule="auto"/>
        <w:ind w:right="-9"/>
        <w:rPr>
          <w:rFonts w:eastAsia="Arial" w:cs="Arial"/>
          <w:color w:val="000000"/>
          <w:w w:val="102"/>
          <w:szCs w:val="22"/>
        </w:rPr>
      </w:pPr>
      <w:r w:rsidRPr="004D437D">
        <w:rPr>
          <w:rFonts w:eastAsia="Arial" w:cs="Arial"/>
          <w:color w:val="000000"/>
          <w:w w:val="102"/>
          <w:szCs w:val="22"/>
        </w:rPr>
        <w:t xml:space="preserve">The declaration of the incident was timely as was communication to other parts of the </w:t>
      </w:r>
      <w:r w:rsidR="00C432AC">
        <w:rPr>
          <w:rFonts w:eastAsia="Arial" w:cs="Arial"/>
          <w:color w:val="000000"/>
          <w:w w:val="102"/>
          <w:szCs w:val="22"/>
        </w:rPr>
        <w:t>hospital (1)</w:t>
      </w:r>
      <w:r w:rsidRPr="004D437D">
        <w:rPr>
          <w:rFonts w:eastAsia="Arial" w:cs="Arial"/>
          <w:color w:val="000000"/>
          <w:w w:val="102"/>
          <w:szCs w:val="22"/>
        </w:rPr>
        <w:t>.</w:t>
      </w:r>
    </w:p>
    <w:p w:rsidR="002D2523" w:rsidRPr="004D437D" w:rsidRDefault="002D2523" w:rsidP="004D437D">
      <w:pPr>
        <w:pStyle w:val="ListParagraph"/>
        <w:numPr>
          <w:ilvl w:val="0"/>
          <w:numId w:val="17"/>
        </w:numPr>
        <w:spacing w:line="227" w:lineRule="auto"/>
        <w:ind w:right="-9"/>
        <w:rPr>
          <w:rFonts w:eastAsia="Arial" w:cs="Arial"/>
          <w:color w:val="000000"/>
          <w:w w:val="102"/>
          <w:szCs w:val="22"/>
        </w:rPr>
      </w:pPr>
      <w:r>
        <w:rPr>
          <w:rFonts w:eastAsia="Arial" w:cs="Arial"/>
          <w:color w:val="000000"/>
          <w:w w:val="102"/>
          <w:szCs w:val="22"/>
        </w:rPr>
        <w:t>Early recognition of the need to consider staff psychological welfare and requirement to work with NHS partners to deliver this</w:t>
      </w:r>
      <w:r w:rsidR="00C432AC">
        <w:rPr>
          <w:rFonts w:eastAsia="Arial" w:cs="Arial"/>
          <w:color w:val="000000"/>
          <w:w w:val="102"/>
          <w:szCs w:val="22"/>
        </w:rPr>
        <w:t xml:space="preserve"> (10)</w:t>
      </w:r>
      <w:r>
        <w:rPr>
          <w:rFonts w:eastAsia="Arial" w:cs="Arial"/>
          <w:color w:val="000000"/>
          <w:w w:val="102"/>
          <w:szCs w:val="22"/>
        </w:rPr>
        <w:t>.</w:t>
      </w:r>
    </w:p>
    <w:p w:rsidR="00873EB5" w:rsidRDefault="00873EB5" w:rsidP="005A04E6">
      <w:pPr>
        <w:spacing w:line="227" w:lineRule="auto"/>
        <w:ind w:right="-9"/>
        <w:rPr>
          <w:rFonts w:eastAsia="Arial" w:cs="Arial"/>
          <w:b/>
          <w:color w:val="000000"/>
          <w:w w:val="102"/>
          <w:szCs w:val="22"/>
        </w:rPr>
      </w:pPr>
    </w:p>
    <w:p w:rsidR="00386FB1" w:rsidRDefault="004D437D" w:rsidP="005A04E6">
      <w:pPr>
        <w:spacing w:line="227" w:lineRule="auto"/>
        <w:ind w:right="-9"/>
        <w:rPr>
          <w:rFonts w:eastAsia="Arial" w:cs="Arial"/>
          <w:color w:val="000000"/>
          <w:w w:val="102"/>
          <w:szCs w:val="22"/>
        </w:rPr>
      </w:pPr>
      <w:r>
        <w:rPr>
          <w:rFonts w:eastAsia="Arial" w:cs="Arial"/>
          <w:color w:val="000000"/>
          <w:w w:val="102"/>
          <w:szCs w:val="22"/>
        </w:rPr>
        <w:t xml:space="preserve">The remote location of the Gold Command team </w:t>
      </w:r>
      <w:r w:rsidR="007458F9">
        <w:rPr>
          <w:rFonts w:eastAsia="Arial" w:cs="Arial"/>
          <w:color w:val="000000"/>
          <w:w w:val="102"/>
          <w:szCs w:val="22"/>
        </w:rPr>
        <w:t>demonstrated</w:t>
      </w:r>
      <w:r>
        <w:rPr>
          <w:rFonts w:eastAsia="Arial" w:cs="Arial"/>
          <w:color w:val="000000"/>
          <w:w w:val="102"/>
          <w:szCs w:val="22"/>
        </w:rPr>
        <w:t xml:space="preserve"> several areas in which the Trust IRP needs to be amended and updated. </w:t>
      </w:r>
      <w:r w:rsidR="00386FB1">
        <w:rPr>
          <w:rFonts w:eastAsia="Arial" w:cs="Arial"/>
          <w:color w:val="000000"/>
          <w:w w:val="102"/>
          <w:szCs w:val="22"/>
        </w:rPr>
        <w:t>These included:</w:t>
      </w:r>
    </w:p>
    <w:p w:rsidR="00386FB1" w:rsidRDefault="004D437D" w:rsidP="00386FB1">
      <w:pPr>
        <w:pStyle w:val="ListParagraph"/>
        <w:numPr>
          <w:ilvl w:val="0"/>
          <w:numId w:val="17"/>
        </w:numPr>
        <w:spacing w:line="227" w:lineRule="auto"/>
        <w:ind w:right="-9"/>
        <w:rPr>
          <w:rFonts w:eastAsia="Arial" w:cs="Arial"/>
          <w:color w:val="000000"/>
          <w:w w:val="102"/>
          <w:szCs w:val="22"/>
        </w:rPr>
      </w:pPr>
      <w:r w:rsidRPr="00386FB1">
        <w:rPr>
          <w:rFonts w:eastAsia="Arial" w:cs="Arial"/>
          <w:color w:val="000000"/>
          <w:w w:val="102"/>
          <w:szCs w:val="22"/>
        </w:rPr>
        <w:t xml:space="preserve">Robust communications (phone, data and video conferencing) between the Gold and Silver teams is essential for Command, Control and </w:t>
      </w:r>
      <w:r w:rsidR="00386FB1" w:rsidRPr="00386FB1">
        <w:rPr>
          <w:rFonts w:eastAsia="Arial" w:cs="Arial"/>
          <w:color w:val="000000"/>
          <w:w w:val="102"/>
          <w:szCs w:val="22"/>
        </w:rPr>
        <w:t>Communication</w:t>
      </w:r>
      <w:r w:rsidRPr="00386FB1">
        <w:rPr>
          <w:rFonts w:eastAsia="Arial" w:cs="Arial"/>
          <w:color w:val="000000"/>
          <w:w w:val="102"/>
          <w:szCs w:val="22"/>
        </w:rPr>
        <w:t xml:space="preserve"> (C3) to function efficiently</w:t>
      </w:r>
      <w:r w:rsidR="00C432AC">
        <w:rPr>
          <w:rFonts w:eastAsia="Arial" w:cs="Arial"/>
          <w:color w:val="000000"/>
          <w:w w:val="102"/>
          <w:szCs w:val="22"/>
        </w:rPr>
        <w:t xml:space="preserve"> (3)</w:t>
      </w:r>
      <w:r w:rsidRPr="00386FB1">
        <w:rPr>
          <w:rFonts w:eastAsia="Arial" w:cs="Arial"/>
          <w:color w:val="000000"/>
          <w:w w:val="102"/>
          <w:szCs w:val="22"/>
        </w:rPr>
        <w:t xml:space="preserve">. </w:t>
      </w:r>
    </w:p>
    <w:p w:rsidR="004D437D" w:rsidRDefault="00386FB1" w:rsidP="00386FB1">
      <w:pPr>
        <w:pStyle w:val="ListParagraph"/>
        <w:numPr>
          <w:ilvl w:val="0"/>
          <w:numId w:val="17"/>
        </w:numPr>
        <w:spacing w:line="227" w:lineRule="auto"/>
        <w:ind w:right="-9"/>
        <w:rPr>
          <w:rFonts w:eastAsia="Arial" w:cs="Arial"/>
          <w:color w:val="000000"/>
          <w:w w:val="102"/>
          <w:szCs w:val="22"/>
        </w:rPr>
      </w:pPr>
      <w:r>
        <w:rPr>
          <w:rFonts w:eastAsia="Arial" w:cs="Arial"/>
          <w:color w:val="000000"/>
          <w:w w:val="102"/>
          <w:szCs w:val="22"/>
        </w:rPr>
        <w:t>C</w:t>
      </w:r>
      <w:r w:rsidR="004D437D" w:rsidRPr="00386FB1">
        <w:rPr>
          <w:rFonts w:eastAsia="Arial" w:cs="Arial"/>
          <w:color w:val="000000"/>
          <w:w w:val="102"/>
          <w:szCs w:val="22"/>
        </w:rPr>
        <w:t>onsideration should be given to the establishment of a Gold “forward” team. This is, a team based on the site nearest the inci</w:t>
      </w:r>
      <w:r>
        <w:rPr>
          <w:rFonts w:eastAsia="Arial" w:cs="Arial"/>
          <w:color w:val="000000"/>
          <w:w w:val="102"/>
          <w:szCs w:val="22"/>
        </w:rPr>
        <w:t>dent that</w:t>
      </w:r>
      <w:r w:rsidR="004D437D" w:rsidRPr="00386FB1">
        <w:rPr>
          <w:rFonts w:eastAsia="Arial" w:cs="Arial"/>
          <w:color w:val="000000"/>
          <w:w w:val="102"/>
          <w:szCs w:val="22"/>
        </w:rPr>
        <w:t xml:space="preserve"> shadow the roles of the Gold Team and report directly back to them for decisions</w:t>
      </w:r>
      <w:r w:rsidR="00355608">
        <w:rPr>
          <w:rFonts w:eastAsia="Arial" w:cs="Arial"/>
          <w:color w:val="000000"/>
          <w:w w:val="102"/>
          <w:szCs w:val="22"/>
        </w:rPr>
        <w:t xml:space="preserve"> (3)</w:t>
      </w:r>
      <w:r w:rsidR="004D437D" w:rsidRPr="00386FB1">
        <w:rPr>
          <w:rFonts w:eastAsia="Arial" w:cs="Arial"/>
          <w:color w:val="000000"/>
          <w:w w:val="102"/>
          <w:szCs w:val="22"/>
        </w:rPr>
        <w:t>.</w:t>
      </w:r>
    </w:p>
    <w:p w:rsidR="00386FB1" w:rsidRDefault="00386FB1" w:rsidP="00386FB1">
      <w:pPr>
        <w:pStyle w:val="ListParagraph"/>
        <w:numPr>
          <w:ilvl w:val="0"/>
          <w:numId w:val="17"/>
        </w:numPr>
        <w:spacing w:line="227" w:lineRule="auto"/>
        <w:ind w:right="-9"/>
        <w:rPr>
          <w:rFonts w:eastAsia="Arial" w:cs="Arial"/>
          <w:color w:val="000000"/>
          <w:w w:val="102"/>
          <w:szCs w:val="22"/>
        </w:rPr>
      </w:pPr>
      <w:r>
        <w:rPr>
          <w:rFonts w:eastAsia="Arial" w:cs="Arial"/>
          <w:color w:val="000000"/>
          <w:w w:val="102"/>
          <w:szCs w:val="22"/>
        </w:rPr>
        <w:t>A communications lead both in the Gold team and based within the Silver team nearest the site of the incident would also aid C3</w:t>
      </w:r>
      <w:r w:rsidR="00355608">
        <w:rPr>
          <w:rFonts w:eastAsia="Arial" w:cs="Arial"/>
          <w:color w:val="000000"/>
          <w:w w:val="102"/>
          <w:szCs w:val="22"/>
        </w:rPr>
        <w:t xml:space="preserve"> (3)</w:t>
      </w:r>
      <w:r>
        <w:rPr>
          <w:rFonts w:eastAsia="Arial" w:cs="Arial"/>
          <w:color w:val="000000"/>
          <w:w w:val="102"/>
          <w:szCs w:val="22"/>
        </w:rPr>
        <w:t>.</w:t>
      </w:r>
    </w:p>
    <w:p w:rsidR="00386FB1" w:rsidRDefault="00386FB1" w:rsidP="00386FB1">
      <w:pPr>
        <w:pStyle w:val="ListParagraph"/>
        <w:numPr>
          <w:ilvl w:val="0"/>
          <w:numId w:val="17"/>
        </w:numPr>
        <w:spacing w:line="227" w:lineRule="auto"/>
        <w:ind w:right="-9"/>
        <w:rPr>
          <w:rFonts w:eastAsia="Arial" w:cs="Arial"/>
          <w:color w:val="000000"/>
          <w:w w:val="102"/>
          <w:szCs w:val="22"/>
        </w:rPr>
      </w:pPr>
      <w:r>
        <w:rPr>
          <w:rFonts w:eastAsia="Arial" w:cs="Arial"/>
          <w:color w:val="000000"/>
          <w:w w:val="102"/>
          <w:szCs w:val="22"/>
        </w:rPr>
        <w:lastRenderedPageBreak/>
        <w:t>The Gold Action Cards should require the establishment of a Recovery Working Group early</w:t>
      </w:r>
      <w:r w:rsidR="00355608">
        <w:rPr>
          <w:rFonts w:eastAsia="Arial" w:cs="Arial"/>
          <w:color w:val="000000"/>
          <w:w w:val="102"/>
          <w:szCs w:val="22"/>
        </w:rPr>
        <w:t xml:space="preserve"> (9).</w:t>
      </w:r>
    </w:p>
    <w:p w:rsidR="00386FB1" w:rsidRDefault="00386FB1" w:rsidP="00386FB1">
      <w:pPr>
        <w:pStyle w:val="ListParagraph"/>
        <w:numPr>
          <w:ilvl w:val="0"/>
          <w:numId w:val="17"/>
        </w:numPr>
        <w:spacing w:line="227" w:lineRule="auto"/>
        <w:ind w:right="-9"/>
        <w:rPr>
          <w:rFonts w:eastAsia="Arial" w:cs="Arial"/>
          <w:color w:val="000000"/>
          <w:w w:val="102"/>
          <w:szCs w:val="22"/>
        </w:rPr>
      </w:pPr>
      <w:r>
        <w:rPr>
          <w:rFonts w:eastAsia="Arial" w:cs="Arial"/>
          <w:color w:val="000000"/>
          <w:w w:val="102"/>
          <w:szCs w:val="22"/>
        </w:rPr>
        <w:t>The embedding of Joint Emergency Services Interoperability Principles (JESIP) and joint decision making principles more generally should be incorporated into Gold Command team training</w:t>
      </w:r>
      <w:r w:rsidR="00355608">
        <w:rPr>
          <w:rFonts w:eastAsia="Arial" w:cs="Arial"/>
          <w:color w:val="000000"/>
          <w:w w:val="102"/>
          <w:szCs w:val="22"/>
        </w:rPr>
        <w:t xml:space="preserve"> (1)</w:t>
      </w:r>
      <w:r>
        <w:rPr>
          <w:rFonts w:eastAsia="Arial" w:cs="Arial"/>
          <w:color w:val="000000"/>
          <w:w w:val="102"/>
          <w:szCs w:val="22"/>
        </w:rPr>
        <w:t>.</w:t>
      </w:r>
    </w:p>
    <w:p w:rsidR="00386FB1" w:rsidRDefault="00386FB1" w:rsidP="00386FB1">
      <w:pPr>
        <w:spacing w:line="227" w:lineRule="auto"/>
        <w:ind w:right="-9"/>
        <w:rPr>
          <w:rFonts w:eastAsia="Arial" w:cs="Arial"/>
          <w:color w:val="000000"/>
          <w:w w:val="102"/>
          <w:szCs w:val="22"/>
        </w:rPr>
      </w:pPr>
    </w:p>
    <w:p w:rsidR="00386FB1" w:rsidRDefault="002D2523" w:rsidP="00386FB1">
      <w:pPr>
        <w:spacing w:line="227" w:lineRule="auto"/>
        <w:ind w:right="-9"/>
        <w:rPr>
          <w:rFonts w:eastAsia="Arial" w:cs="Arial"/>
          <w:color w:val="000000"/>
          <w:w w:val="102"/>
          <w:szCs w:val="22"/>
        </w:rPr>
      </w:pPr>
      <w:r>
        <w:rPr>
          <w:rFonts w:eastAsia="Arial" w:cs="Arial"/>
          <w:color w:val="000000"/>
          <w:w w:val="102"/>
          <w:szCs w:val="22"/>
        </w:rPr>
        <w:t>The coordination with two Silver Command cells was not properly tested at LIVEX, and so this could be subject to further training in future for Gold Command teams. This needs to include plans for rapid discharge and transportation of staff, equipment and patients.</w:t>
      </w:r>
    </w:p>
    <w:p w:rsidR="002D2523" w:rsidRDefault="002D2523" w:rsidP="00386FB1">
      <w:pPr>
        <w:spacing w:line="227" w:lineRule="auto"/>
        <w:ind w:right="-9"/>
        <w:rPr>
          <w:rFonts w:eastAsia="Arial" w:cs="Arial"/>
          <w:color w:val="000000"/>
          <w:w w:val="102"/>
          <w:szCs w:val="22"/>
        </w:rPr>
      </w:pPr>
    </w:p>
    <w:p w:rsidR="002D2523" w:rsidRDefault="002D2523" w:rsidP="00386FB1">
      <w:pPr>
        <w:spacing w:line="227" w:lineRule="auto"/>
        <w:ind w:right="-9"/>
        <w:rPr>
          <w:rFonts w:eastAsia="Arial" w:cs="Arial"/>
          <w:color w:val="000000"/>
          <w:w w:val="102"/>
          <w:szCs w:val="22"/>
        </w:rPr>
      </w:pPr>
      <w:r>
        <w:rPr>
          <w:rFonts w:eastAsia="Arial" w:cs="Arial"/>
          <w:color w:val="000000"/>
          <w:w w:val="102"/>
          <w:szCs w:val="22"/>
        </w:rPr>
        <w:t>At the Scarborough exercise, a decision was made to locate the Lead for Communications in the Gold team. Observers reported that this seemed to work better than locating it in the Silver Team (as had been done for the York exercise). However, there was not a good understanding from the participants in the exercise that the Gold team need to be made aware of incidents that were likely to be of media interest.</w:t>
      </w:r>
    </w:p>
    <w:p w:rsidR="00E04F60" w:rsidRDefault="00E04F60" w:rsidP="00386FB1">
      <w:pPr>
        <w:spacing w:line="227" w:lineRule="auto"/>
        <w:ind w:right="-9"/>
        <w:rPr>
          <w:rFonts w:eastAsia="Arial" w:cs="Arial"/>
          <w:color w:val="000000"/>
          <w:w w:val="102"/>
          <w:szCs w:val="22"/>
        </w:rPr>
      </w:pPr>
    </w:p>
    <w:p w:rsidR="005A04E6" w:rsidRP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Participant Feedback Questionnaires</w:t>
      </w:r>
    </w:p>
    <w:p w:rsidR="005A04E6" w:rsidRPr="00CD3DCC" w:rsidRDefault="00CD3DCC" w:rsidP="005A04E6">
      <w:pPr>
        <w:spacing w:line="227" w:lineRule="auto"/>
        <w:ind w:right="-9"/>
        <w:rPr>
          <w:rFonts w:eastAsia="Arial" w:cs="Arial"/>
          <w:color w:val="000000"/>
          <w:w w:val="102"/>
          <w:szCs w:val="22"/>
        </w:rPr>
      </w:pPr>
      <w:r>
        <w:rPr>
          <w:rFonts w:eastAsia="Arial" w:cs="Arial"/>
          <w:color w:val="000000"/>
          <w:w w:val="102"/>
          <w:szCs w:val="22"/>
        </w:rPr>
        <w:t>Participants in the Gold team recognised the need to improve communications and the connectivity between sites in the event of an incident, and also reported that resources such as pre-populated charts and papers should be available to the Gold team to aid their management and oversight of the incident.</w:t>
      </w:r>
    </w:p>
    <w:p w:rsidR="00CD3DCC" w:rsidRPr="00CD3DCC" w:rsidRDefault="00CD3DCC" w:rsidP="005A04E6">
      <w:pPr>
        <w:spacing w:line="227" w:lineRule="auto"/>
        <w:ind w:right="-9"/>
        <w:rPr>
          <w:rFonts w:eastAsia="Arial" w:cs="Arial"/>
          <w:color w:val="000000"/>
          <w:w w:val="102"/>
          <w:szCs w:val="22"/>
        </w:rPr>
      </w:pPr>
    </w:p>
    <w:p w:rsidR="00CD3DCC" w:rsidRPr="00CD3DCC" w:rsidRDefault="00355608" w:rsidP="005A04E6">
      <w:pPr>
        <w:spacing w:line="227" w:lineRule="auto"/>
        <w:ind w:right="-9"/>
        <w:rPr>
          <w:rFonts w:eastAsia="Arial" w:cs="Arial"/>
          <w:color w:val="000000"/>
          <w:w w:val="102"/>
          <w:szCs w:val="22"/>
        </w:rPr>
      </w:pPr>
      <w:r>
        <w:rPr>
          <w:rFonts w:eastAsia="Arial" w:cs="Arial"/>
          <w:color w:val="000000"/>
          <w:w w:val="102"/>
          <w:szCs w:val="22"/>
        </w:rPr>
        <w:t xml:space="preserve">All </w:t>
      </w:r>
      <w:r w:rsidR="00CD3DCC">
        <w:rPr>
          <w:rFonts w:eastAsia="Arial" w:cs="Arial"/>
          <w:color w:val="000000"/>
          <w:w w:val="102"/>
          <w:szCs w:val="22"/>
        </w:rPr>
        <w:t>respondents were aware of the location of the IRP and had read it.</w:t>
      </w:r>
    </w:p>
    <w:p w:rsidR="00CD3DCC" w:rsidRPr="00CD3DCC" w:rsidRDefault="00CD3DCC" w:rsidP="005A04E6">
      <w:pPr>
        <w:spacing w:line="227" w:lineRule="auto"/>
        <w:ind w:right="-9"/>
        <w:rPr>
          <w:rFonts w:eastAsia="Arial" w:cs="Arial"/>
          <w:color w:val="000000"/>
          <w:w w:val="102"/>
          <w:szCs w:val="22"/>
        </w:rPr>
      </w:pPr>
    </w:p>
    <w:p w:rsidR="005A04E6" w:rsidRP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Hot Debrief Feedback</w:t>
      </w:r>
    </w:p>
    <w:p w:rsidR="005A04E6" w:rsidRDefault="00CD3DCC" w:rsidP="005A04E6">
      <w:pPr>
        <w:spacing w:line="227" w:lineRule="auto"/>
        <w:ind w:right="-9"/>
        <w:rPr>
          <w:rFonts w:eastAsia="Arial" w:cs="Arial"/>
          <w:color w:val="000000"/>
          <w:w w:val="102"/>
          <w:szCs w:val="22"/>
        </w:rPr>
      </w:pPr>
      <w:r>
        <w:rPr>
          <w:rFonts w:eastAsia="Arial" w:cs="Arial"/>
          <w:color w:val="000000"/>
          <w:w w:val="102"/>
          <w:szCs w:val="22"/>
        </w:rPr>
        <w:t>The Gold team felt that Silver was responsive to their requests and there was the right level of experience and knowledge based within the Gold team. There was also suggestion that access to TV news in Gold command would have been helpful to keep abreast of unfolding events.</w:t>
      </w:r>
    </w:p>
    <w:p w:rsidR="00CD3DCC" w:rsidRDefault="00CD3DCC" w:rsidP="005A04E6">
      <w:pPr>
        <w:spacing w:line="227" w:lineRule="auto"/>
        <w:ind w:right="-9"/>
        <w:rPr>
          <w:rFonts w:eastAsia="Arial" w:cs="Arial"/>
          <w:color w:val="000000"/>
          <w:w w:val="102"/>
          <w:szCs w:val="22"/>
        </w:rPr>
      </w:pPr>
    </w:p>
    <w:p w:rsidR="00CD3DCC" w:rsidRPr="00CD3DCC" w:rsidRDefault="00CD3DCC" w:rsidP="005A04E6">
      <w:pPr>
        <w:spacing w:line="227" w:lineRule="auto"/>
        <w:ind w:right="-9"/>
        <w:rPr>
          <w:rFonts w:eastAsia="Arial" w:cs="Arial"/>
          <w:color w:val="000000"/>
          <w:w w:val="102"/>
          <w:szCs w:val="22"/>
        </w:rPr>
      </w:pPr>
      <w:r>
        <w:rPr>
          <w:rFonts w:eastAsia="Arial" w:cs="Arial"/>
          <w:color w:val="000000"/>
          <w:w w:val="102"/>
          <w:szCs w:val="22"/>
        </w:rPr>
        <w:t>The teams also suggested that media training be given to a wider pool of people, who could find themselves in a Gold Command position and that video conferencing facilities should be installed in the base for Silver Command.</w:t>
      </w:r>
    </w:p>
    <w:p w:rsidR="00CD3DCC" w:rsidRPr="00CD3DCC" w:rsidRDefault="00CD3DCC" w:rsidP="005A04E6">
      <w:pPr>
        <w:spacing w:line="227" w:lineRule="auto"/>
        <w:ind w:right="-9"/>
        <w:rPr>
          <w:rFonts w:eastAsia="Arial" w:cs="Arial"/>
          <w:color w:val="000000"/>
          <w:w w:val="102"/>
          <w:szCs w:val="22"/>
        </w:rPr>
      </w:pPr>
    </w:p>
    <w:p w:rsidR="005A04E6" w:rsidRP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 xml:space="preserve">Conclusions and </w:t>
      </w:r>
      <w:r w:rsidR="00CD3DCC">
        <w:rPr>
          <w:rFonts w:eastAsia="Arial" w:cs="Arial"/>
          <w:b/>
          <w:color w:val="000000"/>
          <w:w w:val="102"/>
          <w:szCs w:val="22"/>
        </w:rPr>
        <w:t>recommendations</w:t>
      </w:r>
    </w:p>
    <w:tbl>
      <w:tblPr>
        <w:tblStyle w:val="TableGrid"/>
        <w:tblW w:w="0" w:type="auto"/>
        <w:tblLook w:val="04A0" w:firstRow="1" w:lastRow="0" w:firstColumn="1" w:lastColumn="0" w:noHBand="0" w:noVBand="1"/>
      </w:tblPr>
      <w:tblGrid>
        <w:gridCol w:w="655"/>
        <w:gridCol w:w="1491"/>
        <w:gridCol w:w="1135"/>
        <w:gridCol w:w="4328"/>
        <w:gridCol w:w="1877"/>
      </w:tblGrid>
      <w:tr w:rsidR="00CD3DCC" w:rsidTr="001E001A">
        <w:tc>
          <w:tcPr>
            <w:tcW w:w="655" w:type="dxa"/>
            <w:shd w:val="clear" w:color="auto" w:fill="B8CCE4" w:themeFill="accent1" w:themeFillTint="66"/>
            <w:vAlign w:val="center"/>
          </w:tcPr>
          <w:p w:rsidR="00CD3DCC" w:rsidRPr="009C50CC" w:rsidRDefault="00CD3DCC" w:rsidP="001341C8">
            <w:pPr>
              <w:ind w:right="-11"/>
              <w:jc w:val="center"/>
              <w:rPr>
                <w:rFonts w:eastAsia="Arial" w:cs="Arial"/>
                <w:b/>
                <w:color w:val="000000"/>
                <w:w w:val="102"/>
                <w:szCs w:val="22"/>
              </w:rPr>
            </w:pPr>
            <w:r w:rsidRPr="009C50CC">
              <w:rPr>
                <w:rFonts w:eastAsia="Arial" w:cs="Arial"/>
                <w:b/>
                <w:color w:val="000000"/>
                <w:w w:val="102"/>
                <w:szCs w:val="22"/>
              </w:rPr>
              <w:t>No.</w:t>
            </w:r>
          </w:p>
        </w:tc>
        <w:tc>
          <w:tcPr>
            <w:tcW w:w="1491" w:type="dxa"/>
            <w:shd w:val="clear" w:color="auto" w:fill="B8CCE4" w:themeFill="accent1" w:themeFillTint="66"/>
            <w:vAlign w:val="center"/>
          </w:tcPr>
          <w:p w:rsidR="00CD3DCC" w:rsidRPr="009C50CC" w:rsidRDefault="00CD3DCC" w:rsidP="001341C8">
            <w:pPr>
              <w:ind w:right="-11"/>
              <w:jc w:val="center"/>
              <w:rPr>
                <w:rFonts w:eastAsia="Arial" w:cs="Arial"/>
                <w:b/>
                <w:color w:val="000000"/>
                <w:w w:val="102"/>
                <w:szCs w:val="22"/>
              </w:rPr>
            </w:pPr>
            <w:r w:rsidRPr="009C50CC">
              <w:rPr>
                <w:rFonts w:eastAsia="Arial" w:cs="Arial"/>
                <w:b/>
                <w:color w:val="000000"/>
                <w:w w:val="102"/>
                <w:szCs w:val="22"/>
              </w:rPr>
              <w:t>Site</w:t>
            </w:r>
          </w:p>
        </w:tc>
        <w:tc>
          <w:tcPr>
            <w:tcW w:w="1135" w:type="dxa"/>
            <w:shd w:val="clear" w:color="auto" w:fill="B8CCE4" w:themeFill="accent1" w:themeFillTint="66"/>
            <w:vAlign w:val="center"/>
          </w:tcPr>
          <w:p w:rsidR="00CD3DCC" w:rsidRPr="009C50CC" w:rsidRDefault="00CD3DCC" w:rsidP="001341C8">
            <w:pPr>
              <w:ind w:right="-11"/>
              <w:jc w:val="center"/>
              <w:rPr>
                <w:rFonts w:eastAsia="Arial" w:cs="Arial"/>
                <w:b/>
                <w:color w:val="000000"/>
                <w:w w:val="102"/>
                <w:szCs w:val="22"/>
              </w:rPr>
            </w:pPr>
            <w:r w:rsidRPr="009C50CC">
              <w:rPr>
                <w:rFonts w:eastAsia="Arial" w:cs="Arial"/>
                <w:b/>
                <w:color w:val="000000"/>
                <w:w w:val="102"/>
                <w:szCs w:val="22"/>
              </w:rPr>
              <w:t>Area</w:t>
            </w:r>
            <w:r>
              <w:rPr>
                <w:rFonts w:eastAsia="Arial" w:cs="Arial"/>
                <w:b/>
                <w:color w:val="000000"/>
                <w:w w:val="102"/>
                <w:szCs w:val="22"/>
              </w:rPr>
              <w:t>/ Dept</w:t>
            </w:r>
          </w:p>
        </w:tc>
        <w:tc>
          <w:tcPr>
            <w:tcW w:w="4328" w:type="dxa"/>
            <w:shd w:val="clear" w:color="auto" w:fill="B8CCE4" w:themeFill="accent1" w:themeFillTint="66"/>
            <w:vAlign w:val="center"/>
          </w:tcPr>
          <w:p w:rsidR="00CD3DCC" w:rsidRPr="009C50CC" w:rsidRDefault="00CD3DCC" w:rsidP="001341C8">
            <w:pPr>
              <w:ind w:right="-11"/>
              <w:jc w:val="center"/>
              <w:rPr>
                <w:rFonts w:eastAsia="Arial" w:cs="Arial"/>
                <w:b/>
                <w:color w:val="000000"/>
                <w:w w:val="102"/>
                <w:szCs w:val="22"/>
              </w:rPr>
            </w:pPr>
            <w:r>
              <w:rPr>
                <w:rFonts w:eastAsia="Arial" w:cs="Arial"/>
                <w:b/>
                <w:color w:val="000000"/>
                <w:w w:val="102"/>
                <w:szCs w:val="22"/>
              </w:rPr>
              <w:t>Action Required</w:t>
            </w:r>
          </w:p>
        </w:tc>
        <w:tc>
          <w:tcPr>
            <w:tcW w:w="1877" w:type="dxa"/>
            <w:shd w:val="clear" w:color="auto" w:fill="B8CCE4" w:themeFill="accent1" w:themeFillTint="66"/>
            <w:vAlign w:val="center"/>
          </w:tcPr>
          <w:p w:rsidR="00CD3DCC" w:rsidRPr="009C50CC" w:rsidRDefault="00CD3DCC" w:rsidP="001341C8">
            <w:pPr>
              <w:ind w:right="-11"/>
              <w:jc w:val="center"/>
              <w:rPr>
                <w:rFonts w:eastAsia="Arial" w:cs="Arial"/>
                <w:b/>
                <w:color w:val="000000"/>
                <w:w w:val="102"/>
                <w:szCs w:val="22"/>
              </w:rPr>
            </w:pPr>
            <w:r>
              <w:rPr>
                <w:rFonts w:eastAsia="Arial" w:cs="Arial"/>
                <w:b/>
                <w:color w:val="000000"/>
                <w:w w:val="102"/>
                <w:szCs w:val="22"/>
              </w:rPr>
              <w:t xml:space="preserve">Proposed </w:t>
            </w:r>
            <w:r w:rsidRPr="009C50CC">
              <w:rPr>
                <w:rFonts w:eastAsia="Arial" w:cs="Arial"/>
                <w:b/>
                <w:color w:val="000000"/>
                <w:w w:val="102"/>
                <w:szCs w:val="22"/>
              </w:rPr>
              <w:t>Owner</w:t>
            </w:r>
          </w:p>
        </w:tc>
      </w:tr>
      <w:tr w:rsidR="00CD3DCC" w:rsidTr="0000337A">
        <w:tc>
          <w:tcPr>
            <w:tcW w:w="655" w:type="dxa"/>
            <w:vAlign w:val="center"/>
          </w:tcPr>
          <w:p w:rsidR="00CD3DCC" w:rsidRDefault="0090525B" w:rsidP="0000337A">
            <w:pPr>
              <w:ind w:right="-11"/>
              <w:jc w:val="center"/>
              <w:rPr>
                <w:rFonts w:eastAsia="Arial" w:cs="Arial"/>
                <w:color w:val="000000"/>
                <w:w w:val="102"/>
                <w:szCs w:val="22"/>
              </w:rPr>
            </w:pPr>
            <w:r>
              <w:rPr>
                <w:rFonts w:eastAsia="Arial" w:cs="Arial"/>
                <w:color w:val="000000"/>
                <w:w w:val="102"/>
                <w:szCs w:val="22"/>
              </w:rPr>
              <w:t>40</w:t>
            </w:r>
          </w:p>
        </w:tc>
        <w:tc>
          <w:tcPr>
            <w:tcW w:w="1491" w:type="dxa"/>
            <w:vAlign w:val="center"/>
          </w:tcPr>
          <w:p w:rsidR="00CD3DCC" w:rsidRDefault="00BD63D2" w:rsidP="001341C8">
            <w:pPr>
              <w:ind w:right="-11"/>
              <w:jc w:val="left"/>
              <w:rPr>
                <w:rFonts w:eastAsia="Arial" w:cs="Arial"/>
                <w:color w:val="000000"/>
                <w:w w:val="102"/>
                <w:szCs w:val="22"/>
              </w:rPr>
            </w:pPr>
            <w:r>
              <w:rPr>
                <w:rFonts w:eastAsia="Arial" w:cs="Arial"/>
                <w:color w:val="000000"/>
                <w:w w:val="102"/>
                <w:szCs w:val="22"/>
              </w:rPr>
              <w:t>Trustwide</w:t>
            </w:r>
            <w:r w:rsidR="00B2477C">
              <w:rPr>
                <w:rFonts w:eastAsia="Arial" w:cs="Arial"/>
                <w:color w:val="000000"/>
                <w:w w:val="102"/>
                <w:szCs w:val="22"/>
              </w:rPr>
              <w:t xml:space="preserve"> </w:t>
            </w:r>
          </w:p>
        </w:tc>
        <w:tc>
          <w:tcPr>
            <w:tcW w:w="1135" w:type="dxa"/>
            <w:vAlign w:val="center"/>
          </w:tcPr>
          <w:p w:rsidR="00CD3DCC" w:rsidRDefault="00B2477C" w:rsidP="001341C8">
            <w:pPr>
              <w:ind w:right="-11"/>
              <w:jc w:val="left"/>
              <w:rPr>
                <w:rFonts w:eastAsia="Arial" w:cs="Arial"/>
                <w:color w:val="000000"/>
                <w:w w:val="102"/>
                <w:szCs w:val="22"/>
              </w:rPr>
            </w:pPr>
            <w:r>
              <w:rPr>
                <w:rFonts w:eastAsia="Arial" w:cs="Arial"/>
                <w:color w:val="000000"/>
                <w:w w:val="102"/>
                <w:szCs w:val="22"/>
              </w:rPr>
              <w:t>Gold</w:t>
            </w:r>
            <w:r w:rsidR="00BD63D2">
              <w:rPr>
                <w:rFonts w:eastAsia="Arial" w:cs="Arial"/>
                <w:color w:val="000000"/>
                <w:w w:val="102"/>
                <w:szCs w:val="22"/>
              </w:rPr>
              <w:t xml:space="preserve"> &amp; Silver</w:t>
            </w:r>
          </w:p>
        </w:tc>
        <w:tc>
          <w:tcPr>
            <w:tcW w:w="4328" w:type="dxa"/>
            <w:vAlign w:val="center"/>
          </w:tcPr>
          <w:p w:rsidR="00CD3DCC" w:rsidRDefault="006F54D1" w:rsidP="00BD63D2">
            <w:pPr>
              <w:ind w:right="-11"/>
              <w:jc w:val="left"/>
              <w:rPr>
                <w:rFonts w:eastAsia="Arial" w:cs="Arial"/>
                <w:color w:val="000000"/>
                <w:w w:val="102"/>
                <w:szCs w:val="22"/>
              </w:rPr>
            </w:pPr>
            <w:r>
              <w:rPr>
                <w:rFonts w:eastAsia="Arial" w:cs="Arial"/>
                <w:color w:val="000000"/>
                <w:w w:val="102"/>
                <w:szCs w:val="22"/>
              </w:rPr>
              <w:t>The locations of all Command cells on all sites should be confirmed</w:t>
            </w:r>
            <w:r w:rsidR="00BD63D2">
              <w:rPr>
                <w:rFonts w:eastAsia="Arial" w:cs="Arial"/>
                <w:color w:val="000000"/>
                <w:w w:val="102"/>
                <w:szCs w:val="22"/>
              </w:rPr>
              <w:t>. A</w:t>
            </w:r>
            <w:r>
              <w:rPr>
                <w:rFonts w:eastAsia="Arial" w:cs="Arial"/>
                <w:color w:val="000000"/>
                <w:w w:val="102"/>
                <w:szCs w:val="22"/>
              </w:rPr>
              <w:t>ll locations should have video conferencing</w:t>
            </w:r>
            <w:r w:rsidR="00A90A22">
              <w:rPr>
                <w:rFonts w:eastAsia="Arial" w:cs="Arial"/>
                <w:color w:val="000000"/>
                <w:w w:val="102"/>
                <w:szCs w:val="22"/>
              </w:rPr>
              <w:t>, access to TV news</w:t>
            </w:r>
            <w:r>
              <w:rPr>
                <w:rFonts w:eastAsia="Arial" w:cs="Arial"/>
                <w:color w:val="000000"/>
                <w:w w:val="102"/>
                <w:szCs w:val="22"/>
              </w:rPr>
              <w:t xml:space="preserve"> and at lea</w:t>
            </w:r>
            <w:r w:rsidR="00A90A22">
              <w:rPr>
                <w:rFonts w:eastAsia="Arial" w:cs="Arial"/>
                <w:color w:val="000000"/>
                <w:w w:val="102"/>
                <w:szCs w:val="22"/>
              </w:rPr>
              <w:t>st two phone lines available</w:t>
            </w:r>
            <w:r>
              <w:rPr>
                <w:rFonts w:eastAsia="Arial" w:cs="Arial"/>
                <w:color w:val="000000"/>
                <w:w w:val="102"/>
                <w:szCs w:val="22"/>
              </w:rPr>
              <w:t>.</w:t>
            </w:r>
            <w:r w:rsidR="00BD63D2">
              <w:rPr>
                <w:rFonts w:eastAsia="Arial" w:cs="Arial"/>
                <w:color w:val="000000"/>
                <w:w w:val="102"/>
                <w:szCs w:val="22"/>
              </w:rPr>
              <w:t xml:space="preserve"> These locations should be equipped with a major incident box, containing all relevant information and visual aids.</w:t>
            </w:r>
          </w:p>
        </w:tc>
        <w:tc>
          <w:tcPr>
            <w:tcW w:w="1877" w:type="dxa"/>
            <w:vAlign w:val="center"/>
          </w:tcPr>
          <w:p w:rsidR="00CD3DCC" w:rsidRDefault="00E90032" w:rsidP="001341C8">
            <w:pPr>
              <w:ind w:right="-11"/>
              <w:jc w:val="left"/>
              <w:rPr>
                <w:rFonts w:eastAsia="Arial" w:cs="Arial"/>
                <w:color w:val="000000"/>
                <w:w w:val="102"/>
                <w:szCs w:val="22"/>
              </w:rPr>
            </w:pPr>
            <w:r>
              <w:rPr>
                <w:rFonts w:eastAsia="Arial" w:cs="Arial"/>
                <w:color w:val="000000"/>
                <w:w w:val="102"/>
                <w:szCs w:val="22"/>
              </w:rPr>
              <w:t>Chair EPSG</w:t>
            </w:r>
          </w:p>
        </w:tc>
      </w:tr>
      <w:tr w:rsidR="00A90A22" w:rsidTr="0000337A">
        <w:tc>
          <w:tcPr>
            <w:tcW w:w="655" w:type="dxa"/>
            <w:vAlign w:val="center"/>
          </w:tcPr>
          <w:p w:rsidR="00A90A22" w:rsidRDefault="0090525B" w:rsidP="0000337A">
            <w:pPr>
              <w:ind w:right="-11"/>
              <w:jc w:val="center"/>
              <w:rPr>
                <w:rFonts w:eastAsia="Arial" w:cs="Arial"/>
                <w:color w:val="000000"/>
                <w:w w:val="102"/>
                <w:szCs w:val="22"/>
              </w:rPr>
            </w:pPr>
            <w:r>
              <w:rPr>
                <w:rFonts w:eastAsia="Arial" w:cs="Arial"/>
                <w:color w:val="000000"/>
                <w:w w:val="102"/>
                <w:szCs w:val="22"/>
              </w:rPr>
              <w:t>41</w:t>
            </w:r>
          </w:p>
        </w:tc>
        <w:tc>
          <w:tcPr>
            <w:tcW w:w="1491" w:type="dxa"/>
            <w:vAlign w:val="center"/>
          </w:tcPr>
          <w:p w:rsidR="00A90A22" w:rsidRDefault="00A90A22" w:rsidP="001341C8">
            <w:pPr>
              <w:ind w:right="-11"/>
              <w:jc w:val="left"/>
              <w:rPr>
                <w:rFonts w:eastAsia="Arial" w:cs="Arial"/>
                <w:color w:val="000000"/>
                <w:w w:val="102"/>
                <w:szCs w:val="22"/>
              </w:rPr>
            </w:pPr>
            <w:r>
              <w:rPr>
                <w:rFonts w:eastAsia="Arial" w:cs="Arial"/>
                <w:color w:val="000000"/>
                <w:w w:val="102"/>
                <w:szCs w:val="22"/>
              </w:rPr>
              <w:t>Scarborough</w:t>
            </w:r>
          </w:p>
        </w:tc>
        <w:tc>
          <w:tcPr>
            <w:tcW w:w="1135" w:type="dxa"/>
            <w:vAlign w:val="center"/>
          </w:tcPr>
          <w:p w:rsidR="00A90A22" w:rsidRDefault="00A90A22" w:rsidP="001341C8">
            <w:pPr>
              <w:ind w:right="-11"/>
              <w:jc w:val="left"/>
              <w:rPr>
                <w:rFonts w:eastAsia="Arial" w:cs="Arial"/>
                <w:color w:val="000000"/>
                <w:w w:val="102"/>
                <w:szCs w:val="22"/>
              </w:rPr>
            </w:pPr>
            <w:r>
              <w:rPr>
                <w:rFonts w:eastAsia="Arial" w:cs="Arial"/>
                <w:color w:val="000000"/>
                <w:w w:val="102"/>
                <w:szCs w:val="22"/>
              </w:rPr>
              <w:t>Gold</w:t>
            </w:r>
          </w:p>
        </w:tc>
        <w:tc>
          <w:tcPr>
            <w:tcW w:w="4328" w:type="dxa"/>
            <w:vAlign w:val="center"/>
          </w:tcPr>
          <w:p w:rsidR="00A90A22" w:rsidRDefault="00A90A22" w:rsidP="001341C8">
            <w:pPr>
              <w:ind w:right="-11"/>
              <w:jc w:val="left"/>
              <w:rPr>
                <w:rFonts w:eastAsia="Arial" w:cs="Arial"/>
                <w:color w:val="000000"/>
                <w:w w:val="102"/>
                <w:szCs w:val="22"/>
              </w:rPr>
            </w:pPr>
            <w:r>
              <w:rPr>
                <w:rFonts w:eastAsia="Arial" w:cs="Arial"/>
                <w:color w:val="000000"/>
                <w:w w:val="102"/>
                <w:szCs w:val="22"/>
              </w:rPr>
              <w:t>Consideration should be given to how a Gold “forward” team might function.</w:t>
            </w:r>
            <w:r w:rsidR="00355608">
              <w:rPr>
                <w:rFonts w:eastAsia="Arial" w:cs="Arial"/>
                <w:color w:val="000000"/>
                <w:w w:val="102"/>
                <w:szCs w:val="22"/>
              </w:rPr>
              <w:t xml:space="preserve"> This may include a liaison officer role.</w:t>
            </w:r>
          </w:p>
        </w:tc>
        <w:tc>
          <w:tcPr>
            <w:tcW w:w="1877" w:type="dxa"/>
            <w:vAlign w:val="center"/>
          </w:tcPr>
          <w:p w:rsidR="00A90A22" w:rsidRDefault="00E90032" w:rsidP="001341C8">
            <w:pPr>
              <w:ind w:right="-11"/>
              <w:jc w:val="left"/>
              <w:rPr>
                <w:rFonts w:eastAsia="Arial" w:cs="Arial"/>
                <w:color w:val="000000"/>
                <w:w w:val="102"/>
                <w:szCs w:val="22"/>
              </w:rPr>
            </w:pPr>
            <w:r>
              <w:rPr>
                <w:rFonts w:eastAsia="Arial" w:cs="Arial"/>
                <w:color w:val="000000"/>
                <w:w w:val="102"/>
                <w:szCs w:val="22"/>
              </w:rPr>
              <w:t>Chair EPSG</w:t>
            </w:r>
          </w:p>
        </w:tc>
      </w:tr>
      <w:tr w:rsidR="00A90A22" w:rsidTr="0000337A">
        <w:tc>
          <w:tcPr>
            <w:tcW w:w="655" w:type="dxa"/>
            <w:vAlign w:val="center"/>
          </w:tcPr>
          <w:p w:rsidR="00A90A22" w:rsidRDefault="0090525B" w:rsidP="0000337A">
            <w:pPr>
              <w:ind w:right="-11"/>
              <w:jc w:val="center"/>
              <w:rPr>
                <w:rFonts w:eastAsia="Arial" w:cs="Arial"/>
                <w:color w:val="000000"/>
                <w:w w:val="102"/>
                <w:szCs w:val="22"/>
              </w:rPr>
            </w:pPr>
            <w:r>
              <w:rPr>
                <w:rFonts w:eastAsia="Arial" w:cs="Arial"/>
                <w:color w:val="000000"/>
                <w:w w:val="102"/>
                <w:szCs w:val="22"/>
              </w:rPr>
              <w:t>42</w:t>
            </w:r>
          </w:p>
        </w:tc>
        <w:tc>
          <w:tcPr>
            <w:tcW w:w="1491" w:type="dxa"/>
            <w:vAlign w:val="center"/>
          </w:tcPr>
          <w:p w:rsidR="00A90A22" w:rsidRDefault="00355608" w:rsidP="001341C8">
            <w:pPr>
              <w:ind w:right="-11"/>
              <w:jc w:val="left"/>
              <w:rPr>
                <w:rFonts w:eastAsia="Arial" w:cs="Arial"/>
                <w:color w:val="000000"/>
                <w:w w:val="102"/>
                <w:szCs w:val="22"/>
              </w:rPr>
            </w:pPr>
            <w:r>
              <w:rPr>
                <w:rFonts w:eastAsia="Arial" w:cs="Arial"/>
                <w:color w:val="000000"/>
                <w:w w:val="102"/>
                <w:szCs w:val="22"/>
              </w:rPr>
              <w:t>Trustwide</w:t>
            </w:r>
          </w:p>
        </w:tc>
        <w:tc>
          <w:tcPr>
            <w:tcW w:w="1135" w:type="dxa"/>
            <w:vAlign w:val="center"/>
          </w:tcPr>
          <w:p w:rsidR="00A90A22" w:rsidRDefault="00A90A22" w:rsidP="001341C8">
            <w:pPr>
              <w:ind w:right="-11"/>
              <w:jc w:val="left"/>
              <w:rPr>
                <w:rFonts w:eastAsia="Arial" w:cs="Arial"/>
                <w:color w:val="000000"/>
                <w:w w:val="102"/>
                <w:szCs w:val="22"/>
              </w:rPr>
            </w:pPr>
            <w:r>
              <w:rPr>
                <w:rFonts w:eastAsia="Arial" w:cs="Arial"/>
                <w:color w:val="000000"/>
                <w:w w:val="102"/>
                <w:szCs w:val="22"/>
              </w:rPr>
              <w:t>Gold</w:t>
            </w:r>
          </w:p>
        </w:tc>
        <w:tc>
          <w:tcPr>
            <w:tcW w:w="4328" w:type="dxa"/>
            <w:vAlign w:val="center"/>
          </w:tcPr>
          <w:p w:rsidR="00A90A22" w:rsidRDefault="00A90A22" w:rsidP="001341C8">
            <w:pPr>
              <w:ind w:right="-11"/>
              <w:jc w:val="left"/>
              <w:rPr>
                <w:rFonts w:eastAsia="Arial" w:cs="Arial"/>
                <w:color w:val="000000"/>
                <w:w w:val="102"/>
                <w:szCs w:val="22"/>
              </w:rPr>
            </w:pPr>
            <w:r>
              <w:rPr>
                <w:rFonts w:eastAsia="Arial" w:cs="Arial"/>
                <w:color w:val="000000"/>
                <w:w w:val="102"/>
                <w:szCs w:val="22"/>
              </w:rPr>
              <w:t>The Gold Card should make explicit the requirement to establish a Recovery Working Group early on in the incident</w:t>
            </w:r>
          </w:p>
        </w:tc>
        <w:tc>
          <w:tcPr>
            <w:tcW w:w="1877" w:type="dxa"/>
            <w:vAlign w:val="center"/>
          </w:tcPr>
          <w:p w:rsidR="00A90A22" w:rsidRDefault="00E90032" w:rsidP="001341C8">
            <w:pPr>
              <w:ind w:right="-11"/>
              <w:jc w:val="left"/>
              <w:rPr>
                <w:rFonts w:eastAsia="Arial" w:cs="Arial"/>
                <w:color w:val="000000"/>
                <w:w w:val="102"/>
                <w:szCs w:val="22"/>
              </w:rPr>
            </w:pPr>
            <w:r>
              <w:rPr>
                <w:rFonts w:eastAsia="Arial" w:cs="Arial"/>
                <w:color w:val="000000"/>
                <w:w w:val="102"/>
                <w:szCs w:val="22"/>
              </w:rPr>
              <w:t>Chair EPSG</w:t>
            </w:r>
          </w:p>
        </w:tc>
      </w:tr>
      <w:tr w:rsidR="00A90A22" w:rsidTr="0000337A">
        <w:tc>
          <w:tcPr>
            <w:tcW w:w="655" w:type="dxa"/>
            <w:vAlign w:val="center"/>
          </w:tcPr>
          <w:p w:rsidR="00A90A22" w:rsidRDefault="0090525B" w:rsidP="0000337A">
            <w:pPr>
              <w:ind w:right="-11"/>
              <w:jc w:val="center"/>
              <w:rPr>
                <w:rFonts w:eastAsia="Arial" w:cs="Arial"/>
                <w:color w:val="000000"/>
                <w:w w:val="102"/>
                <w:szCs w:val="22"/>
              </w:rPr>
            </w:pPr>
            <w:r>
              <w:rPr>
                <w:rFonts w:eastAsia="Arial" w:cs="Arial"/>
                <w:color w:val="000000"/>
                <w:w w:val="102"/>
                <w:szCs w:val="22"/>
              </w:rPr>
              <w:t>43</w:t>
            </w:r>
          </w:p>
        </w:tc>
        <w:tc>
          <w:tcPr>
            <w:tcW w:w="1491" w:type="dxa"/>
            <w:vAlign w:val="center"/>
          </w:tcPr>
          <w:p w:rsidR="00A90A22" w:rsidRDefault="00355608" w:rsidP="001341C8">
            <w:pPr>
              <w:ind w:right="-11"/>
              <w:jc w:val="left"/>
              <w:rPr>
                <w:rFonts w:eastAsia="Arial" w:cs="Arial"/>
                <w:color w:val="000000"/>
                <w:w w:val="102"/>
                <w:szCs w:val="22"/>
              </w:rPr>
            </w:pPr>
            <w:r>
              <w:rPr>
                <w:rFonts w:eastAsia="Arial" w:cs="Arial"/>
                <w:color w:val="000000"/>
                <w:w w:val="102"/>
                <w:szCs w:val="22"/>
              </w:rPr>
              <w:t>Trustwide</w:t>
            </w:r>
          </w:p>
        </w:tc>
        <w:tc>
          <w:tcPr>
            <w:tcW w:w="1135" w:type="dxa"/>
            <w:vAlign w:val="center"/>
          </w:tcPr>
          <w:p w:rsidR="00A90A22" w:rsidRDefault="00A90A22" w:rsidP="001341C8">
            <w:pPr>
              <w:ind w:right="-11"/>
              <w:jc w:val="left"/>
              <w:rPr>
                <w:rFonts w:eastAsia="Arial" w:cs="Arial"/>
                <w:color w:val="000000"/>
                <w:w w:val="102"/>
                <w:szCs w:val="22"/>
              </w:rPr>
            </w:pPr>
            <w:r>
              <w:rPr>
                <w:rFonts w:eastAsia="Arial" w:cs="Arial"/>
                <w:color w:val="000000"/>
                <w:w w:val="102"/>
                <w:szCs w:val="22"/>
              </w:rPr>
              <w:t>Gold</w:t>
            </w:r>
          </w:p>
        </w:tc>
        <w:tc>
          <w:tcPr>
            <w:tcW w:w="4328" w:type="dxa"/>
            <w:vAlign w:val="center"/>
          </w:tcPr>
          <w:p w:rsidR="00A90A22" w:rsidRDefault="00A90A22" w:rsidP="001341C8">
            <w:pPr>
              <w:ind w:right="-11"/>
              <w:jc w:val="left"/>
              <w:rPr>
                <w:rFonts w:eastAsia="Arial" w:cs="Arial"/>
                <w:color w:val="000000"/>
                <w:w w:val="102"/>
                <w:szCs w:val="22"/>
              </w:rPr>
            </w:pPr>
            <w:r>
              <w:rPr>
                <w:rFonts w:eastAsia="Arial" w:cs="Arial"/>
                <w:color w:val="000000"/>
                <w:w w:val="102"/>
                <w:szCs w:val="22"/>
              </w:rPr>
              <w:t>Training around JESIP principals should be incorporated into future Gold Command training</w:t>
            </w:r>
          </w:p>
        </w:tc>
        <w:tc>
          <w:tcPr>
            <w:tcW w:w="1877" w:type="dxa"/>
            <w:vAlign w:val="center"/>
          </w:tcPr>
          <w:p w:rsidR="00A90A22" w:rsidRDefault="00E90032" w:rsidP="001341C8">
            <w:pPr>
              <w:ind w:right="-11"/>
              <w:jc w:val="left"/>
              <w:rPr>
                <w:rFonts w:eastAsia="Arial" w:cs="Arial"/>
                <w:color w:val="000000"/>
                <w:w w:val="102"/>
                <w:szCs w:val="22"/>
              </w:rPr>
            </w:pPr>
            <w:r>
              <w:rPr>
                <w:rFonts w:eastAsia="Arial" w:cs="Arial"/>
                <w:color w:val="000000"/>
                <w:w w:val="102"/>
                <w:szCs w:val="22"/>
              </w:rPr>
              <w:t>Chair EPSG</w:t>
            </w:r>
          </w:p>
        </w:tc>
      </w:tr>
      <w:tr w:rsidR="00CD3DCC" w:rsidTr="0000337A">
        <w:tc>
          <w:tcPr>
            <w:tcW w:w="655" w:type="dxa"/>
            <w:vAlign w:val="center"/>
          </w:tcPr>
          <w:p w:rsidR="00CD3DCC" w:rsidRDefault="0090525B" w:rsidP="0000337A">
            <w:pPr>
              <w:ind w:right="-11"/>
              <w:jc w:val="center"/>
              <w:rPr>
                <w:rFonts w:eastAsia="Arial" w:cs="Arial"/>
                <w:color w:val="000000"/>
                <w:w w:val="102"/>
                <w:szCs w:val="22"/>
              </w:rPr>
            </w:pPr>
            <w:r>
              <w:rPr>
                <w:rFonts w:eastAsia="Arial" w:cs="Arial"/>
                <w:color w:val="000000"/>
                <w:w w:val="102"/>
                <w:szCs w:val="22"/>
              </w:rPr>
              <w:t>44</w:t>
            </w:r>
          </w:p>
        </w:tc>
        <w:tc>
          <w:tcPr>
            <w:tcW w:w="1491" w:type="dxa"/>
            <w:vAlign w:val="center"/>
          </w:tcPr>
          <w:p w:rsidR="00CD3DCC" w:rsidRDefault="005C144A" w:rsidP="001341C8">
            <w:pPr>
              <w:ind w:right="-11"/>
              <w:jc w:val="left"/>
              <w:rPr>
                <w:rFonts w:eastAsia="Arial" w:cs="Arial"/>
                <w:color w:val="000000"/>
                <w:w w:val="102"/>
                <w:szCs w:val="22"/>
              </w:rPr>
            </w:pPr>
            <w:r>
              <w:rPr>
                <w:rFonts w:eastAsia="Arial" w:cs="Arial"/>
                <w:color w:val="000000"/>
                <w:w w:val="102"/>
                <w:szCs w:val="22"/>
              </w:rPr>
              <w:t>Trustwide</w:t>
            </w:r>
          </w:p>
        </w:tc>
        <w:tc>
          <w:tcPr>
            <w:tcW w:w="1135" w:type="dxa"/>
            <w:vAlign w:val="center"/>
          </w:tcPr>
          <w:p w:rsidR="00CD3DCC" w:rsidRDefault="00A90A22" w:rsidP="001341C8">
            <w:pPr>
              <w:ind w:right="-11"/>
              <w:jc w:val="left"/>
              <w:rPr>
                <w:rFonts w:eastAsia="Arial" w:cs="Arial"/>
                <w:color w:val="000000"/>
                <w:w w:val="102"/>
                <w:szCs w:val="22"/>
              </w:rPr>
            </w:pPr>
            <w:r>
              <w:rPr>
                <w:rFonts w:eastAsia="Arial" w:cs="Arial"/>
                <w:color w:val="000000"/>
                <w:w w:val="102"/>
                <w:szCs w:val="22"/>
              </w:rPr>
              <w:t>Gold</w:t>
            </w:r>
            <w:r w:rsidR="005C144A">
              <w:rPr>
                <w:rFonts w:eastAsia="Arial" w:cs="Arial"/>
                <w:color w:val="000000"/>
                <w:w w:val="102"/>
                <w:szCs w:val="22"/>
              </w:rPr>
              <w:t xml:space="preserve"> &amp; Silver</w:t>
            </w:r>
          </w:p>
        </w:tc>
        <w:tc>
          <w:tcPr>
            <w:tcW w:w="4328" w:type="dxa"/>
            <w:vAlign w:val="center"/>
          </w:tcPr>
          <w:p w:rsidR="00CD3DCC" w:rsidRDefault="00A90A22" w:rsidP="005C144A">
            <w:pPr>
              <w:ind w:right="-11"/>
              <w:jc w:val="left"/>
              <w:rPr>
                <w:rFonts w:eastAsia="Arial" w:cs="Arial"/>
                <w:color w:val="000000"/>
                <w:w w:val="102"/>
                <w:szCs w:val="22"/>
              </w:rPr>
            </w:pPr>
            <w:r>
              <w:rPr>
                <w:rFonts w:eastAsia="Arial" w:cs="Arial"/>
                <w:color w:val="000000"/>
                <w:w w:val="102"/>
                <w:szCs w:val="22"/>
              </w:rPr>
              <w:t xml:space="preserve">Media training should be given to a wider pool of individuals who may be needed to </w:t>
            </w:r>
            <w:r w:rsidR="005C144A">
              <w:rPr>
                <w:rFonts w:eastAsia="Arial" w:cs="Arial"/>
                <w:color w:val="000000"/>
                <w:w w:val="102"/>
                <w:szCs w:val="22"/>
              </w:rPr>
              <w:lastRenderedPageBreak/>
              <w:t>speak to media outlets</w:t>
            </w:r>
            <w:r w:rsidR="00355608">
              <w:rPr>
                <w:rFonts w:eastAsia="Arial" w:cs="Arial"/>
                <w:color w:val="000000"/>
                <w:w w:val="102"/>
                <w:szCs w:val="22"/>
              </w:rPr>
              <w:t>. Emergency lines to take (holding statements) should be included in the IRP.</w:t>
            </w:r>
          </w:p>
        </w:tc>
        <w:tc>
          <w:tcPr>
            <w:tcW w:w="1877" w:type="dxa"/>
            <w:vAlign w:val="center"/>
          </w:tcPr>
          <w:p w:rsidR="00CD3DCC" w:rsidRDefault="00355608" w:rsidP="001341C8">
            <w:pPr>
              <w:ind w:right="-11"/>
              <w:jc w:val="left"/>
              <w:rPr>
                <w:rFonts w:eastAsia="Arial" w:cs="Arial"/>
                <w:color w:val="000000"/>
                <w:w w:val="102"/>
                <w:szCs w:val="22"/>
              </w:rPr>
            </w:pPr>
            <w:r>
              <w:rPr>
                <w:rFonts w:eastAsia="Arial" w:cs="Arial"/>
                <w:color w:val="000000"/>
                <w:w w:val="102"/>
                <w:szCs w:val="22"/>
              </w:rPr>
              <w:lastRenderedPageBreak/>
              <w:t xml:space="preserve">Trust Communications </w:t>
            </w:r>
            <w:r>
              <w:rPr>
                <w:rFonts w:eastAsia="Arial" w:cs="Arial"/>
                <w:color w:val="000000"/>
                <w:w w:val="102"/>
                <w:szCs w:val="22"/>
              </w:rPr>
              <w:lastRenderedPageBreak/>
              <w:t>Lead</w:t>
            </w:r>
          </w:p>
        </w:tc>
      </w:tr>
      <w:tr w:rsidR="00935117" w:rsidTr="0000337A">
        <w:tc>
          <w:tcPr>
            <w:tcW w:w="655" w:type="dxa"/>
            <w:vAlign w:val="center"/>
          </w:tcPr>
          <w:p w:rsidR="00935117" w:rsidRDefault="0090525B" w:rsidP="0000337A">
            <w:pPr>
              <w:ind w:right="-11"/>
              <w:jc w:val="center"/>
              <w:rPr>
                <w:rFonts w:eastAsia="Arial" w:cs="Arial"/>
                <w:color w:val="000000"/>
                <w:w w:val="102"/>
                <w:szCs w:val="22"/>
              </w:rPr>
            </w:pPr>
            <w:r>
              <w:rPr>
                <w:rFonts w:eastAsia="Arial" w:cs="Arial"/>
                <w:color w:val="000000"/>
                <w:w w:val="102"/>
                <w:szCs w:val="22"/>
              </w:rPr>
              <w:lastRenderedPageBreak/>
              <w:t>45</w:t>
            </w:r>
          </w:p>
        </w:tc>
        <w:tc>
          <w:tcPr>
            <w:tcW w:w="1491" w:type="dxa"/>
            <w:vAlign w:val="center"/>
          </w:tcPr>
          <w:p w:rsidR="00935117" w:rsidRDefault="00935117" w:rsidP="001341C8">
            <w:pPr>
              <w:ind w:right="-11"/>
              <w:jc w:val="left"/>
              <w:rPr>
                <w:rFonts w:eastAsia="Arial" w:cs="Arial"/>
                <w:color w:val="000000"/>
                <w:w w:val="102"/>
                <w:szCs w:val="22"/>
              </w:rPr>
            </w:pPr>
            <w:r>
              <w:rPr>
                <w:rFonts w:eastAsia="Arial" w:cs="Arial"/>
                <w:color w:val="000000"/>
                <w:w w:val="102"/>
                <w:szCs w:val="22"/>
              </w:rPr>
              <w:t>Trustwide</w:t>
            </w:r>
          </w:p>
        </w:tc>
        <w:tc>
          <w:tcPr>
            <w:tcW w:w="1135" w:type="dxa"/>
            <w:vAlign w:val="center"/>
          </w:tcPr>
          <w:p w:rsidR="00935117" w:rsidRDefault="00935117" w:rsidP="001341C8">
            <w:pPr>
              <w:ind w:right="-11"/>
              <w:jc w:val="left"/>
              <w:rPr>
                <w:rFonts w:eastAsia="Arial" w:cs="Arial"/>
                <w:color w:val="000000"/>
                <w:w w:val="102"/>
                <w:szCs w:val="22"/>
              </w:rPr>
            </w:pPr>
            <w:r>
              <w:rPr>
                <w:rFonts w:eastAsia="Arial" w:cs="Arial"/>
                <w:color w:val="000000"/>
                <w:w w:val="102"/>
                <w:szCs w:val="22"/>
              </w:rPr>
              <w:t>Gold &amp; Silver</w:t>
            </w:r>
          </w:p>
        </w:tc>
        <w:tc>
          <w:tcPr>
            <w:tcW w:w="4328" w:type="dxa"/>
            <w:vAlign w:val="center"/>
          </w:tcPr>
          <w:p w:rsidR="00935117" w:rsidRDefault="00935117" w:rsidP="001341C8">
            <w:pPr>
              <w:ind w:right="-11"/>
              <w:jc w:val="left"/>
              <w:rPr>
                <w:rFonts w:eastAsia="Arial" w:cs="Arial"/>
                <w:color w:val="000000"/>
                <w:w w:val="102"/>
                <w:szCs w:val="22"/>
              </w:rPr>
            </w:pPr>
            <w:r>
              <w:rPr>
                <w:rFonts w:eastAsia="Arial" w:cs="Arial"/>
                <w:color w:val="000000"/>
                <w:w w:val="102"/>
                <w:szCs w:val="22"/>
              </w:rPr>
              <w:t>The format of the Trust loggist book should be confirmed and communicated to all loggists.</w:t>
            </w:r>
          </w:p>
        </w:tc>
        <w:tc>
          <w:tcPr>
            <w:tcW w:w="1877" w:type="dxa"/>
            <w:vAlign w:val="center"/>
          </w:tcPr>
          <w:p w:rsidR="00935117" w:rsidRDefault="00E90032" w:rsidP="00D21954">
            <w:pPr>
              <w:ind w:right="-11"/>
              <w:jc w:val="left"/>
              <w:rPr>
                <w:rFonts w:eastAsia="Arial" w:cs="Arial"/>
                <w:color w:val="000000"/>
                <w:w w:val="102"/>
                <w:szCs w:val="22"/>
              </w:rPr>
            </w:pPr>
            <w:r>
              <w:rPr>
                <w:rFonts w:eastAsia="Arial" w:cs="Arial"/>
                <w:color w:val="000000"/>
                <w:w w:val="102"/>
                <w:szCs w:val="22"/>
              </w:rPr>
              <w:t>Chair EPSG</w:t>
            </w:r>
          </w:p>
        </w:tc>
      </w:tr>
      <w:tr w:rsidR="00935117" w:rsidTr="0000337A">
        <w:tc>
          <w:tcPr>
            <w:tcW w:w="655" w:type="dxa"/>
            <w:vAlign w:val="center"/>
          </w:tcPr>
          <w:p w:rsidR="00935117" w:rsidRDefault="0090525B" w:rsidP="0000337A">
            <w:pPr>
              <w:ind w:right="-11"/>
              <w:jc w:val="center"/>
              <w:rPr>
                <w:rFonts w:eastAsia="Arial" w:cs="Arial"/>
                <w:color w:val="000000"/>
                <w:w w:val="102"/>
                <w:szCs w:val="22"/>
              </w:rPr>
            </w:pPr>
            <w:r>
              <w:rPr>
                <w:rFonts w:eastAsia="Arial" w:cs="Arial"/>
                <w:color w:val="000000"/>
                <w:w w:val="102"/>
                <w:szCs w:val="22"/>
              </w:rPr>
              <w:t>46</w:t>
            </w:r>
          </w:p>
        </w:tc>
        <w:tc>
          <w:tcPr>
            <w:tcW w:w="1491" w:type="dxa"/>
            <w:vAlign w:val="center"/>
          </w:tcPr>
          <w:p w:rsidR="00935117" w:rsidRDefault="00935117" w:rsidP="001341C8">
            <w:pPr>
              <w:ind w:right="-11"/>
              <w:jc w:val="left"/>
              <w:rPr>
                <w:rFonts w:eastAsia="Arial" w:cs="Arial"/>
                <w:color w:val="000000"/>
                <w:w w:val="102"/>
                <w:szCs w:val="22"/>
              </w:rPr>
            </w:pPr>
            <w:r>
              <w:rPr>
                <w:rFonts w:eastAsia="Arial" w:cs="Arial"/>
                <w:color w:val="000000"/>
                <w:w w:val="102"/>
                <w:szCs w:val="22"/>
              </w:rPr>
              <w:t>Trustwide</w:t>
            </w:r>
          </w:p>
        </w:tc>
        <w:tc>
          <w:tcPr>
            <w:tcW w:w="1135" w:type="dxa"/>
            <w:vAlign w:val="center"/>
          </w:tcPr>
          <w:p w:rsidR="00935117" w:rsidRDefault="00935117" w:rsidP="001341C8">
            <w:pPr>
              <w:ind w:right="-11"/>
              <w:jc w:val="left"/>
              <w:rPr>
                <w:rFonts w:eastAsia="Arial" w:cs="Arial"/>
                <w:color w:val="000000"/>
                <w:w w:val="102"/>
                <w:szCs w:val="22"/>
              </w:rPr>
            </w:pPr>
            <w:r>
              <w:rPr>
                <w:rFonts w:eastAsia="Arial" w:cs="Arial"/>
                <w:color w:val="000000"/>
                <w:w w:val="102"/>
                <w:szCs w:val="22"/>
              </w:rPr>
              <w:t>Gold &amp; Silver</w:t>
            </w:r>
          </w:p>
        </w:tc>
        <w:tc>
          <w:tcPr>
            <w:tcW w:w="4328" w:type="dxa"/>
            <w:vAlign w:val="center"/>
          </w:tcPr>
          <w:p w:rsidR="00935117" w:rsidRDefault="00935117" w:rsidP="00935117">
            <w:pPr>
              <w:ind w:right="-11"/>
              <w:jc w:val="left"/>
              <w:rPr>
                <w:rFonts w:eastAsia="Arial" w:cs="Arial"/>
                <w:color w:val="000000"/>
                <w:w w:val="102"/>
                <w:szCs w:val="22"/>
              </w:rPr>
            </w:pPr>
            <w:r>
              <w:rPr>
                <w:rFonts w:eastAsia="Arial" w:cs="Arial"/>
                <w:color w:val="000000"/>
                <w:w w:val="102"/>
                <w:szCs w:val="22"/>
              </w:rPr>
              <w:t>In addition to loggists, a pool of individuals willing to act as “runners” should be developed.</w:t>
            </w:r>
          </w:p>
        </w:tc>
        <w:tc>
          <w:tcPr>
            <w:tcW w:w="1877" w:type="dxa"/>
            <w:vAlign w:val="center"/>
          </w:tcPr>
          <w:p w:rsidR="00935117" w:rsidRDefault="00E90032" w:rsidP="00D21954">
            <w:pPr>
              <w:ind w:right="-11"/>
              <w:jc w:val="left"/>
              <w:rPr>
                <w:rFonts w:eastAsia="Arial" w:cs="Arial"/>
                <w:color w:val="000000"/>
                <w:w w:val="102"/>
                <w:szCs w:val="22"/>
              </w:rPr>
            </w:pPr>
            <w:r>
              <w:rPr>
                <w:rFonts w:eastAsia="Arial" w:cs="Arial"/>
                <w:color w:val="000000"/>
                <w:w w:val="102"/>
                <w:szCs w:val="22"/>
              </w:rPr>
              <w:t>Chair EPSG</w:t>
            </w:r>
          </w:p>
        </w:tc>
      </w:tr>
    </w:tbl>
    <w:p w:rsidR="00A81CAC" w:rsidRPr="008B4F67" w:rsidRDefault="00A81CAC" w:rsidP="00A23BA6">
      <w:pPr>
        <w:pStyle w:val="Heading2"/>
        <w:numPr>
          <w:ilvl w:val="1"/>
          <w:numId w:val="3"/>
        </w:numPr>
        <w:ind w:left="794" w:hanging="794"/>
        <w:rPr>
          <w:rStyle w:val="Hyperlink"/>
          <w:color w:val="4F81BD" w:themeColor="accent1"/>
          <w:sz w:val="28"/>
          <w:u w:val="none"/>
        </w:rPr>
      </w:pPr>
      <w:bookmarkStart w:id="229" w:name="_Toc524966136"/>
      <w:r w:rsidRPr="008B4F67">
        <w:rPr>
          <w:rStyle w:val="Hyperlink"/>
          <w:color w:val="4F81BD" w:themeColor="accent1"/>
          <w:sz w:val="28"/>
          <w:u w:val="none"/>
        </w:rPr>
        <w:t>Silver Command</w:t>
      </w:r>
      <w:bookmarkEnd w:id="229"/>
    </w:p>
    <w:p w:rsid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Observer Recommendations &amp; RAG</w:t>
      </w:r>
    </w:p>
    <w:p w:rsidR="00355608" w:rsidRDefault="00355608" w:rsidP="005A04E6">
      <w:pPr>
        <w:spacing w:line="227" w:lineRule="auto"/>
        <w:ind w:right="-9"/>
        <w:rPr>
          <w:rFonts w:eastAsia="Arial" w:cs="Arial"/>
          <w:b/>
          <w:color w:val="000000"/>
          <w:w w:val="102"/>
          <w:szCs w:val="22"/>
        </w:rPr>
      </w:pPr>
    </w:p>
    <w:p w:rsidR="00355608" w:rsidRPr="00355608" w:rsidRDefault="0003583E" w:rsidP="005A04E6">
      <w:pPr>
        <w:spacing w:line="227" w:lineRule="auto"/>
        <w:ind w:right="-9"/>
        <w:rPr>
          <w:rFonts w:eastAsia="Arial" w:cs="Arial"/>
          <w:b/>
          <w:color w:val="000000"/>
          <w:w w:val="102"/>
          <w:szCs w:val="22"/>
        </w:rPr>
      </w:pPr>
      <w:r>
        <w:rPr>
          <w:rFonts w:eastAsia="Arial" w:cs="Arial"/>
          <w:b/>
          <w:color w:val="000000"/>
          <w:w w:val="102"/>
          <w:szCs w:val="22"/>
        </w:rPr>
        <w:t>Table 9</w:t>
      </w:r>
      <w:r w:rsidR="00355608" w:rsidRPr="00355608">
        <w:rPr>
          <w:rFonts w:eastAsia="Arial" w:cs="Arial"/>
          <w:b/>
          <w:color w:val="000000"/>
          <w:w w:val="102"/>
          <w:szCs w:val="22"/>
        </w:rPr>
        <w:t>. Observer RAG Ratings for Scarborough Hospital Silver Command</w:t>
      </w:r>
    </w:p>
    <w:tbl>
      <w:tblPr>
        <w:tblStyle w:val="TableGrid"/>
        <w:tblW w:w="9487" w:type="dxa"/>
        <w:tblLayout w:type="fixed"/>
        <w:tblLook w:val="04A0" w:firstRow="1" w:lastRow="0" w:firstColumn="1" w:lastColumn="0" w:noHBand="0" w:noVBand="1"/>
      </w:tblPr>
      <w:tblGrid>
        <w:gridCol w:w="534"/>
        <w:gridCol w:w="3402"/>
        <w:gridCol w:w="706"/>
        <w:gridCol w:w="569"/>
        <w:gridCol w:w="3545"/>
        <w:gridCol w:w="731"/>
      </w:tblGrid>
      <w:tr w:rsidR="00355608" w:rsidTr="00592373">
        <w:tc>
          <w:tcPr>
            <w:tcW w:w="3936" w:type="dxa"/>
            <w:gridSpan w:val="2"/>
            <w:shd w:val="clear" w:color="auto" w:fill="B8CCE4" w:themeFill="accent1" w:themeFillTint="66"/>
          </w:tcPr>
          <w:p w:rsidR="00355608" w:rsidRPr="00581480" w:rsidRDefault="00355608" w:rsidP="001341C8">
            <w:pPr>
              <w:ind w:right="-11"/>
              <w:jc w:val="center"/>
              <w:rPr>
                <w:rFonts w:eastAsia="Arial" w:cs="Arial"/>
                <w:b/>
                <w:color w:val="000000"/>
                <w:w w:val="102"/>
                <w:szCs w:val="22"/>
              </w:rPr>
            </w:pPr>
            <w:r w:rsidRPr="00581480">
              <w:rPr>
                <w:rFonts w:eastAsia="Arial" w:cs="Arial"/>
                <w:b/>
                <w:color w:val="000000"/>
                <w:w w:val="102"/>
                <w:szCs w:val="22"/>
              </w:rPr>
              <w:t>Domain</w:t>
            </w:r>
          </w:p>
        </w:tc>
        <w:tc>
          <w:tcPr>
            <w:tcW w:w="706" w:type="dxa"/>
            <w:shd w:val="clear" w:color="auto" w:fill="B8CCE4" w:themeFill="accent1" w:themeFillTint="66"/>
            <w:vAlign w:val="center"/>
          </w:tcPr>
          <w:p w:rsidR="00355608" w:rsidRPr="00581480" w:rsidRDefault="00355608" w:rsidP="001341C8">
            <w:pPr>
              <w:ind w:right="-11"/>
              <w:jc w:val="center"/>
              <w:rPr>
                <w:rFonts w:eastAsia="Arial" w:cs="Arial"/>
                <w:b/>
                <w:color w:val="000000"/>
                <w:w w:val="102"/>
                <w:szCs w:val="22"/>
              </w:rPr>
            </w:pPr>
            <w:r w:rsidRPr="00581480">
              <w:rPr>
                <w:rFonts w:eastAsia="Arial" w:cs="Arial"/>
                <w:b/>
                <w:color w:val="000000"/>
                <w:w w:val="102"/>
                <w:szCs w:val="22"/>
              </w:rPr>
              <w:t>RAG</w:t>
            </w:r>
          </w:p>
        </w:tc>
        <w:tc>
          <w:tcPr>
            <w:tcW w:w="4114" w:type="dxa"/>
            <w:gridSpan w:val="2"/>
            <w:shd w:val="clear" w:color="auto" w:fill="B8CCE4" w:themeFill="accent1" w:themeFillTint="66"/>
          </w:tcPr>
          <w:p w:rsidR="00355608" w:rsidRPr="00581480" w:rsidRDefault="00355608" w:rsidP="001341C8">
            <w:pPr>
              <w:ind w:right="-11"/>
              <w:jc w:val="center"/>
              <w:rPr>
                <w:rFonts w:eastAsia="Arial" w:cs="Arial"/>
                <w:b/>
                <w:color w:val="000000"/>
                <w:w w:val="102"/>
                <w:szCs w:val="22"/>
              </w:rPr>
            </w:pPr>
            <w:r w:rsidRPr="00581480">
              <w:rPr>
                <w:rFonts w:eastAsia="Arial" w:cs="Arial"/>
                <w:b/>
                <w:color w:val="000000"/>
                <w:w w:val="102"/>
                <w:szCs w:val="22"/>
              </w:rPr>
              <w:t>Domain</w:t>
            </w:r>
          </w:p>
        </w:tc>
        <w:tc>
          <w:tcPr>
            <w:tcW w:w="731" w:type="dxa"/>
            <w:shd w:val="clear" w:color="auto" w:fill="B8CCE4" w:themeFill="accent1" w:themeFillTint="66"/>
            <w:vAlign w:val="center"/>
          </w:tcPr>
          <w:p w:rsidR="00355608" w:rsidRPr="00581480" w:rsidRDefault="00355608" w:rsidP="001341C8">
            <w:pPr>
              <w:ind w:right="-11"/>
              <w:jc w:val="center"/>
              <w:rPr>
                <w:rFonts w:eastAsia="Arial" w:cs="Arial"/>
                <w:b/>
                <w:color w:val="000000"/>
                <w:w w:val="102"/>
                <w:szCs w:val="22"/>
              </w:rPr>
            </w:pPr>
            <w:r w:rsidRPr="00581480">
              <w:rPr>
                <w:rFonts w:eastAsia="Arial" w:cs="Arial"/>
                <w:b/>
                <w:color w:val="000000"/>
                <w:w w:val="102"/>
                <w:szCs w:val="22"/>
              </w:rPr>
              <w:t>RAG</w:t>
            </w:r>
          </w:p>
        </w:tc>
      </w:tr>
      <w:tr w:rsidR="00355608" w:rsidTr="00355608">
        <w:trPr>
          <w:trHeight w:val="423"/>
        </w:trPr>
        <w:tc>
          <w:tcPr>
            <w:tcW w:w="534" w:type="dxa"/>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1</w:t>
            </w:r>
          </w:p>
        </w:tc>
        <w:tc>
          <w:tcPr>
            <w:tcW w:w="3402" w:type="dxa"/>
            <w:vAlign w:val="center"/>
          </w:tcPr>
          <w:p w:rsidR="00355608" w:rsidRPr="00581480" w:rsidRDefault="00355608" w:rsidP="001341C8">
            <w:pPr>
              <w:ind w:right="-11"/>
              <w:jc w:val="left"/>
              <w:rPr>
                <w:rFonts w:eastAsia="Arial" w:cs="Arial"/>
                <w:color w:val="000000"/>
                <w:w w:val="102"/>
              </w:rPr>
            </w:pPr>
            <w:r w:rsidRPr="00581480">
              <w:rPr>
                <w:rFonts w:eastAsia="Arial" w:cs="Arial"/>
                <w:color w:val="000000"/>
                <w:w w:val="102"/>
                <w:szCs w:val="22"/>
              </w:rPr>
              <w:t>Incident awareness and declaration</w:t>
            </w:r>
          </w:p>
        </w:tc>
        <w:tc>
          <w:tcPr>
            <w:tcW w:w="706" w:type="dxa"/>
            <w:shd w:val="clear" w:color="auto" w:fill="92D050"/>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G</w:t>
            </w:r>
          </w:p>
        </w:tc>
        <w:tc>
          <w:tcPr>
            <w:tcW w:w="569" w:type="dxa"/>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2</w:t>
            </w:r>
          </w:p>
        </w:tc>
        <w:tc>
          <w:tcPr>
            <w:tcW w:w="3545" w:type="dxa"/>
            <w:vAlign w:val="center"/>
          </w:tcPr>
          <w:p w:rsidR="00355608" w:rsidRDefault="00355608" w:rsidP="001341C8">
            <w:pPr>
              <w:ind w:right="-11"/>
              <w:jc w:val="left"/>
              <w:rPr>
                <w:rFonts w:eastAsia="Arial" w:cs="Arial"/>
                <w:color w:val="000000"/>
                <w:w w:val="102"/>
                <w:szCs w:val="22"/>
              </w:rPr>
            </w:pPr>
            <w:r>
              <w:rPr>
                <w:rFonts w:eastAsia="Arial" w:cs="Arial"/>
                <w:color w:val="000000"/>
                <w:w w:val="102"/>
                <w:szCs w:val="22"/>
              </w:rPr>
              <w:t>Incident Response – ED</w:t>
            </w:r>
          </w:p>
        </w:tc>
        <w:tc>
          <w:tcPr>
            <w:tcW w:w="731" w:type="dxa"/>
            <w:shd w:val="clear" w:color="auto" w:fill="92D050"/>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G</w:t>
            </w:r>
          </w:p>
        </w:tc>
      </w:tr>
      <w:tr w:rsidR="00355608" w:rsidTr="00355608">
        <w:trPr>
          <w:trHeight w:val="465"/>
        </w:trPr>
        <w:tc>
          <w:tcPr>
            <w:tcW w:w="534" w:type="dxa"/>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3</w:t>
            </w:r>
          </w:p>
        </w:tc>
        <w:tc>
          <w:tcPr>
            <w:tcW w:w="3402" w:type="dxa"/>
            <w:vAlign w:val="center"/>
          </w:tcPr>
          <w:p w:rsidR="00355608" w:rsidRPr="00581480" w:rsidRDefault="00355608" w:rsidP="001341C8">
            <w:pPr>
              <w:ind w:right="-11"/>
              <w:jc w:val="left"/>
              <w:rPr>
                <w:rFonts w:eastAsia="Arial" w:cs="Arial"/>
                <w:color w:val="000000"/>
                <w:w w:val="102"/>
              </w:rPr>
            </w:pPr>
            <w:r w:rsidRPr="00581480">
              <w:rPr>
                <w:rFonts w:eastAsia="Arial" w:cs="Arial"/>
                <w:color w:val="000000"/>
                <w:w w:val="102"/>
                <w:szCs w:val="22"/>
              </w:rPr>
              <w:t>Command, Control &amp; Communication</w:t>
            </w:r>
          </w:p>
        </w:tc>
        <w:tc>
          <w:tcPr>
            <w:tcW w:w="706" w:type="dxa"/>
            <w:shd w:val="clear" w:color="auto" w:fill="FFC000"/>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A</w:t>
            </w:r>
          </w:p>
        </w:tc>
        <w:tc>
          <w:tcPr>
            <w:tcW w:w="569" w:type="dxa"/>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4</w:t>
            </w:r>
          </w:p>
        </w:tc>
        <w:tc>
          <w:tcPr>
            <w:tcW w:w="3545" w:type="dxa"/>
            <w:shd w:val="clear" w:color="auto" w:fill="auto"/>
            <w:vAlign w:val="center"/>
          </w:tcPr>
          <w:p w:rsidR="00355608" w:rsidRDefault="00355608" w:rsidP="001341C8">
            <w:pPr>
              <w:ind w:right="-11"/>
              <w:jc w:val="left"/>
              <w:rPr>
                <w:rFonts w:eastAsia="Arial" w:cs="Arial"/>
                <w:color w:val="000000"/>
                <w:w w:val="102"/>
                <w:szCs w:val="22"/>
              </w:rPr>
            </w:pPr>
            <w:r>
              <w:rPr>
                <w:rFonts w:eastAsia="Arial" w:cs="Arial"/>
                <w:color w:val="000000"/>
                <w:w w:val="102"/>
                <w:szCs w:val="22"/>
              </w:rPr>
              <w:t>Incident Response – Theatres</w:t>
            </w:r>
          </w:p>
        </w:tc>
        <w:tc>
          <w:tcPr>
            <w:tcW w:w="731" w:type="dxa"/>
            <w:shd w:val="clear" w:color="auto" w:fill="92D050"/>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G</w:t>
            </w:r>
          </w:p>
        </w:tc>
      </w:tr>
      <w:tr w:rsidR="00355608" w:rsidTr="00355608">
        <w:tc>
          <w:tcPr>
            <w:tcW w:w="534" w:type="dxa"/>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5</w:t>
            </w:r>
          </w:p>
        </w:tc>
        <w:tc>
          <w:tcPr>
            <w:tcW w:w="3402" w:type="dxa"/>
            <w:shd w:val="clear" w:color="auto" w:fill="auto"/>
            <w:vAlign w:val="center"/>
          </w:tcPr>
          <w:p w:rsidR="00355608" w:rsidRPr="00581480" w:rsidRDefault="00355608" w:rsidP="001341C8">
            <w:pPr>
              <w:ind w:right="-11"/>
              <w:jc w:val="left"/>
              <w:rPr>
                <w:rFonts w:eastAsia="Arial" w:cs="Arial"/>
                <w:color w:val="000000"/>
                <w:w w:val="102"/>
              </w:rPr>
            </w:pPr>
            <w:r w:rsidRPr="00581480">
              <w:rPr>
                <w:rFonts w:eastAsia="Arial" w:cs="Arial"/>
                <w:color w:val="000000"/>
                <w:w w:val="102"/>
                <w:szCs w:val="22"/>
              </w:rPr>
              <w:t>Incident Response – Other Bronze Areas</w:t>
            </w:r>
          </w:p>
        </w:tc>
        <w:tc>
          <w:tcPr>
            <w:tcW w:w="706" w:type="dxa"/>
            <w:shd w:val="clear" w:color="auto" w:fill="92D050"/>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G</w:t>
            </w:r>
          </w:p>
        </w:tc>
        <w:tc>
          <w:tcPr>
            <w:tcW w:w="569" w:type="dxa"/>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6</w:t>
            </w:r>
          </w:p>
        </w:tc>
        <w:tc>
          <w:tcPr>
            <w:tcW w:w="3545" w:type="dxa"/>
            <w:shd w:val="clear" w:color="auto" w:fill="auto"/>
            <w:vAlign w:val="center"/>
          </w:tcPr>
          <w:p w:rsidR="00355608" w:rsidRDefault="00355608" w:rsidP="001341C8">
            <w:pPr>
              <w:ind w:right="-11"/>
              <w:jc w:val="left"/>
              <w:rPr>
                <w:rFonts w:eastAsia="Arial" w:cs="Arial"/>
                <w:color w:val="000000"/>
                <w:w w:val="102"/>
                <w:szCs w:val="22"/>
              </w:rPr>
            </w:pPr>
            <w:r>
              <w:rPr>
                <w:rFonts w:eastAsia="Arial" w:cs="Arial"/>
                <w:color w:val="000000"/>
                <w:w w:val="102"/>
                <w:szCs w:val="22"/>
              </w:rPr>
              <w:t>Incident Response – Critical Care</w:t>
            </w:r>
          </w:p>
        </w:tc>
        <w:tc>
          <w:tcPr>
            <w:tcW w:w="731" w:type="dxa"/>
            <w:shd w:val="clear" w:color="auto" w:fill="92D050"/>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G</w:t>
            </w:r>
          </w:p>
        </w:tc>
      </w:tr>
      <w:tr w:rsidR="00355608" w:rsidTr="00355608">
        <w:tc>
          <w:tcPr>
            <w:tcW w:w="534" w:type="dxa"/>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7</w:t>
            </w:r>
          </w:p>
        </w:tc>
        <w:tc>
          <w:tcPr>
            <w:tcW w:w="3402" w:type="dxa"/>
            <w:vAlign w:val="center"/>
          </w:tcPr>
          <w:p w:rsidR="00355608" w:rsidRPr="00581480" w:rsidRDefault="00355608" w:rsidP="001341C8">
            <w:pPr>
              <w:ind w:right="-11"/>
              <w:jc w:val="left"/>
              <w:rPr>
                <w:rFonts w:eastAsia="Arial" w:cs="Arial"/>
                <w:color w:val="000000"/>
                <w:w w:val="102"/>
              </w:rPr>
            </w:pPr>
            <w:r w:rsidRPr="00581480">
              <w:rPr>
                <w:rFonts w:eastAsia="Arial" w:cs="Arial"/>
                <w:color w:val="000000"/>
                <w:w w:val="102"/>
                <w:szCs w:val="22"/>
              </w:rPr>
              <w:t>Incident Response – Media Management</w:t>
            </w:r>
          </w:p>
        </w:tc>
        <w:tc>
          <w:tcPr>
            <w:tcW w:w="706" w:type="dxa"/>
            <w:shd w:val="clear" w:color="auto" w:fill="92D050"/>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G</w:t>
            </w:r>
          </w:p>
        </w:tc>
        <w:tc>
          <w:tcPr>
            <w:tcW w:w="569" w:type="dxa"/>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8</w:t>
            </w:r>
          </w:p>
        </w:tc>
        <w:tc>
          <w:tcPr>
            <w:tcW w:w="3545" w:type="dxa"/>
            <w:vAlign w:val="center"/>
          </w:tcPr>
          <w:p w:rsidR="00355608" w:rsidRDefault="00355608" w:rsidP="001341C8">
            <w:pPr>
              <w:ind w:right="-11"/>
              <w:jc w:val="left"/>
              <w:rPr>
                <w:rFonts w:eastAsia="Arial" w:cs="Arial"/>
                <w:color w:val="000000"/>
                <w:w w:val="102"/>
                <w:szCs w:val="22"/>
              </w:rPr>
            </w:pPr>
            <w:r>
              <w:rPr>
                <w:rFonts w:eastAsia="Arial" w:cs="Arial"/>
                <w:color w:val="000000"/>
                <w:w w:val="102"/>
                <w:szCs w:val="22"/>
              </w:rPr>
              <w:t>Recovery from Incident</w:t>
            </w:r>
          </w:p>
        </w:tc>
        <w:tc>
          <w:tcPr>
            <w:tcW w:w="731" w:type="dxa"/>
            <w:shd w:val="clear" w:color="auto" w:fill="FFC000"/>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A</w:t>
            </w:r>
          </w:p>
        </w:tc>
      </w:tr>
      <w:tr w:rsidR="00355608" w:rsidTr="00355608">
        <w:trPr>
          <w:trHeight w:val="521"/>
        </w:trPr>
        <w:tc>
          <w:tcPr>
            <w:tcW w:w="534" w:type="dxa"/>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9</w:t>
            </w:r>
          </w:p>
        </w:tc>
        <w:tc>
          <w:tcPr>
            <w:tcW w:w="3402" w:type="dxa"/>
            <w:vAlign w:val="center"/>
          </w:tcPr>
          <w:p w:rsidR="00355608" w:rsidRPr="00581480" w:rsidRDefault="00355608" w:rsidP="001341C8">
            <w:pPr>
              <w:ind w:right="-11"/>
              <w:jc w:val="left"/>
              <w:rPr>
                <w:rFonts w:eastAsia="Arial" w:cs="Arial"/>
                <w:color w:val="000000"/>
                <w:w w:val="102"/>
              </w:rPr>
            </w:pPr>
            <w:r w:rsidRPr="00581480">
              <w:rPr>
                <w:rFonts w:eastAsia="Arial" w:cs="Arial"/>
                <w:color w:val="000000"/>
                <w:w w:val="102"/>
                <w:szCs w:val="22"/>
              </w:rPr>
              <w:t>Post Incident Enquiry (inc. Forensics)</w:t>
            </w:r>
          </w:p>
        </w:tc>
        <w:tc>
          <w:tcPr>
            <w:tcW w:w="706" w:type="dxa"/>
            <w:shd w:val="clear" w:color="auto" w:fill="FF0000"/>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R</w:t>
            </w:r>
          </w:p>
        </w:tc>
        <w:tc>
          <w:tcPr>
            <w:tcW w:w="569" w:type="dxa"/>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10</w:t>
            </w:r>
          </w:p>
        </w:tc>
        <w:tc>
          <w:tcPr>
            <w:tcW w:w="3545" w:type="dxa"/>
            <w:vAlign w:val="center"/>
          </w:tcPr>
          <w:p w:rsidR="00355608" w:rsidRDefault="00355608" w:rsidP="001341C8">
            <w:pPr>
              <w:ind w:right="-11"/>
              <w:jc w:val="left"/>
              <w:rPr>
                <w:rFonts w:eastAsia="Arial" w:cs="Arial"/>
                <w:color w:val="000000"/>
                <w:w w:val="102"/>
                <w:szCs w:val="22"/>
              </w:rPr>
            </w:pPr>
            <w:r>
              <w:rPr>
                <w:rFonts w:eastAsia="Arial" w:cs="Arial"/>
                <w:color w:val="000000"/>
                <w:w w:val="102"/>
                <w:szCs w:val="22"/>
              </w:rPr>
              <w:t>Psychosocial Response &amp; Recovery</w:t>
            </w:r>
          </w:p>
        </w:tc>
        <w:tc>
          <w:tcPr>
            <w:tcW w:w="731" w:type="dxa"/>
            <w:shd w:val="clear" w:color="auto" w:fill="92D050"/>
            <w:vAlign w:val="center"/>
          </w:tcPr>
          <w:p w:rsidR="00355608" w:rsidRPr="00355608" w:rsidRDefault="00355608" w:rsidP="00355608">
            <w:pPr>
              <w:ind w:right="-11"/>
              <w:jc w:val="center"/>
              <w:rPr>
                <w:rFonts w:eastAsia="Arial" w:cs="Arial"/>
                <w:b/>
                <w:color w:val="000000"/>
                <w:w w:val="102"/>
                <w:szCs w:val="22"/>
              </w:rPr>
            </w:pPr>
            <w:r w:rsidRPr="00355608">
              <w:rPr>
                <w:rFonts w:eastAsia="Arial" w:cs="Arial"/>
                <w:b/>
                <w:color w:val="000000"/>
                <w:w w:val="102"/>
                <w:szCs w:val="22"/>
              </w:rPr>
              <w:t>G</w:t>
            </w:r>
          </w:p>
        </w:tc>
      </w:tr>
    </w:tbl>
    <w:p w:rsidR="00A90A22" w:rsidRDefault="00A90A22" w:rsidP="005A04E6">
      <w:pPr>
        <w:spacing w:line="227" w:lineRule="auto"/>
        <w:ind w:right="-9"/>
        <w:rPr>
          <w:rFonts w:eastAsia="Arial" w:cs="Arial"/>
          <w:b/>
          <w:color w:val="000000"/>
          <w:w w:val="102"/>
          <w:szCs w:val="22"/>
        </w:rPr>
      </w:pPr>
    </w:p>
    <w:tbl>
      <w:tblPr>
        <w:tblStyle w:val="TableGrid"/>
        <w:tblW w:w="0" w:type="auto"/>
        <w:tblLook w:val="04A0" w:firstRow="1" w:lastRow="0" w:firstColumn="1" w:lastColumn="0" w:noHBand="0" w:noVBand="1"/>
      </w:tblPr>
      <w:tblGrid>
        <w:gridCol w:w="3162"/>
        <w:gridCol w:w="3162"/>
        <w:gridCol w:w="3162"/>
      </w:tblGrid>
      <w:tr w:rsidR="00355608" w:rsidTr="00592373">
        <w:tc>
          <w:tcPr>
            <w:tcW w:w="9486" w:type="dxa"/>
            <w:gridSpan w:val="3"/>
            <w:vAlign w:val="center"/>
          </w:tcPr>
          <w:p w:rsidR="00355608" w:rsidRPr="0016463E" w:rsidRDefault="00355608" w:rsidP="00592373">
            <w:pPr>
              <w:spacing w:line="227" w:lineRule="auto"/>
              <w:ind w:right="-9"/>
              <w:jc w:val="center"/>
              <w:rPr>
                <w:rFonts w:eastAsia="Arial" w:cs="Arial"/>
                <w:b/>
                <w:color w:val="000000"/>
                <w:w w:val="102"/>
                <w:szCs w:val="22"/>
              </w:rPr>
            </w:pPr>
            <w:r w:rsidRPr="0016463E">
              <w:rPr>
                <w:rFonts w:eastAsia="Arial" w:cs="Arial"/>
                <w:b/>
                <w:color w:val="000000"/>
                <w:w w:val="102"/>
                <w:szCs w:val="22"/>
              </w:rPr>
              <w:t>Key</w:t>
            </w:r>
          </w:p>
        </w:tc>
      </w:tr>
      <w:tr w:rsidR="00355608" w:rsidTr="00592373">
        <w:tc>
          <w:tcPr>
            <w:tcW w:w="3162" w:type="dxa"/>
            <w:shd w:val="clear" w:color="auto" w:fill="FF0000"/>
            <w:vAlign w:val="center"/>
          </w:tcPr>
          <w:p w:rsidR="00355608" w:rsidRPr="0016463E" w:rsidRDefault="00355608" w:rsidP="00592373">
            <w:pPr>
              <w:spacing w:line="227" w:lineRule="auto"/>
              <w:ind w:right="-9"/>
              <w:jc w:val="center"/>
              <w:rPr>
                <w:rFonts w:eastAsia="Arial" w:cs="Arial"/>
                <w:color w:val="000000"/>
                <w:w w:val="102"/>
                <w:szCs w:val="22"/>
              </w:rPr>
            </w:pPr>
            <w:r w:rsidRPr="0016463E">
              <w:rPr>
                <w:rFonts w:eastAsia="Arial" w:cs="Arial"/>
                <w:bCs/>
                <w:color w:val="000000"/>
                <w:w w:val="102"/>
                <w:szCs w:val="22"/>
              </w:rPr>
              <w:t xml:space="preserve">The IRP/Department Plan requires significant work </w:t>
            </w:r>
          </w:p>
        </w:tc>
        <w:tc>
          <w:tcPr>
            <w:tcW w:w="3162" w:type="dxa"/>
            <w:shd w:val="clear" w:color="auto" w:fill="FFC000"/>
            <w:vAlign w:val="center"/>
          </w:tcPr>
          <w:p w:rsidR="00355608" w:rsidRPr="0016463E" w:rsidRDefault="00355608" w:rsidP="00592373">
            <w:pPr>
              <w:spacing w:line="227" w:lineRule="auto"/>
              <w:ind w:right="-9"/>
              <w:jc w:val="center"/>
              <w:rPr>
                <w:rFonts w:eastAsia="Arial" w:cs="Arial"/>
                <w:color w:val="000000"/>
                <w:w w:val="102"/>
                <w:szCs w:val="22"/>
              </w:rPr>
            </w:pPr>
            <w:r w:rsidRPr="0016463E">
              <w:rPr>
                <w:rFonts w:eastAsia="Arial" w:cs="Arial"/>
                <w:bCs/>
                <w:color w:val="000000"/>
                <w:w w:val="102"/>
                <w:szCs w:val="22"/>
              </w:rPr>
              <w:t>The IRP/Department Plan requires some work</w:t>
            </w:r>
          </w:p>
        </w:tc>
        <w:tc>
          <w:tcPr>
            <w:tcW w:w="3162" w:type="dxa"/>
            <w:shd w:val="clear" w:color="auto" w:fill="92D050"/>
            <w:vAlign w:val="center"/>
          </w:tcPr>
          <w:p w:rsidR="00355608" w:rsidRPr="0016463E" w:rsidRDefault="00355608" w:rsidP="00592373">
            <w:pPr>
              <w:spacing w:line="227" w:lineRule="auto"/>
              <w:ind w:right="-9"/>
              <w:jc w:val="center"/>
              <w:rPr>
                <w:rFonts w:eastAsia="Arial" w:cs="Arial"/>
                <w:color w:val="000000"/>
                <w:w w:val="102"/>
                <w:szCs w:val="22"/>
              </w:rPr>
            </w:pPr>
            <w:r w:rsidRPr="0016463E">
              <w:rPr>
                <w:rFonts w:eastAsia="Arial" w:cs="Arial"/>
                <w:bCs/>
                <w:color w:val="000000"/>
                <w:w w:val="102"/>
                <w:szCs w:val="22"/>
              </w:rPr>
              <w:t>The IRP/Department Plan requires no, or very minor work</w:t>
            </w:r>
          </w:p>
        </w:tc>
      </w:tr>
    </w:tbl>
    <w:p w:rsidR="00355608" w:rsidRDefault="00355608" w:rsidP="005A04E6">
      <w:pPr>
        <w:spacing w:line="227" w:lineRule="auto"/>
        <w:ind w:right="-9"/>
        <w:rPr>
          <w:rFonts w:eastAsia="Arial" w:cs="Arial"/>
          <w:b/>
          <w:color w:val="000000"/>
          <w:w w:val="102"/>
          <w:szCs w:val="22"/>
        </w:rPr>
      </w:pPr>
    </w:p>
    <w:p w:rsidR="00B6725C" w:rsidRDefault="00355608" w:rsidP="00A90A22">
      <w:pPr>
        <w:tabs>
          <w:tab w:val="left" w:pos="2020"/>
        </w:tabs>
        <w:spacing w:line="227" w:lineRule="auto"/>
        <w:ind w:right="-9"/>
        <w:rPr>
          <w:rFonts w:eastAsia="Arial" w:cs="Arial"/>
          <w:color w:val="000000"/>
          <w:w w:val="102"/>
          <w:szCs w:val="22"/>
        </w:rPr>
      </w:pPr>
      <w:r>
        <w:rPr>
          <w:rFonts w:eastAsia="Arial" w:cs="Arial"/>
          <w:color w:val="000000"/>
          <w:w w:val="102"/>
          <w:szCs w:val="22"/>
        </w:rPr>
        <w:t>Good</w:t>
      </w:r>
      <w:r w:rsidR="00B6725C">
        <w:rPr>
          <w:rFonts w:eastAsia="Arial" w:cs="Arial"/>
          <w:color w:val="000000"/>
          <w:w w:val="102"/>
          <w:szCs w:val="22"/>
        </w:rPr>
        <w:t xml:space="preserve"> practice included:</w:t>
      </w:r>
    </w:p>
    <w:p w:rsidR="00B6725C" w:rsidRDefault="00B6725C" w:rsidP="00B6725C">
      <w:pPr>
        <w:pStyle w:val="ListParagraph"/>
        <w:numPr>
          <w:ilvl w:val="0"/>
          <w:numId w:val="18"/>
        </w:numPr>
        <w:tabs>
          <w:tab w:val="left" w:pos="2020"/>
        </w:tabs>
        <w:spacing w:line="227" w:lineRule="auto"/>
        <w:ind w:right="-9"/>
        <w:rPr>
          <w:rFonts w:eastAsia="Arial" w:cs="Arial"/>
          <w:color w:val="000000"/>
          <w:w w:val="102"/>
          <w:szCs w:val="22"/>
        </w:rPr>
      </w:pPr>
      <w:r>
        <w:rPr>
          <w:rFonts w:eastAsia="Arial" w:cs="Arial"/>
          <w:color w:val="000000"/>
          <w:w w:val="102"/>
          <w:szCs w:val="22"/>
        </w:rPr>
        <w:t>A clear understanding of the need to create capacity across the site, and organise Bronze Command teams to enact that</w:t>
      </w:r>
      <w:r w:rsidR="00355608">
        <w:rPr>
          <w:rFonts w:eastAsia="Arial" w:cs="Arial"/>
          <w:color w:val="000000"/>
          <w:w w:val="102"/>
          <w:szCs w:val="22"/>
        </w:rPr>
        <w:t xml:space="preserve"> (1).</w:t>
      </w:r>
    </w:p>
    <w:p w:rsidR="00B6725C" w:rsidRPr="00B6725C" w:rsidRDefault="00B6725C" w:rsidP="00B6725C">
      <w:pPr>
        <w:pStyle w:val="ListParagraph"/>
        <w:numPr>
          <w:ilvl w:val="0"/>
          <w:numId w:val="18"/>
        </w:numPr>
        <w:tabs>
          <w:tab w:val="left" w:pos="2020"/>
        </w:tabs>
        <w:spacing w:line="227" w:lineRule="auto"/>
        <w:ind w:right="-9"/>
        <w:rPr>
          <w:rFonts w:eastAsia="Arial" w:cs="Arial"/>
          <w:color w:val="000000"/>
          <w:w w:val="102"/>
          <w:szCs w:val="22"/>
        </w:rPr>
      </w:pPr>
      <w:r>
        <w:rPr>
          <w:rFonts w:eastAsia="Arial" w:cs="Arial"/>
          <w:color w:val="000000"/>
          <w:w w:val="102"/>
          <w:szCs w:val="22"/>
        </w:rPr>
        <w:t>Initial briefings, following incident declaration</w:t>
      </w:r>
      <w:r w:rsidR="002B5F8E">
        <w:rPr>
          <w:rFonts w:eastAsia="Arial" w:cs="Arial"/>
          <w:color w:val="000000"/>
          <w:w w:val="102"/>
          <w:szCs w:val="22"/>
        </w:rPr>
        <w:t xml:space="preserve"> were promptly brought together which aided the understanding of the incident across the organisation</w:t>
      </w:r>
      <w:r w:rsidR="00355608">
        <w:rPr>
          <w:rFonts w:eastAsia="Arial" w:cs="Arial"/>
          <w:color w:val="000000"/>
          <w:w w:val="102"/>
          <w:szCs w:val="22"/>
        </w:rPr>
        <w:t xml:space="preserve"> (3).</w:t>
      </w:r>
    </w:p>
    <w:p w:rsidR="00B6725C" w:rsidRDefault="00B6725C" w:rsidP="00A90A22">
      <w:pPr>
        <w:tabs>
          <w:tab w:val="left" w:pos="2020"/>
        </w:tabs>
        <w:spacing w:line="227" w:lineRule="auto"/>
        <w:ind w:right="-9"/>
        <w:rPr>
          <w:rFonts w:eastAsia="Arial" w:cs="Arial"/>
          <w:color w:val="000000"/>
          <w:w w:val="102"/>
          <w:szCs w:val="22"/>
        </w:rPr>
      </w:pPr>
    </w:p>
    <w:p w:rsidR="00355608" w:rsidRDefault="00355608" w:rsidP="00A90A22">
      <w:pPr>
        <w:tabs>
          <w:tab w:val="left" w:pos="2020"/>
        </w:tabs>
        <w:spacing w:line="227" w:lineRule="auto"/>
        <w:ind w:right="-9"/>
        <w:rPr>
          <w:rFonts w:eastAsia="Arial" w:cs="Arial"/>
          <w:color w:val="000000"/>
          <w:w w:val="102"/>
          <w:szCs w:val="22"/>
        </w:rPr>
      </w:pPr>
      <w:r>
        <w:rPr>
          <w:rFonts w:eastAsia="Arial" w:cs="Arial"/>
          <w:color w:val="000000"/>
          <w:w w:val="102"/>
          <w:szCs w:val="22"/>
        </w:rPr>
        <w:t>Areas that were identified for improvements included:</w:t>
      </w:r>
    </w:p>
    <w:p w:rsidR="00355608" w:rsidRDefault="00A90A22" w:rsidP="005A04E6">
      <w:pPr>
        <w:pStyle w:val="ListParagraph"/>
        <w:numPr>
          <w:ilvl w:val="0"/>
          <w:numId w:val="30"/>
        </w:numPr>
        <w:tabs>
          <w:tab w:val="left" w:pos="2020"/>
        </w:tabs>
        <w:spacing w:line="227" w:lineRule="auto"/>
        <w:ind w:right="-9"/>
        <w:rPr>
          <w:rFonts w:eastAsia="Arial" w:cs="Arial"/>
          <w:color w:val="000000"/>
          <w:w w:val="102"/>
          <w:szCs w:val="22"/>
        </w:rPr>
      </w:pPr>
      <w:r w:rsidRPr="00355608">
        <w:rPr>
          <w:rFonts w:eastAsia="Arial" w:cs="Arial"/>
          <w:color w:val="000000"/>
          <w:w w:val="102"/>
          <w:szCs w:val="22"/>
        </w:rPr>
        <w:t>There was no formal use of the Joint Decision Making model or the METHANE structure of reporting to aid reporting or situational awareness. This should be in</w:t>
      </w:r>
      <w:r w:rsidR="00A421DC">
        <w:rPr>
          <w:rFonts w:eastAsia="Arial" w:cs="Arial"/>
          <w:color w:val="000000"/>
          <w:w w:val="102"/>
          <w:szCs w:val="22"/>
        </w:rPr>
        <w:t>corporated into future training (3)</w:t>
      </w:r>
      <w:r w:rsidR="0032487C">
        <w:rPr>
          <w:rFonts w:eastAsia="Arial" w:cs="Arial"/>
          <w:color w:val="000000"/>
          <w:w w:val="102"/>
          <w:szCs w:val="22"/>
        </w:rPr>
        <w:t>.</w:t>
      </w:r>
    </w:p>
    <w:p w:rsidR="00A90A22" w:rsidRPr="00355608" w:rsidRDefault="00A90A22" w:rsidP="005A04E6">
      <w:pPr>
        <w:pStyle w:val="ListParagraph"/>
        <w:numPr>
          <w:ilvl w:val="0"/>
          <w:numId w:val="30"/>
        </w:numPr>
        <w:tabs>
          <w:tab w:val="left" w:pos="2020"/>
        </w:tabs>
        <w:spacing w:line="227" w:lineRule="auto"/>
        <w:ind w:right="-9"/>
        <w:rPr>
          <w:rFonts w:eastAsia="Arial" w:cs="Arial"/>
          <w:color w:val="000000"/>
          <w:w w:val="102"/>
          <w:szCs w:val="22"/>
        </w:rPr>
      </w:pPr>
      <w:r w:rsidRPr="00355608">
        <w:rPr>
          <w:rFonts w:eastAsia="Arial" w:cs="Arial"/>
          <w:color w:val="000000"/>
          <w:w w:val="102"/>
          <w:szCs w:val="22"/>
        </w:rPr>
        <w:t>The agreement from Silver Command to stop new cases going to theatre was not taken as early as it could have been meaning that a number of cases had star</w:t>
      </w:r>
      <w:r w:rsidR="00A421DC">
        <w:rPr>
          <w:rFonts w:eastAsia="Arial" w:cs="Arial"/>
          <w:color w:val="000000"/>
          <w:w w:val="102"/>
          <w:szCs w:val="22"/>
        </w:rPr>
        <w:t>ted at the time of the incident (4+6)</w:t>
      </w:r>
      <w:r w:rsidR="0032487C">
        <w:rPr>
          <w:rFonts w:eastAsia="Arial" w:cs="Arial"/>
          <w:color w:val="000000"/>
          <w:w w:val="102"/>
          <w:szCs w:val="22"/>
        </w:rPr>
        <w:t>.</w:t>
      </w:r>
    </w:p>
    <w:p w:rsidR="00A90A22" w:rsidRPr="005A04E6" w:rsidRDefault="00A90A22" w:rsidP="005A04E6">
      <w:pPr>
        <w:spacing w:line="227" w:lineRule="auto"/>
        <w:ind w:right="-9"/>
        <w:rPr>
          <w:rFonts w:eastAsia="Arial" w:cs="Arial"/>
          <w:b/>
          <w:color w:val="000000"/>
          <w:w w:val="102"/>
          <w:szCs w:val="22"/>
        </w:rPr>
      </w:pPr>
    </w:p>
    <w:p w:rsidR="005A04E6" w:rsidRP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Participant Feedback Questionnaires</w:t>
      </w:r>
    </w:p>
    <w:p w:rsidR="005A04E6" w:rsidRPr="002B5F8E" w:rsidRDefault="002B5F8E" w:rsidP="005A04E6">
      <w:pPr>
        <w:spacing w:line="227" w:lineRule="auto"/>
        <w:ind w:right="-9"/>
        <w:rPr>
          <w:rFonts w:eastAsia="Arial" w:cs="Arial"/>
          <w:color w:val="000000"/>
          <w:w w:val="102"/>
          <w:szCs w:val="22"/>
        </w:rPr>
      </w:pPr>
      <w:r>
        <w:rPr>
          <w:rFonts w:eastAsia="Arial" w:cs="Arial"/>
          <w:color w:val="000000"/>
          <w:w w:val="102"/>
          <w:szCs w:val="22"/>
        </w:rPr>
        <w:t>Three months before LIVEX 72% of respondents in the Silver team reported no or limited confidence in their understanding of their role in a Major Incident</w:t>
      </w:r>
      <w:r w:rsidR="005937B5">
        <w:rPr>
          <w:rFonts w:eastAsia="Arial" w:cs="Arial"/>
          <w:color w:val="000000"/>
          <w:w w:val="102"/>
          <w:szCs w:val="22"/>
        </w:rPr>
        <w:t>. Following LIVEX, 86% of respondents reported being prepared, well prepared or extremely well prepared to respond to a Major Incident.</w:t>
      </w:r>
    </w:p>
    <w:p w:rsidR="00A90A22" w:rsidRPr="002B5F8E" w:rsidRDefault="00A90A22" w:rsidP="005A04E6">
      <w:pPr>
        <w:spacing w:line="227" w:lineRule="auto"/>
        <w:ind w:right="-9"/>
        <w:rPr>
          <w:rFonts w:eastAsia="Arial" w:cs="Arial"/>
          <w:color w:val="000000"/>
          <w:w w:val="102"/>
          <w:szCs w:val="22"/>
        </w:rPr>
      </w:pPr>
    </w:p>
    <w:p w:rsidR="00A90A22" w:rsidRDefault="002B5F8E" w:rsidP="005A04E6">
      <w:pPr>
        <w:spacing w:line="227" w:lineRule="auto"/>
        <w:ind w:right="-9"/>
        <w:rPr>
          <w:rFonts w:eastAsia="Arial" w:cs="Arial"/>
          <w:color w:val="000000"/>
          <w:w w:val="102"/>
          <w:szCs w:val="22"/>
        </w:rPr>
      </w:pPr>
      <w:r>
        <w:rPr>
          <w:rFonts w:eastAsia="Arial" w:cs="Arial"/>
          <w:color w:val="000000"/>
          <w:w w:val="102"/>
          <w:szCs w:val="22"/>
        </w:rPr>
        <w:t xml:space="preserve">The role of the loggist was highlighted as being essential to the team, but although the loggist had been trained, the Silver team hadn’t been trained on how to best interact with them, including </w:t>
      </w:r>
      <w:r w:rsidR="005937B5">
        <w:rPr>
          <w:rFonts w:eastAsia="Arial" w:cs="Arial"/>
          <w:color w:val="000000"/>
          <w:w w:val="102"/>
          <w:szCs w:val="22"/>
        </w:rPr>
        <w:t>understanding which issues should be logged.</w:t>
      </w:r>
    </w:p>
    <w:p w:rsidR="005937B5" w:rsidRDefault="005937B5" w:rsidP="005A04E6">
      <w:pPr>
        <w:spacing w:line="227" w:lineRule="auto"/>
        <w:ind w:right="-9"/>
        <w:rPr>
          <w:rFonts w:eastAsia="Arial" w:cs="Arial"/>
          <w:color w:val="000000"/>
          <w:w w:val="102"/>
          <w:szCs w:val="22"/>
        </w:rPr>
      </w:pPr>
    </w:p>
    <w:p w:rsidR="005937B5" w:rsidRPr="002B5F8E" w:rsidRDefault="005937B5" w:rsidP="005A04E6">
      <w:pPr>
        <w:spacing w:line="227" w:lineRule="auto"/>
        <w:ind w:right="-9"/>
        <w:rPr>
          <w:rFonts w:eastAsia="Arial" w:cs="Arial"/>
          <w:color w:val="000000"/>
          <w:w w:val="102"/>
          <w:szCs w:val="22"/>
        </w:rPr>
      </w:pPr>
      <w:r>
        <w:rPr>
          <w:rFonts w:eastAsia="Arial" w:cs="Arial"/>
          <w:color w:val="000000"/>
          <w:w w:val="102"/>
          <w:szCs w:val="22"/>
        </w:rPr>
        <w:lastRenderedPageBreak/>
        <w:t>Some of the roles in Security and Estates &amp; Facilities that were based in the Silver Team didn’t have pre-authored Action Cards, and this should be addressed.</w:t>
      </w:r>
    </w:p>
    <w:p w:rsidR="00A90A22" w:rsidRPr="002B5F8E" w:rsidRDefault="00A90A22" w:rsidP="005A04E6">
      <w:pPr>
        <w:spacing w:line="227" w:lineRule="auto"/>
        <w:ind w:right="-9"/>
        <w:rPr>
          <w:rFonts w:eastAsia="Arial" w:cs="Arial"/>
          <w:color w:val="000000"/>
          <w:w w:val="102"/>
          <w:szCs w:val="22"/>
        </w:rPr>
      </w:pPr>
    </w:p>
    <w:p w:rsidR="005A04E6" w:rsidRP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Hot Debrief Feedback</w:t>
      </w:r>
    </w:p>
    <w:p w:rsidR="005A04E6" w:rsidRDefault="002A2313" w:rsidP="005A04E6">
      <w:pPr>
        <w:spacing w:line="227" w:lineRule="auto"/>
        <w:ind w:right="-9"/>
        <w:rPr>
          <w:rFonts w:eastAsia="Arial" w:cs="Arial"/>
          <w:color w:val="000000"/>
          <w:w w:val="102"/>
          <w:szCs w:val="22"/>
        </w:rPr>
      </w:pPr>
      <w:r>
        <w:rPr>
          <w:rFonts w:eastAsia="Arial" w:cs="Arial"/>
          <w:color w:val="000000"/>
          <w:w w:val="102"/>
          <w:szCs w:val="22"/>
        </w:rPr>
        <w:t>The team felt that the team worked well and that they were quick to understand the situation. Working with the security team seemed to work well, but they were aware that in a real incident they would need to link with the main office in York.</w:t>
      </w:r>
    </w:p>
    <w:p w:rsidR="002A2313" w:rsidRDefault="002A2313" w:rsidP="005A04E6">
      <w:pPr>
        <w:spacing w:line="227" w:lineRule="auto"/>
        <w:ind w:right="-9"/>
        <w:rPr>
          <w:rFonts w:eastAsia="Arial" w:cs="Arial"/>
          <w:color w:val="000000"/>
          <w:w w:val="102"/>
          <w:szCs w:val="22"/>
        </w:rPr>
      </w:pPr>
    </w:p>
    <w:p w:rsidR="002A2313" w:rsidRPr="002A2313" w:rsidRDefault="002A2313" w:rsidP="005A04E6">
      <w:pPr>
        <w:spacing w:line="227" w:lineRule="auto"/>
        <w:ind w:right="-9"/>
        <w:rPr>
          <w:rFonts w:eastAsia="Arial" w:cs="Arial"/>
          <w:color w:val="000000"/>
          <w:w w:val="102"/>
          <w:szCs w:val="22"/>
        </w:rPr>
      </w:pPr>
      <w:r>
        <w:rPr>
          <w:rFonts w:eastAsia="Arial" w:cs="Arial"/>
          <w:color w:val="000000"/>
          <w:w w:val="102"/>
          <w:szCs w:val="22"/>
        </w:rPr>
        <w:t>The Silver team also reported that a 2</w:t>
      </w:r>
      <w:r w:rsidRPr="002A2313">
        <w:rPr>
          <w:rFonts w:eastAsia="Arial" w:cs="Arial"/>
          <w:color w:val="000000"/>
          <w:w w:val="102"/>
          <w:szCs w:val="22"/>
          <w:vertAlign w:val="superscript"/>
        </w:rPr>
        <w:t>nd</w:t>
      </w:r>
      <w:r>
        <w:rPr>
          <w:rFonts w:eastAsia="Arial" w:cs="Arial"/>
          <w:color w:val="000000"/>
          <w:w w:val="102"/>
          <w:szCs w:val="22"/>
        </w:rPr>
        <w:t xml:space="preserve"> loggist would have been welcome in the team and more clarity on what the role and function of NHS England in a Major Incident might be </w:t>
      </w:r>
    </w:p>
    <w:p w:rsidR="002A2313" w:rsidRPr="002A2313" w:rsidRDefault="002A2313" w:rsidP="005A04E6">
      <w:pPr>
        <w:spacing w:line="227" w:lineRule="auto"/>
        <w:ind w:right="-9"/>
        <w:rPr>
          <w:rFonts w:eastAsia="Arial" w:cs="Arial"/>
          <w:color w:val="000000"/>
          <w:w w:val="102"/>
          <w:szCs w:val="22"/>
        </w:rPr>
      </w:pPr>
    </w:p>
    <w:p w:rsidR="005A04E6" w:rsidRP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Conclusions a</w:t>
      </w:r>
      <w:r w:rsidR="00E04F60">
        <w:rPr>
          <w:rFonts w:eastAsia="Arial" w:cs="Arial"/>
          <w:b/>
          <w:color w:val="000000"/>
          <w:w w:val="102"/>
          <w:szCs w:val="22"/>
        </w:rPr>
        <w:t>nd recommendations</w:t>
      </w:r>
    </w:p>
    <w:tbl>
      <w:tblPr>
        <w:tblStyle w:val="TableGrid"/>
        <w:tblW w:w="0" w:type="auto"/>
        <w:tblLook w:val="04A0" w:firstRow="1" w:lastRow="0" w:firstColumn="1" w:lastColumn="0" w:noHBand="0" w:noVBand="1"/>
      </w:tblPr>
      <w:tblGrid>
        <w:gridCol w:w="658"/>
        <w:gridCol w:w="1491"/>
        <w:gridCol w:w="1147"/>
        <w:gridCol w:w="4417"/>
        <w:gridCol w:w="1773"/>
      </w:tblGrid>
      <w:tr w:rsidR="002A2313" w:rsidTr="001341C8">
        <w:tc>
          <w:tcPr>
            <w:tcW w:w="658" w:type="dxa"/>
            <w:shd w:val="clear" w:color="auto" w:fill="B8CCE4" w:themeFill="accent1" w:themeFillTint="66"/>
            <w:vAlign w:val="center"/>
          </w:tcPr>
          <w:p w:rsidR="002A2313" w:rsidRPr="009C50CC" w:rsidRDefault="002A2313" w:rsidP="001341C8">
            <w:pPr>
              <w:ind w:right="-11"/>
              <w:jc w:val="center"/>
              <w:rPr>
                <w:rFonts w:eastAsia="Arial" w:cs="Arial"/>
                <w:b/>
                <w:color w:val="000000"/>
                <w:w w:val="102"/>
                <w:szCs w:val="22"/>
              </w:rPr>
            </w:pPr>
            <w:r w:rsidRPr="009C50CC">
              <w:rPr>
                <w:rFonts w:eastAsia="Arial" w:cs="Arial"/>
                <w:b/>
                <w:color w:val="000000"/>
                <w:w w:val="102"/>
                <w:szCs w:val="22"/>
              </w:rPr>
              <w:t>No.</w:t>
            </w:r>
          </w:p>
        </w:tc>
        <w:tc>
          <w:tcPr>
            <w:tcW w:w="1491" w:type="dxa"/>
            <w:shd w:val="clear" w:color="auto" w:fill="B8CCE4" w:themeFill="accent1" w:themeFillTint="66"/>
            <w:vAlign w:val="center"/>
          </w:tcPr>
          <w:p w:rsidR="002A2313" w:rsidRPr="009C50CC" w:rsidRDefault="002A2313" w:rsidP="001341C8">
            <w:pPr>
              <w:ind w:right="-11"/>
              <w:jc w:val="center"/>
              <w:rPr>
                <w:rFonts w:eastAsia="Arial" w:cs="Arial"/>
                <w:b/>
                <w:color w:val="000000"/>
                <w:w w:val="102"/>
                <w:szCs w:val="22"/>
              </w:rPr>
            </w:pPr>
            <w:r w:rsidRPr="009C50CC">
              <w:rPr>
                <w:rFonts w:eastAsia="Arial" w:cs="Arial"/>
                <w:b/>
                <w:color w:val="000000"/>
                <w:w w:val="102"/>
                <w:szCs w:val="22"/>
              </w:rPr>
              <w:t>Site</w:t>
            </w:r>
          </w:p>
        </w:tc>
        <w:tc>
          <w:tcPr>
            <w:tcW w:w="1147" w:type="dxa"/>
            <w:shd w:val="clear" w:color="auto" w:fill="B8CCE4" w:themeFill="accent1" w:themeFillTint="66"/>
            <w:vAlign w:val="center"/>
          </w:tcPr>
          <w:p w:rsidR="002A2313" w:rsidRPr="009C50CC" w:rsidRDefault="002A2313" w:rsidP="001341C8">
            <w:pPr>
              <w:ind w:right="-11"/>
              <w:jc w:val="center"/>
              <w:rPr>
                <w:rFonts w:eastAsia="Arial" w:cs="Arial"/>
                <w:b/>
                <w:color w:val="000000"/>
                <w:w w:val="102"/>
                <w:szCs w:val="22"/>
              </w:rPr>
            </w:pPr>
            <w:r w:rsidRPr="009C50CC">
              <w:rPr>
                <w:rFonts w:eastAsia="Arial" w:cs="Arial"/>
                <w:b/>
                <w:color w:val="000000"/>
                <w:w w:val="102"/>
                <w:szCs w:val="22"/>
              </w:rPr>
              <w:t>Area</w:t>
            </w:r>
            <w:r>
              <w:rPr>
                <w:rFonts w:eastAsia="Arial" w:cs="Arial"/>
                <w:b/>
                <w:color w:val="000000"/>
                <w:w w:val="102"/>
                <w:szCs w:val="22"/>
              </w:rPr>
              <w:t>/ Dept</w:t>
            </w:r>
          </w:p>
        </w:tc>
        <w:tc>
          <w:tcPr>
            <w:tcW w:w="4417" w:type="dxa"/>
            <w:shd w:val="clear" w:color="auto" w:fill="B8CCE4" w:themeFill="accent1" w:themeFillTint="66"/>
            <w:vAlign w:val="center"/>
          </w:tcPr>
          <w:p w:rsidR="002A2313" w:rsidRPr="009C50CC" w:rsidRDefault="002A2313" w:rsidP="001341C8">
            <w:pPr>
              <w:ind w:right="-11"/>
              <w:jc w:val="center"/>
              <w:rPr>
                <w:rFonts w:eastAsia="Arial" w:cs="Arial"/>
                <w:b/>
                <w:color w:val="000000"/>
                <w:w w:val="102"/>
                <w:szCs w:val="22"/>
              </w:rPr>
            </w:pPr>
            <w:r>
              <w:rPr>
                <w:rFonts w:eastAsia="Arial" w:cs="Arial"/>
                <w:b/>
                <w:color w:val="000000"/>
                <w:w w:val="102"/>
                <w:szCs w:val="22"/>
              </w:rPr>
              <w:t>Action Required</w:t>
            </w:r>
          </w:p>
        </w:tc>
        <w:tc>
          <w:tcPr>
            <w:tcW w:w="1773" w:type="dxa"/>
            <w:shd w:val="clear" w:color="auto" w:fill="B8CCE4" w:themeFill="accent1" w:themeFillTint="66"/>
            <w:vAlign w:val="center"/>
          </w:tcPr>
          <w:p w:rsidR="002A2313" w:rsidRPr="009C50CC" w:rsidRDefault="002A2313" w:rsidP="001341C8">
            <w:pPr>
              <w:ind w:right="-11"/>
              <w:jc w:val="center"/>
              <w:rPr>
                <w:rFonts w:eastAsia="Arial" w:cs="Arial"/>
                <w:b/>
                <w:color w:val="000000"/>
                <w:w w:val="102"/>
                <w:szCs w:val="22"/>
              </w:rPr>
            </w:pPr>
            <w:r>
              <w:rPr>
                <w:rFonts w:eastAsia="Arial" w:cs="Arial"/>
                <w:b/>
                <w:color w:val="000000"/>
                <w:w w:val="102"/>
                <w:szCs w:val="22"/>
              </w:rPr>
              <w:t xml:space="preserve">Proposed </w:t>
            </w:r>
            <w:r w:rsidRPr="009C50CC">
              <w:rPr>
                <w:rFonts w:eastAsia="Arial" w:cs="Arial"/>
                <w:b/>
                <w:color w:val="000000"/>
                <w:w w:val="102"/>
                <w:szCs w:val="22"/>
              </w:rPr>
              <w:t>Owner</w:t>
            </w:r>
          </w:p>
        </w:tc>
      </w:tr>
      <w:tr w:rsidR="002A2313" w:rsidTr="00E90032">
        <w:tc>
          <w:tcPr>
            <w:tcW w:w="658" w:type="dxa"/>
            <w:vAlign w:val="center"/>
          </w:tcPr>
          <w:p w:rsidR="002A2313" w:rsidRDefault="0090525B" w:rsidP="00E90032">
            <w:pPr>
              <w:ind w:right="-11"/>
              <w:jc w:val="center"/>
              <w:rPr>
                <w:rFonts w:eastAsia="Arial" w:cs="Arial"/>
                <w:color w:val="000000"/>
                <w:w w:val="102"/>
                <w:szCs w:val="22"/>
              </w:rPr>
            </w:pPr>
            <w:r>
              <w:rPr>
                <w:rFonts w:eastAsia="Arial" w:cs="Arial"/>
                <w:color w:val="000000"/>
                <w:w w:val="102"/>
                <w:szCs w:val="22"/>
              </w:rPr>
              <w:t>47</w:t>
            </w:r>
          </w:p>
        </w:tc>
        <w:tc>
          <w:tcPr>
            <w:tcW w:w="1491" w:type="dxa"/>
            <w:vAlign w:val="center"/>
          </w:tcPr>
          <w:p w:rsidR="002A2313" w:rsidRDefault="00A421DC" w:rsidP="001341C8">
            <w:pPr>
              <w:ind w:right="-11"/>
              <w:jc w:val="left"/>
              <w:rPr>
                <w:rFonts w:eastAsia="Arial" w:cs="Arial"/>
                <w:color w:val="000000"/>
                <w:w w:val="102"/>
                <w:szCs w:val="22"/>
              </w:rPr>
            </w:pPr>
            <w:r>
              <w:rPr>
                <w:rFonts w:eastAsia="Arial" w:cs="Arial"/>
                <w:color w:val="000000"/>
                <w:w w:val="102"/>
                <w:szCs w:val="22"/>
              </w:rPr>
              <w:t>Trustwide</w:t>
            </w:r>
            <w:r w:rsidR="002A2313">
              <w:rPr>
                <w:rFonts w:eastAsia="Arial" w:cs="Arial"/>
                <w:color w:val="000000"/>
                <w:w w:val="102"/>
                <w:szCs w:val="22"/>
              </w:rPr>
              <w:t xml:space="preserve"> </w:t>
            </w:r>
          </w:p>
        </w:tc>
        <w:tc>
          <w:tcPr>
            <w:tcW w:w="1147" w:type="dxa"/>
            <w:vAlign w:val="center"/>
          </w:tcPr>
          <w:p w:rsidR="002A2313" w:rsidRDefault="002A2313" w:rsidP="001341C8">
            <w:pPr>
              <w:ind w:right="-11"/>
              <w:jc w:val="left"/>
              <w:rPr>
                <w:rFonts w:eastAsia="Arial" w:cs="Arial"/>
                <w:color w:val="000000"/>
                <w:w w:val="102"/>
                <w:szCs w:val="22"/>
              </w:rPr>
            </w:pPr>
            <w:r>
              <w:rPr>
                <w:rFonts w:eastAsia="Arial" w:cs="Arial"/>
                <w:color w:val="000000"/>
                <w:w w:val="102"/>
                <w:szCs w:val="22"/>
              </w:rPr>
              <w:t>Silver</w:t>
            </w:r>
          </w:p>
        </w:tc>
        <w:tc>
          <w:tcPr>
            <w:tcW w:w="4417" w:type="dxa"/>
            <w:vAlign w:val="center"/>
          </w:tcPr>
          <w:p w:rsidR="002A2313" w:rsidRDefault="002A2313" w:rsidP="001341C8">
            <w:pPr>
              <w:ind w:right="-11"/>
              <w:jc w:val="left"/>
              <w:rPr>
                <w:rFonts w:eastAsia="Arial" w:cs="Arial"/>
                <w:color w:val="000000"/>
                <w:w w:val="102"/>
                <w:szCs w:val="22"/>
              </w:rPr>
            </w:pPr>
            <w:r>
              <w:rPr>
                <w:rFonts w:eastAsia="Arial" w:cs="Arial"/>
                <w:color w:val="000000"/>
                <w:w w:val="102"/>
                <w:szCs w:val="22"/>
              </w:rPr>
              <w:t>Use of the METHANE structure of reporting incidents should be built into training</w:t>
            </w:r>
            <w:r w:rsidR="0032487C">
              <w:rPr>
                <w:rFonts w:eastAsia="Arial" w:cs="Arial"/>
                <w:color w:val="000000"/>
                <w:w w:val="102"/>
                <w:szCs w:val="22"/>
              </w:rPr>
              <w:t>.</w:t>
            </w:r>
          </w:p>
        </w:tc>
        <w:tc>
          <w:tcPr>
            <w:tcW w:w="1773" w:type="dxa"/>
            <w:vAlign w:val="center"/>
          </w:tcPr>
          <w:p w:rsidR="002A2313" w:rsidRDefault="00E90032" w:rsidP="001341C8">
            <w:pPr>
              <w:ind w:right="-11"/>
              <w:jc w:val="left"/>
              <w:rPr>
                <w:rFonts w:eastAsia="Arial" w:cs="Arial"/>
                <w:color w:val="000000"/>
                <w:w w:val="102"/>
                <w:szCs w:val="22"/>
              </w:rPr>
            </w:pPr>
            <w:r>
              <w:rPr>
                <w:rFonts w:eastAsia="Arial" w:cs="Arial"/>
                <w:color w:val="000000"/>
                <w:w w:val="102"/>
                <w:szCs w:val="22"/>
              </w:rPr>
              <w:t>Chair EPSG</w:t>
            </w:r>
          </w:p>
        </w:tc>
      </w:tr>
      <w:tr w:rsidR="00335E26" w:rsidTr="00E90032">
        <w:tc>
          <w:tcPr>
            <w:tcW w:w="658" w:type="dxa"/>
            <w:vAlign w:val="center"/>
          </w:tcPr>
          <w:p w:rsidR="00335E26" w:rsidRDefault="0090525B" w:rsidP="00E90032">
            <w:pPr>
              <w:ind w:right="-11"/>
              <w:jc w:val="center"/>
              <w:rPr>
                <w:rFonts w:eastAsia="Arial" w:cs="Arial"/>
                <w:color w:val="000000"/>
                <w:w w:val="102"/>
                <w:szCs w:val="22"/>
              </w:rPr>
            </w:pPr>
            <w:r>
              <w:rPr>
                <w:rFonts w:eastAsia="Arial" w:cs="Arial"/>
                <w:color w:val="000000"/>
                <w:w w:val="102"/>
                <w:szCs w:val="22"/>
              </w:rPr>
              <w:t>48</w:t>
            </w:r>
          </w:p>
        </w:tc>
        <w:tc>
          <w:tcPr>
            <w:tcW w:w="1491" w:type="dxa"/>
            <w:vAlign w:val="center"/>
          </w:tcPr>
          <w:p w:rsidR="00335E26" w:rsidRDefault="00335E26" w:rsidP="001341C8">
            <w:pPr>
              <w:ind w:right="-11"/>
              <w:jc w:val="left"/>
              <w:rPr>
                <w:rFonts w:eastAsia="Arial" w:cs="Arial"/>
                <w:color w:val="000000"/>
                <w:w w:val="102"/>
                <w:szCs w:val="22"/>
              </w:rPr>
            </w:pPr>
            <w:r>
              <w:rPr>
                <w:rFonts w:eastAsia="Arial" w:cs="Arial"/>
                <w:color w:val="000000"/>
                <w:w w:val="102"/>
                <w:szCs w:val="22"/>
              </w:rPr>
              <w:t>Trustwide</w:t>
            </w:r>
          </w:p>
        </w:tc>
        <w:tc>
          <w:tcPr>
            <w:tcW w:w="1147" w:type="dxa"/>
            <w:vAlign w:val="center"/>
          </w:tcPr>
          <w:p w:rsidR="00335E26" w:rsidRDefault="00335E26" w:rsidP="001341C8">
            <w:pPr>
              <w:ind w:right="-11"/>
              <w:jc w:val="left"/>
              <w:rPr>
                <w:rFonts w:eastAsia="Arial" w:cs="Arial"/>
                <w:color w:val="000000"/>
                <w:w w:val="102"/>
                <w:szCs w:val="22"/>
              </w:rPr>
            </w:pPr>
            <w:r>
              <w:rPr>
                <w:rFonts w:eastAsia="Arial" w:cs="Arial"/>
                <w:color w:val="000000"/>
                <w:w w:val="102"/>
                <w:szCs w:val="22"/>
              </w:rPr>
              <w:t>Silver</w:t>
            </w:r>
          </w:p>
        </w:tc>
        <w:tc>
          <w:tcPr>
            <w:tcW w:w="4417" w:type="dxa"/>
            <w:vAlign w:val="center"/>
          </w:tcPr>
          <w:p w:rsidR="00335E26" w:rsidRDefault="00335E26" w:rsidP="001341C8">
            <w:pPr>
              <w:ind w:right="-11"/>
              <w:jc w:val="left"/>
              <w:rPr>
                <w:rFonts w:eastAsia="Arial" w:cs="Arial"/>
                <w:color w:val="000000"/>
                <w:w w:val="102"/>
                <w:szCs w:val="22"/>
              </w:rPr>
            </w:pPr>
            <w:r>
              <w:rPr>
                <w:rFonts w:eastAsia="Arial" w:cs="Arial"/>
                <w:color w:val="000000"/>
                <w:w w:val="102"/>
                <w:szCs w:val="22"/>
              </w:rPr>
              <w:t>Silver Action Card should be updated to state that Silver should work with medical and nursing leads in Silver, ED and Critical Care to establish what the remaining capacity is for P1 and</w:t>
            </w:r>
            <w:r w:rsidR="0032487C">
              <w:rPr>
                <w:rFonts w:eastAsia="Arial" w:cs="Arial"/>
                <w:color w:val="000000"/>
                <w:w w:val="102"/>
                <w:szCs w:val="22"/>
              </w:rPr>
              <w:t xml:space="preserve"> P2 patients for sitrep reports.</w:t>
            </w:r>
          </w:p>
        </w:tc>
        <w:tc>
          <w:tcPr>
            <w:tcW w:w="1773" w:type="dxa"/>
            <w:vAlign w:val="center"/>
          </w:tcPr>
          <w:p w:rsidR="00335E26" w:rsidRDefault="00335E26" w:rsidP="0090525B">
            <w:pPr>
              <w:ind w:right="-11"/>
              <w:jc w:val="left"/>
              <w:rPr>
                <w:rFonts w:eastAsia="Arial" w:cs="Arial"/>
                <w:color w:val="000000"/>
                <w:w w:val="102"/>
                <w:szCs w:val="22"/>
              </w:rPr>
            </w:pPr>
            <w:r>
              <w:rPr>
                <w:rFonts w:eastAsia="Arial" w:cs="Arial"/>
                <w:color w:val="000000"/>
                <w:w w:val="102"/>
                <w:szCs w:val="22"/>
              </w:rPr>
              <w:t>Chair EPSG</w:t>
            </w:r>
          </w:p>
        </w:tc>
      </w:tr>
      <w:tr w:rsidR="00335E26" w:rsidTr="00E90032">
        <w:tc>
          <w:tcPr>
            <w:tcW w:w="658" w:type="dxa"/>
            <w:vAlign w:val="center"/>
          </w:tcPr>
          <w:p w:rsidR="00335E26" w:rsidRDefault="0090525B" w:rsidP="00E90032">
            <w:pPr>
              <w:ind w:right="-11"/>
              <w:jc w:val="center"/>
              <w:rPr>
                <w:rFonts w:eastAsia="Arial" w:cs="Arial"/>
                <w:color w:val="000000"/>
                <w:w w:val="102"/>
                <w:szCs w:val="22"/>
              </w:rPr>
            </w:pPr>
            <w:r>
              <w:rPr>
                <w:rFonts w:eastAsia="Arial" w:cs="Arial"/>
                <w:color w:val="000000"/>
                <w:w w:val="102"/>
                <w:szCs w:val="22"/>
              </w:rPr>
              <w:t>49</w:t>
            </w:r>
          </w:p>
        </w:tc>
        <w:tc>
          <w:tcPr>
            <w:tcW w:w="1491" w:type="dxa"/>
            <w:vAlign w:val="center"/>
          </w:tcPr>
          <w:p w:rsidR="00335E26" w:rsidRDefault="00335E26" w:rsidP="001341C8">
            <w:pPr>
              <w:ind w:right="-11"/>
              <w:jc w:val="left"/>
              <w:rPr>
                <w:rFonts w:eastAsia="Arial" w:cs="Arial"/>
                <w:color w:val="000000"/>
                <w:w w:val="102"/>
                <w:szCs w:val="22"/>
              </w:rPr>
            </w:pPr>
            <w:r>
              <w:rPr>
                <w:rFonts w:eastAsia="Arial" w:cs="Arial"/>
                <w:color w:val="000000"/>
                <w:w w:val="102"/>
                <w:szCs w:val="22"/>
              </w:rPr>
              <w:t>Trustwide</w:t>
            </w:r>
          </w:p>
        </w:tc>
        <w:tc>
          <w:tcPr>
            <w:tcW w:w="1147" w:type="dxa"/>
            <w:vAlign w:val="center"/>
          </w:tcPr>
          <w:p w:rsidR="00335E26" w:rsidRDefault="00335E26" w:rsidP="001341C8">
            <w:pPr>
              <w:ind w:right="-11"/>
              <w:jc w:val="left"/>
              <w:rPr>
                <w:rFonts w:eastAsia="Arial" w:cs="Arial"/>
                <w:color w:val="000000"/>
                <w:w w:val="102"/>
                <w:szCs w:val="22"/>
              </w:rPr>
            </w:pPr>
            <w:r>
              <w:rPr>
                <w:rFonts w:eastAsia="Arial" w:cs="Arial"/>
                <w:color w:val="000000"/>
                <w:w w:val="102"/>
                <w:szCs w:val="22"/>
              </w:rPr>
              <w:t>Silver</w:t>
            </w:r>
          </w:p>
        </w:tc>
        <w:tc>
          <w:tcPr>
            <w:tcW w:w="4417" w:type="dxa"/>
            <w:vAlign w:val="center"/>
          </w:tcPr>
          <w:p w:rsidR="00335E26" w:rsidRDefault="00335E26" w:rsidP="001341C8">
            <w:pPr>
              <w:ind w:right="-11"/>
              <w:jc w:val="left"/>
              <w:rPr>
                <w:rFonts w:eastAsia="Arial" w:cs="Arial"/>
                <w:color w:val="000000"/>
                <w:w w:val="102"/>
                <w:szCs w:val="22"/>
              </w:rPr>
            </w:pPr>
            <w:r>
              <w:rPr>
                <w:rFonts w:eastAsia="Arial" w:cs="Arial"/>
                <w:color w:val="000000"/>
                <w:w w:val="102"/>
                <w:szCs w:val="22"/>
              </w:rPr>
              <w:t>Silver Command should have a list of extra posts that need to be filled across the site in the event of a major incident being declared, e.g. booking in clerks, runners, loggists etc.</w:t>
            </w:r>
          </w:p>
        </w:tc>
        <w:tc>
          <w:tcPr>
            <w:tcW w:w="1773" w:type="dxa"/>
            <w:vAlign w:val="center"/>
          </w:tcPr>
          <w:p w:rsidR="00335E26" w:rsidRDefault="00335E26" w:rsidP="0090525B">
            <w:pPr>
              <w:ind w:right="-11"/>
              <w:jc w:val="left"/>
              <w:rPr>
                <w:rFonts w:eastAsia="Arial" w:cs="Arial"/>
                <w:color w:val="000000"/>
                <w:w w:val="102"/>
                <w:szCs w:val="22"/>
              </w:rPr>
            </w:pPr>
            <w:r>
              <w:rPr>
                <w:rFonts w:eastAsia="Arial" w:cs="Arial"/>
                <w:color w:val="000000"/>
                <w:w w:val="102"/>
                <w:szCs w:val="22"/>
              </w:rPr>
              <w:t>Chair EPSG</w:t>
            </w:r>
          </w:p>
        </w:tc>
      </w:tr>
      <w:tr w:rsidR="00335E26" w:rsidTr="00E90032">
        <w:tc>
          <w:tcPr>
            <w:tcW w:w="658" w:type="dxa"/>
            <w:vAlign w:val="center"/>
          </w:tcPr>
          <w:p w:rsidR="00335E26" w:rsidRDefault="0090525B" w:rsidP="00E90032">
            <w:pPr>
              <w:ind w:right="-11"/>
              <w:jc w:val="center"/>
              <w:rPr>
                <w:rFonts w:eastAsia="Arial" w:cs="Arial"/>
                <w:color w:val="000000"/>
                <w:w w:val="102"/>
                <w:szCs w:val="22"/>
              </w:rPr>
            </w:pPr>
            <w:r>
              <w:rPr>
                <w:rFonts w:eastAsia="Arial" w:cs="Arial"/>
                <w:color w:val="000000"/>
                <w:w w:val="102"/>
                <w:szCs w:val="22"/>
              </w:rPr>
              <w:t>50</w:t>
            </w:r>
          </w:p>
        </w:tc>
        <w:tc>
          <w:tcPr>
            <w:tcW w:w="1491" w:type="dxa"/>
            <w:vAlign w:val="center"/>
          </w:tcPr>
          <w:p w:rsidR="00335E26" w:rsidRDefault="00335E26" w:rsidP="001341C8">
            <w:pPr>
              <w:ind w:right="-11"/>
              <w:jc w:val="left"/>
              <w:rPr>
                <w:rFonts w:eastAsia="Arial" w:cs="Arial"/>
                <w:color w:val="000000"/>
                <w:w w:val="102"/>
                <w:szCs w:val="22"/>
              </w:rPr>
            </w:pPr>
            <w:r>
              <w:rPr>
                <w:rFonts w:eastAsia="Arial" w:cs="Arial"/>
                <w:color w:val="000000"/>
                <w:w w:val="102"/>
                <w:szCs w:val="22"/>
              </w:rPr>
              <w:t>Trustwide</w:t>
            </w:r>
          </w:p>
        </w:tc>
        <w:tc>
          <w:tcPr>
            <w:tcW w:w="1147" w:type="dxa"/>
            <w:vAlign w:val="center"/>
          </w:tcPr>
          <w:p w:rsidR="00335E26" w:rsidRDefault="00335E26" w:rsidP="001341C8">
            <w:pPr>
              <w:ind w:right="-11"/>
              <w:jc w:val="left"/>
              <w:rPr>
                <w:rFonts w:eastAsia="Arial" w:cs="Arial"/>
                <w:color w:val="000000"/>
                <w:w w:val="102"/>
                <w:szCs w:val="22"/>
              </w:rPr>
            </w:pPr>
            <w:r>
              <w:rPr>
                <w:rFonts w:eastAsia="Arial" w:cs="Arial"/>
                <w:color w:val="000000"/>
                <w:w w:val="102"/>
                <w:szCs w:val="22"/>
              </w:rPr>
              <w:t>Silver</w:t>
            </w:r>
          </w:p>
        </w:tc>
        <w:tc>
          <w:tcPr>
            <w:tcW w:w="4417" w:type="dxa"/>
            <w:vAlign w:val="center"/>
          </w:tcPr>
          <w:p w:rsidR="00335E26" w:rsidRDefault="00335E26" w:rsidP="001341C8">
            <w:pPr>
              <w:ind w:right="-11"/>
              <w:jc w:val="left"/>
              <w:rPr>
                <w:rFonts w:eastAsia="Arial" w:cs="Arial"/>
                <w:color w:val="000000"/>
                <w:w w:val="102"/>
                <w:szCs w:val="22"/>
              </w:rPr>
            </w:pPr>
            <w:r>
              <w:rPr>
                <w:rFonts w:eastAsia="Arial" w:cs="Arial"/>
                <w:color w:val="000000"/>
                <w:w w:val="102"/>
                <w:szCs w:val="22"/>
              </w:rPr>
              <w:t>A laminated A1 poster should be included in the designated Silver Command room that allows the Silver Command to record who is in each of the bronze command roles and what their contact details are.</w:t>
            </w:r>
          </w:p>
        </w:tc>
        <w:tc>
          <w:tcPr>
            <w:tcW w:w="1773" w:type="dxa"/>
            <w:vAlign w:val="center"/>
          </w:tcPr>
          <w:p w:rsidR="00335E26" w:rsidRDefault="00335E26" w:rsidP="001341C8">
            <w:pPr>
              <w:ind w:right="-11"/>
              <w:jc w:val="left"/>
              <w:rPr>
                <w:rFonts w:eastAsia="Arial" w:cs="Arial"/>
                <w:color w:val="000000"/>
                <w:w w:val="102"/>
                <w:szCs w:val="22"/>
              </w:rPr>
            </w:pPr>
            <w:r>
              <w:rPr>
                <w:rFonts w:eastAsia="Arial" w:cs="Arial"/>
                <w:color w:val="000000"/>
                <w:w w:val="102"/>
                <w:szCs w:val="22"/>
              </w:rPr>
              <w:t>Chair EPSG</w:t>
            </w:r>
          </w:p>
        </w:tc>
      </w:tr>
      <w:tr w:rsidR="00335E26" w:rsidTr="00E90032">
        <w:tc>
          <w:tcPr>
            <w:tcW w:w="658" w:type="dxa"/>
            <w:vAlign w:val="center"/>
          </w:tcPr>
          <w:p w:rsidR="00335E26" w:rsidRDefault="0090525B" w:rsidP="00E90032">
            <w:pPr>
              <w:ind w:right="-11"/>
              <w:jc w:val="center"/>
              <w:rPr>
                <w:rFonts w:eastAsia="Arial" w:cs="Arial"/>
                <w:color w:val="000000"/>
                <w:w w:val="102"/>
                <w:szCs w:val="22"/>
              </w:rPr>
            </w:pPr>
            <w:r>
              <w:rPr>
                <w:rFonts w:eastAsia="Arial" w:cs="Arial"/>
                <w:color w:val="000000"/>
                <w:w w:val="102"/>
                <w:szCs w:val="22"/>
              </w:rPr>
              <w:t>51</w:t>
            </w:r>
          </w:p>
        </w:tc>
        <w:tc>
          <w:tcPr>
            <w:tcW w:w="1491" w:type="dxa"/>
            <w:vAlign w:val="center"/>
          </w:tcPr>
          <w:p w:rsidR="00335E26" w:rsidRDefault="00335E26" w:rsidP="001341C8">
            <w:pPr>
              <w:ind w:right="-11"/>
              <w:jc w:val="left"/>
              <w:rPr>
                <w:rFonts w:eastAsia="Arial" w:cs="Arial"/>
                <w:color w:val="000000"/>
                <w:w w:val="102"/>
                <w:szCs w:val="22"/>
              </w:rPr>
            </w:pPr>
            <w:r>
              <w:rPr>
                <w:rFonts w:eastAsia="Arial" w:cs="Arial"/>
                <w:color w:val="000000"/>
                <w:w w:val="102"/>
                <w:szCs w:val="22"/>
              </w:rPr>
              <w:t>Scarborough</w:t>
            </w:r>
          </w:p>
        </w:tc>
        <w:tc>
          <w:tcPr>
            <w:tcW w:w="1147" w:type="dxa"/>
            <w:vAlign w:val="center"/>
          </w:tcPr>
          <w:p w:rsidR="00335E26" w:rsidRDefault="00335E26" w:rsidP="001341C8">
            <w:pPr>
              <w:ind w:right="-11"/>
              <w:jc w:val="left"/>
              <w:rPr>
                <w:rFonts w:eastAsia="Arial" w:cs="Arial"/>
                <w:color w:val="000000"/>
                <w:w w:val="102"/>
                <w:szCs w:val="22"/>
              </w:rPr>
            </w:pPr>
            <w:r>
              <w:rPr>
                <w:rFonts w:eastAsia="Arial" w:cs="Arial"/>
                <w:color w:val="000000"/>
                <w:w w:val="102"/>
                <w:szCs w:val="22"/>
              </w:rPr>
              <w:t>Silver</w:t>
            </w:r>
          </w:p>
        </w:tc>
        <w:tc>
          <w:tcPr>
            <w:tcW w:w="4417" w:type="dxa"/>
            <w:vAlign w:val="center"/>
          </w:tcPr>
          <w:p w:rsidR="00335E26" w:rsidRDefault="00335E26" w:rsidP="001341C8">
            <w:pPr>
              <w:ind w:right="-11"/>
              <w:jc w:val="left"/>
              <w:rPr>
                <w:rFonts w:eastAsia="Arial" w:cs="Arial"/>
                <w:color w:val="000000"/>
                <w:w w:val="102"/>
                <w:szCs w:val="22"/>
              </w:rPr>
            </w:pPr>
            <w:r>
              <w:rPr>
                <w:rFonts w:eastAsia="Arial" w:cs="Arial"/>
                <w:color w:val="000000"/>
                <w:w w:val="102"/>
                <w:szCs w:val="22"/>
              </w:rPr>
              <w:t>Action Cards for those in Silver Command representing Estates &amp; Facilities and Security should be developed</w:t>
            </w:r>
            <w:r w:rsidR="0032487C">
              <w:rPr>
                <w:rFonts w:eastAsia="Arial" w:cs="Arial"/>
                <w:color w:val="000000"/>
                <w:w w:val="102"/>
                <w:szCs w:val="22"/>
              </w:rPr>
              <w:t>.</w:t>
            </w:r>
          </w:p>
        </w:tc>
        <w:tc>
          <w:tcPr>
            <w:tcW w:w="1773" w:type="dxa"/>
            <w:vAlign w:val="center"/>
          </w:tcPr>
          <w:p w:rsidR="00335E26" w:rsidRDefault="00335E26" w:rsidP="001341C8">
            <w:pPr>
              <w:ind w:right="-11"/>
              <w:jc w:val="left"/>
              <w:rPr>
                <w:rFonts w:eastAsia="Arial" w:cs="Arial"/>
                <w:color w:val="000000"/>
                <w:w w:val="102"/>
                <w:szCs w:val="22"/>
              </w:rPr>
            </w:pPr>
            <w:r>
              <w:rPr>
                <w:rFonts w:eastAsia="Arial" w:cs="Arial"/>
                <w:color w:val="000000"/>
                <w:w w:val="102"/>
                <w:szCs w:val="22"/>
              </w:rPr>
              <w:t>Chair EPSG</w:t>
            </w:r>
          </w:p>
        </w:tc>
      </w:tr>
    </w:tbl>
    <w:p w:rsidR="00A81CAC" w:rsidRPr="008B4F67" w:rsidRDefault="00A81CAC" w:rsidP="00A23BA6">
      <w:pPr>
        <w:pStyle w:val="Heading2"/>
        <w:numPr>
          <w:ilvl w:val="1"/>
          <w:numId w:val="3"/>
        </w:numPr>
        <w:ind w:left="794" w:hanging="794"/>
        <w:rPr>
          <w:rStyle w:val="Hyperlink"/>
          <w:color w:val="4F81BD" w:themeColor="accent1"/>
          <w:sz w:val="28"/>
          <w:u w:val="none"/>
        </w:rPr>
      </w:pPr>
      <w:bookmarkStart w:id="230" w:name="_Toc524966137"/>
      <w:r w:rsidRPr="008B4F67">
        <w:rPr>
          <w:rStyle w:val="Hyperlink"/>
          <w:color w:val="4F81BD" w:themeColor="accent1"/>
          <w:sz w:val="28"/>
          <w:u w:val="none"/>
        </w:rPr>
        <w:t>Bronze Command</w:t>
      </w:r>
      <w:r w:rsidR="002C7C1E">
        <w:rPr>
          <w:rStyle w:val="Hyperlink"/>
          <w:color w:val="4F81BD" w:themeColor="accent1"/>
          <w:sz w:val="28"/>
          <w:u w:val="none"/>
        </w:rPr>
        <w:t>s</w:t>
      </w:r>
      <w:bookmarkEnd w:id="230"/>
    </w:p>
    <w:p w:rsidR="005A04E6" w:rsidRPr="005A04E6" w:rsidRDefault="007324E3" w:rsidP="005A04E6">
      <w:pPr>
        <w:spacing w:line="227" w:lineRule="auto"/>
        <w:ind w:right="-9"/>
        <w:rPr>
          <w:rFonts w:eastAsia="Arial" w:cs="Arial"/>
          <w:b/>
          <w:color w:val="000000"/>
          <w:w w:val="102"/>
          <w:szCs w:val="22"/>
        </w:rPr>
      </w:pPr>
      <w:r>
        <w:rPr>
          <w:rFonts w:eastAsia="Arial" w:cs="Arial"/>
          <w:b/>
          <w:color w:val="000000"/>
          <w:w w:val="102"/>
          <w:szCs w:val="22"/>
        </w:rPr>
        <w:t>Observer Recommendations – Notable Practice</w:t>
      </w:r>
    </w:p>
    <w:p w:rsidR="005A04E6" w:rsidRDefault="007324E3" w:rsidP="005A04E6">
      <w:pPr>
        <w:spacing w:line="227" w:lineRule="auto"/>
        <w:ind w:right="-9"/>
        <w:rPr>
          <w:rFonts w:eastAsia="Arial" w:cs="Arial"/>
          <w:color w:val="000000"/>
          <w:w w:val="102"/>
          <w:szCs w:val="22"/>
        </w:rPr>
      </w:pPr>
      <w:r w:rsidRPr="007324E3">
        <w:rPr>
          <w:rFonts w:eastAsia="Arial" w:cs="Arial"/>
          <w:color w:val="000000"/>
          <w:w w:val="102"/>
          <w:szCs w:val="22"/>
        </w:rPr>
        <w:t>Critical</w:t>
      </w:r>
      <w:r>
        <w:rPr>
          <w:rFonts w:eastAsia="Arial" w:cs="Arial"/>
          <w:color w:val="000000"/>
          <w:w w:val="102"/>
          <w:szCs w:val="22"/>
        </w:rPr>
        <w:t xml:space="preserve"> care team</w:t>
      </w:r>
      <w:r w:rsidR="00287E3E">
        <w:rPr>
          <w:rFonts w:eastAsia="Arial" w:cs="Arial"/>
          <w:color w:val="000000"/>
          <w:w w:val="102"/>
          <w:szCs w:val="22"/>
        </w:rPr>
        <w:t xml:space="preserve"> noticed early on that they needed a lo</w:t>
      </w:r>
      <w:r w:rsidR="00C62AE7">
        <w:rPr>
          <w:rFonts w:eastAsia="Arial" w:cs="Arial"/>
          <w:color w:val="000000"/>
          <w:w w:val="102"/>
          <w:szCs w:val="22"/>
        </w:rPr>
        <w:t>ggist and that they should be</w:t>
      </w:r>
      <w:r w:rsidR="00287E3E">
        <w:rPr>
          <w:rFonts w:eastAsia="Arial" w:cs="Arial"/>
          <w:color w:val="000000"/>
          <w:w w:val="102"/>
          <w:szCs w:val="22"/>
        </w:rPr>
        <w:t xml:space="preserve"> recording their decisions and actions. There is a definite requirement to have a loggist alongside anyone in a command role.</w:t>
      </w:r>
    </w:p>
    <w:p w:rsidR="007324E3" w:rsidRDefault="007324E3" w:rsidP="005A04E6">
      <w:pPr>
        <w:spacing w:line="227" w:lineRule="auto"/>
        <w:ind w:right="-9"/>
        <w:rPr>
          <w:rFonts w:eastAsia="Arial" w:cs="Arial"/>
          <w:color w:val="000000"/>
          <w:w w:val="102"/>
          <w:szCs w:val="22"/>
        </w:rPr>
      </w:pPr>
    </w:p>
    <w:p w:rsidR="007324E3" w:rsidRDefault="00E04F60" w:rsidP="005A04E6">
      <w:pPr>
        <w:spacing w:line="227" w:lineRule="auto"/>
        <w:ind w:right="-9"/>
        <w:rPr>
          <w:rFonts w:eastAsia="Arial" w:cs="Arial"/>
          <w:color w:val="000000"/>
          <w:w w:val="102"/>
          <w:szCs w:val="22"/>
        </w:rPr>
      </w:pPr>
      <w:r>
        <w:rPr>
          <w:rFonts w:eastAsia="Arial" w:cs="Arial"/>
          <w:color w:val="000000"/>
          <w:w w:val="102"/>
          <w:szCs w:val="22"/>
        </w:rPr>
        <w:t>The surgical, anaesthetics and theatres teams worked slickly through the incident. Patie</w:t>
      </w:r>
      <w:r w:rsidR="00C62AE7">
        <w:rPr>
          <w:rFonts w:eastAsia="Arial" w:cs="Arial"/>
          <w:color w:val="000000"/>
          <w:w w:val="102"/>
          <w:szCs w:val="22"/>
        </w:rPr>
        <w:t>nts were prioritised and sent from</w:t>
      </w:r>
      <w:r>
        <w:rPr>
          <w:rFonts w:eastAsia="Arial" w:cs="Arial"/>
          <w:color w:val="000000"/>
          <w:w w:val="102"/>
          <w:szCs w:val="22"/>
        </w:rPr>
        <w:t xml:space="preserve"> ED without</w:t>
      </w:r>
      <w:r w:rsidR="00C62AE7">
        <w:rPr>
          <w:rFonts w:eastAsia="Arial" w:cs="Arial"/>
          <w:color w:val="000000"/>
          <w:w w:val="102"/>
          <w:szCs w:val="22"/>
        </w:rPr>
        <w:t xml:space="preserve"> significant delay</w:t>
      </w:r>
      <w:r>
        <w:rPr>
          <w:rFonts w:eastAsia="Arial" w:cs="Arial"/>
          <w:color w:val="000000"/>
          <w:w w:val="102"/>
          <w:szCs w:val="22"/>
        </w:rPr>
        <w:t>. Given the volume of surgical work presenting in ED, there was one suggestion to base an additional senior surgeon in ED.</w:t>
      </w:r>
    </w:p>
    <w:p w:rsidR="007324E3" w:rsidRDefault="007324E3" w:rsidP="005A04E6">
      <w:pPr>
        <w:spacing w:line="227" w:lineRule="auto"/>
        <w:ind w:right="-9"/>
        <w:rPr>
          <w:rFonts w:eastAsia="Arial" w:cs="Arial"/>
          <w:color w:val="000000"/>
          <w:w w:val="102"/>
          <w:szCs w:val="22"/>
        </w:rPr>
      </w:pPr>
    </w:p>
    <w:p w:rsidR="007324E3" w:rsidRPr="00287E3E" w:rsidRDefault="007324E3" w:rsidP="005A04E6">
      <w:pPr>
        <w:spacing w:line="227" w:lineRule="auto"/>
        <w:ind w:right="-9"/>
        <w:rPr>
          <w:rFonts w:eastAsia="Arial" w:cs="Arial"/>
          <w:b/>
          <w:color w:val="000000"/>
          <w:w w:val="102"/>
          <w:szCs w:val="22"/>
        </w:rPr>
      </w:pPr>
      <w:r w:rsidRPr="00287E3E">
        <w:rPr>
          <w:rFonts w:eastAsia="Arial" w:cs="Arial"/>
          <w:b/>
          <w:color w:val="000000"/>
          <w:w w:val="102"/>
          <w:szCs w:val="22"/>
        </w:rPr>
        <w:t xml:space="preserve">Observer </w:t>
      </w:r>
      <w:r w:rsidR="00287E3E" w:rsidRPr="00287E3E">
        <w:rPr>
          <w:rFonts w:eastAsia="Arial" w:cs="Arial"/>
          <w:b/>
          <w:color w:val="000000"/>
          <w:w w:val="102"/>
          <w:szCs w:val="22"/>
        </w:rPr>
        <w:t>Recommendations</w:t>
      </w:r>
      <w:r w:rsidRPr="00287E3E">
        <w:rPr>
          <w:rFonts w:eastAsia="Arial" w:cs="Arial"/>
          <w:b/>
          <w:color w:val="000000"/>
          <w:w w:val="102"/>
          <w:szCs w:val="22"/>
        </w:rPr>
        <w:t xml:space="preserve"> – </w:t>
      </w:r>
      <w:r w:rsidR="00287E3E" w:rsidRPr="00287E3E">
        <w:rPr>
          <w:rFonts w:eastAsia="Arial" w:cs="Arial"/>
          <w:b/>
          <w:color w:val="000000"/>
          <w:w w:val="102"/>
          <w:szCs w:val="22"/>
        </w:rPr>
        <w:t>Areas to Improve</w:t>
      </w:r>
    </w:p>
    <w:p w:rsidR="00E04F60" w:rsidRDefault="00E04F60" w:rsidP="00E04F60">
      <w:pPr>
        <w:spacing w:line="227" w:lineRule="auto"/>
        <w:ind w:right="-9"/>
        <w:rPr>
          <w:rFonts w:eastAsia="Arial" w:cs="Arial"/>
          <w:color w:val="000000"/>
          <w:w w:val="102"/>
          <w:szCs w:val="22"/>
        </w:rPr>
      </w:pPr>
      <w:r>
        <w:rPr>
          <w:rFonts w:eastAsia="Arial" w:cs="Arial"/>
          <w:color w:val="000000"/>
          <w:w w:val="102"/>
          <w:szCs w:val="22"/>
        </w:rPr>
        <w:t>The plan to double critical care capacity was enacted, however these actions were not logged (see above) and no consideration was given to maintaining this increase for 96 hours.</w:t>
      </w:r>
    </w:p>
    <w:p w:rsidR="00E04F60" w:rsidRDefault="00E04F60" w:rsidP="005A04E6">
      <w:pPr>
        <w:spacing w:line="227" w:lineRule="auto"/>
        <w:ind w:right="-9"/>
        <w:rPr>
          <w:rFonts w:eastAsia="Arial" w:cs="Arial"/>
          <w:color w:val="000000"/>
          <w:w w:val="102"/>
          <w:szCs w:val="22"/>
        </w:rPr>
      </w:pPr>
    </w:p>
    <w:p w:rsidR="002644FF" w:rsidRPr="007324E3" w:rsidRDefault="00287E3E" w:rsidP="005A04E6">
      <w:pPr>
        <w:spacing w:line="227" w:lineRule="auto"/>
        <w:ind w:right="-9"/>
        <w:rPr>
          <w:rFonts w:eastAsia="Arial" w:cs="Arial"/>
          <w:color w:val="000000"/>
          <w:w w:val="102"/>
          <w:szCs w:val="22"/>
        </w:rPr>
      </w:pPr>
      <w:r>
        <w:rPr>
          <w:rFonts w:eastAsia="Arial" w:cs="Arial"/>
          <w:color w:val="000000"/>
          <w:w w:val="102"/>
          <w:szCs w:val="22"/>
        </w:rPr>
        <w:t xml:space="preserve">Overall the Scarborough Theatres team responded well, but they would benefit from having reference </w:t>
      </w:r>
      <w:r w:rsidR="00E04F60">
        <w:rPr>
          <w:rFonts w:eastAsia="Arial" w:cs="Arial"/>
          <w:color w:val="000000"/>
          <w:w w:val="102"/>
          <w:szCs w:val="22"/>
        </w:rPr>
        <w:t xml:space="preserve">in their Action Card </w:t>
      </w:r>
      <w:r>
        <w:rPr>
          <w:rFonts w:eastAsia="Arial" w:cs="Arial"/>
          <w:color w:val="000000"/>
          <w:w w:val="102"/>
          <w:szCs w:val="22"/>
        </w:rPr>
        <w:t xml:space="preserve">to the need to check for availability </w:t>
      </w:r>
      <w:r w:rsidR="00E04F60">
        <w:rPr>
          <w:rFonts w:eastAsia="Arial" w:cs="Arial"/>
          <w:color w:val="000000"/>
          <w:w w:val="102"/>
          <w:szCs w:val="22"/>
        </w:rPr>
        <w:t>and sto</w:t>
      </w:r>
      <w:r>
        <w:rPr>
          <w:rFonts w:eastAsia="Arial" w:cs="Arial"/>
          <w:color w:val="000000"/>
          <w:w w:val="102"/>
          <w:szCs w:val="22"/>
        </w:rPr>
        <w:t>ck levels of blood products and access to the One Hour Damage Limitation Surgical Guidance</w:t>
      </w:r>
      <w:r w:rsidR="00E04F60">
        <w:rPr>
          <w:rFonts w:eastAsia="Arial" w:cs="Arial"/>
          <w:color w:val="000000"/>
          <w:w w:val="102"/>
          <w:szCs w:val="22"/>
        </w:rPr>
        <w:t>.</w:t>
      </w:r>
    </w:p>
    <w:p w:rsidR="002644FF" w:rsidRDefault="002644FF" w:rsidP="005A04E6">
      <w:pPr>
        <w:spacing w:line="227" w:lineRule="auto"/>
        <w:ind w:right="-9"/>
        <w:rPr>
          <w:rFonts w:eastAsia="Arial" w:cs="Arial"/>
          <w:color w:val="000000"/>
          <w:w w:val="102"/>
          <w:szCs w:val="22"/>
        </w:rPr>
      </w:pPr>
    </w:p>
    <w:p w:rsidR="00287E3E" w:rsidRPr="007324E3" w:rsidRDefault="00287E3E" w:rsidP="005A04E6">
      <w:pPr>
        <w:spacing w:line="227" w:lineRule="auto"/>
        <w:ind w:right="-9"/>
        <w:rPr>
          <w:rFonts w:eastAsia="Arial" w:cs="Arial"/>
          <w:color w:val="000000"/>
          <w:w w:val="102"/>
          <w:szCs w:val="22"/>
        </w:rPr>
      </w:pPr>
      <w:r>
        <w:rPr>
          <w:rFonts w:eastAsia="Arial" w:cs="Arial"/>
          <w:color w:val="000000"/>
          <w:w w:val="102"/>
          <w:szCs w:val="22"/>
        </w:rPr>
        <w:lastRenderedPageBreak/>
        <w:t>The Radiology team highlighted that a number of patient notes, including the patient trauma booklet were left in the ED when the patient had been sent for a CT. This needs to be resolved in future ED training.</w:t>
      </w:r>
    </w:p>
    <w:p w:rsidR="002644FF" w:rsidRPr="007324E3" w:rsidRDefault="002644FF" w:rsidP="005A04E6">
      <w:pPr>
        <w:spacing w:line="227" w:lineRule="auto"/>
        <w:ind w:right="-9"/>
        <w:rPr>
          <w:rFonts w:eastAsia="Arial" w:cs="Arial"/>
          <w:color w:val="000000"/>
          <w:w w:val="102"/>
          <w:szCs w:val="22"/>
        </w:rPr>
      </w:pPr>
    </w:p>
    <w:p w:rsidR="005A04E6" w:rsidRP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Participant Feedback Questionnaires</w:t>
      </w:r>
    </w:p>
    <w:p w:rsidR="005A04E6" w:rsidRDefault="00185885" w:rsidP="005A04E6">
      <w:pPr>
        <w:spacing w:line="227" w:lineRule="auto"/>
        <w:ind w:right="-9"/>
        <w:rPr>
          <w:rFonts w:eastAsia="Arial" w:cs="Arial"/>
          <w:color w:val="000000"/>
          <w:w w:val="102"/>
          <w:szCs w:val="22"/>
        </w:rPr>
      </w:pPr>
      <w:r>
        <w:rPr>
          <w:rFonts w:eastAsia="Arial" w:cs="Arial"/>
          <w:color w:val="000000"/>
          <w:w w:val="102"/>
          <w:szCs w:val="22"/>
        </w:rPr>
        <w:t xml:space="preserve">The teams highlighted the need to focus on </w:t>
      </w:r>
      <w:r w:rsidR="007324E3">
        <w:rPr>
          <w:rFonts w:eastAsia="Arial" w:cs="Arial"/>
          <w:color w:val="000000"/>
          <w:w w:val="102"/>
          <w:szCs w:val="22"/>
        </w:rPr>
        <w:t>more pastoral care for staff and also on support for relatives of those that had been involved in the incident itself. Some of the staff also felt that they weren’t properly briefed on the bed and critical care capacity, that may had hindered some of their decision making.</w:t>
      </w:r>
    </w:p>
    <w:p w:rsidR="007324E3" w:rsidRDefault="007324E3" w:rsidP="005A04E6">
      <w:pPr>
        <w:spacing w:line="227" w:lineRule="auto"/>
        <w:ind w:right="-9"/>
        <w:rPr>
          <w:rFonts w:eastAsia="Arial" w:cs="Arial"/>
          <w:color w:val="000000"/>
          <w:w w:val="102"/>
          <w:szCs w:val="22"/>
        </w:rPr>
      </w:pPr>
    </w:p>
    <w:p w:rsidR="007324E3" w:rsidRPr="00185885" w:rsidRDefault="007324E3" w:rsidP="005A04E6">
      <w:pPr>
        <w:spacing w:line="227" w:lineRule="auto"/>
        <w:ind w:right="-9"/>
        <w:rPr>
          <w:rFonts w:eastAsia="Arial" w:cs="Arial"/>
          <w:color w:val="000000"/>
          <w:w w:val="102"/>
          <w:szCs w:val="22"/>
        </w:rPr>
      </w:pPr>
      <w:r>
        <w:rPr>
          <w:rFonts w:eastAsia="Arial" w:cs="Arial"/>
          <w:color w:val="000000"/>
          <w:w w:val="102"/>
          <w:szCs w:val="22"/>
        </w:rPr>
        <w:t>It was also highlighted that as the provider of Community Healthcare services in Scarborough is now provided by Humber NHS FT our Action Cards need to link to theirs – particularly from Medicine, Elderly and Therapies areas.</w:t>
      </w:r>
    </w:p>
    <w:p w:rsidR="002644FF" w:rsidRDefault="002644FF" w:rsidP="005A04E6">
      <w:pPr>
        <w:spacing w:line="227" w:lineRule="auto"/>
        <w:ind w:right="-9"/>
        <w:rPr>
          <w:rFonts w:eastAsia="Arial" w:cs="Arial"/>
          <w:b/>
          <w:color w:val="000000"/>
          <w:w w:val="102"/>
          <w:szCs w:val="22"/>
        </w:rPr>
      </w:pPr>
    </w:p>
    <w:p w:rsidR="009E1A91" w:rsidRDefault="0003583E" w:rsidP="005A04E6">
      <w:pPr>
        <w:spacing w:line="227" w:lineRule="auto"/>
        <w:ind w:right="-9"/>
        <w:rPr>
          <w:rFonts w:eastAsia="Arial" w:cs="Arial"/>
          <w:b/>
          <w:color w:val="000000"/>
          <w:w w:val="102"/>
          <w:szCs w:val="22"/>
        </w:rPr>
      </w:pPr>
      <w:r>
        <w:rPr>
          <w:rFonts w:eastAsia="Arial" w:cs="Arial"/>
          <w:b/>
          <w:color w:val="000000"/>
          <w:w w:val="102"/>
          <w:szCs w:val="22"/>
        </w:rPr>
        <w:t>Chart 10</w:t>
      </w:r>
      <w:r w:rsidR="009E1A91">
        <w:rPr>
          <w:rFonts w:eastAsia="Arial" w:cs="Arial"/>
          <w:b/>
          <w:color w:val="000000"/>
          <w:w w:val="102"/>
          <w:szCs w:val="22"/>
        </w:rPr>
        <w:t>. Participants in Bronze Command Roles for Scarborough Hospital. Confidence and preparedness pre and post LIVEX</w:t>
      </w:r>
    </w:p>
    <w:p w:rsidR="00C62AE7" w:rsidRDefault="009E1A91" w:rsidP="005A04E6">
      <w:pPr>
        <w:spacing w:line="227" w:lineRule="auto"/>
        <w:ind w:right="-9"/>
        <w:rPr>
          <w:rFonts w:eastAsia="Arial" w:cs="Arial"/>
          <w:b/>
          <w:color w:val="000000"/>
          <w:w w:val="102"/>
          <w:szCs w:val="22"/>
        </w:rPr>
      </w:pPr>
      <w:r>
        <w:rPr>
          <w:rFonts w:eastAsia="Arial" w:cs="Arial"/>
          <w:b/>
          <w:noProof/>
          <w:color w:val="000000"/>
          <w:w w:val="102"/>
          <w:szCs w:val="22"/>
          <w:lang w:eastAsia="en-GB"/>
        </w:rPr>
        <w:drawing>
          <wp:inline distT="0" distB="0" distL="0" distR="0" wp14:anchorId="30FAE755" wp14:editId="24897F06">
            <wp:extent cx="5468210" cy="1520041"/>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4499" cy="1524569"/>
                    </a:xfrm>
                    <a:prstGeom prst="rect">
                      <a:avLst/>
                    </a:prstGeom>
                    <a:noFill/>
                  </pic:spPr>
                </pic:pic>
              </a:graphicData>
            </a:graphic>
          </wp:inline>
        </w:drawing>
      </w:r>
    </w:p>
    <w:p w:rsidR="00C62AE7" w:rsidRDefault="00C62AE7" w:rsidP="005A04E6">
      <w:pPr>
        <w:spacing w:line="227" w:lineRule="auto"/>
        <w:ind w:right="-9"/>
        <w:rPr>
          <w:rFonts w:eastAsia="Arial" w:cs="Arial"/>
          <w:b/>
          <w:color w:val="000000"/>
          <w:w w:val="102"/>
          <w:szCs w:val="22"/>
        </w:rPr>
      </w:pPr>
    </w:p>
    <w:p w:rsidR="002644FF" w:rsidRPr="007324E3" w:rsidRDefault="007324E3" w:rsidP="005A04E6">
      <w:pPr>
        <w:spacing w:line="227" w:lineRule="auto"/>
        <w:ind w:right="-9"/>
        <w:rPr>
          <w:rFonts w:eastAsia="Arial" w:cs="Arial"/>
          <w:color w:val="000000"/>
          <w:w w:val="102"/>
          <w:szCs w:val="22"/>
        </w:rPr>
      </w:pPr>
      <w:r>
        <w:rPr>
          <w:rFonts w:eastAsia="Arial" w:cs="Arial"/>
          <w:color w:val="000000"/>
          <w:w w:val="102"/>
          <w:szCs w:val="22"/>
        </w:rPr>
        <w:t>Following LIVEX 92% of this staff group reported themselves being prepared, well prepared or extremely well prepared to manage in a major incident scenario. This contrasts with only 64% of staff, in the 3 months before LIVEX having no or limited confidence in their ability to respond to an incident.</w:t>
      </w:r>
    </w:p>
    <w:p w:rsidR="002644FF" w:rsidRPr="005A04E6" w:rsidRDefault="002644FF" w:rsidP="005A04E6">
      <w:pPr>
        <w:spacing w:line="227" w:lineRule="auto"/>
        <w:ind w:right="-9"/>
        <w:rPr>
          <w:rFonts w:eastAsia="Arial" w:cs="Arial"/>
          <w:b/>
          <w:color w:val="000000"/>
          <w:w w:val="102"/>
          <w:szCs w:val="22"/>
        </w:rPr>
      </w:pPr>
    </w:p>
    <w:p w:rsidR="005A04E6" w:rsidRP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Hot Debrief Feedback</w:t>
      </w:r>
    </w:p>
    <w:p w:rsidR="005A04E6" w:rsidRDefault="00E04F60" w:rsidP="00E04F60">
      <w:pPr>
        <w:spacing w:line="227" w:lineRule="auto"/>
        <w:ind w:right="-9"/>
        <w:rPr>
          <w:rFonts w:eastAsia="Arial" w:cs="Arial"/>
          <w:color w:val="000000"/>
          <w:w w:val="102"/>
          <w:szCs w:val="22"/>
        </w:rPr>
      </w:pPr>
      <w:r>
        <w:rPr>
          <w:rFonts w:eastAsia="Arial" w:cs="Arial"/>
          <w:color w:val="000000"/>
          <w:w w:val="102"/>
          <w:szCs w:val="22"/>
        </w:rPr>
        <w:t>Staff in Bronze Command roles reported that roles were well defined and that there was an effective command structure. They reported that the communication around the declaration of the major incident status could have been clearer, as could clarity on the lockdown arrangements.</w:t>
      </w:r>
    </w:p>
    <w:p w:rsidR="00E04F60" w:rsidRDefault="00E04F60" w:rsidP="00E04F60">
      <w:pPr>
        <w:spacing w:line="227" w:lineRule="auto"/>
        <w:ind w:right="-9"/>
        <w:rPr>
          <w:rFonts w:eastAsia="Arial" w:cs="Arial"/>
          <w:color w:val="000000"/>
          <w:w w:val="102"/>
          <w:szCs w:val="22"/>
        </w:rPr>
      </w:pPr>
    </w:p>
    <w:p w:rsidR="002644FF" w:rsidRPr="00E04F60" w:rsidRDefault="00E04F60" w:rsidP="005A04E6">
      <w:pPr>
        <w:spacing w:line="227" w:lineRule="auto"/>
        <w:ind w:right="-9"/>
        <w:rPr>
          <w:rFonts w:eastAsia="Arial" w:cs="Arial"/>
          <w:color w:val="000000"/>
          <w:w w:val="102"/>
          <w:szCs w:val="22"/>
        </w:rPr>
      </w:pPr>
      <w:r>
        <w:rPr>
          <w:rFonts w:eastAsia="Arial" w:cs="Arial"/>
          <w:color w:val="000000"/>
          <w:w w:val="102"/>
          <w:szCs w:val="22"/>
        </w:rPr>
        <w:t>There was only minimal consideration given to the issue of secondary transfers to other providers, which is an issue that wasn’t addressed at LIVEX. Some concern was also expressed about the call-in process for off duty staff</w:t>
      </w:r>
      <w:r w:rsidR="0032487C">
        <w:rPr>
          <w:rFonts w:eastAsia="Arial" w:cs="Arial"/>
          <w:color w:val="000000"/>
          <w:w w:val="102"/>
          <w:szCs w:val="22"/>
        </w:rPr>
        <w:t>.</w:t>
      </w:r>
    </w:p>
    <w:p w:rsidR="002644FF" w:rsidRPr="00E04F60" w:rsidRDefault="002644FF" w:rsidP="005A04E6">
      <w:pPr>
        <w:spacing w:line="227" w:lineRule="auto"/>
        <w:ind w:right="-9"/>
        <w:rPr>
          <w:rFonts w:eastAsia="Arial" w:cs="Arial"/>
          <w:color w:val="000000"/>
          <w:w w:val="102"/>
          <w:szCs w:val="22"/>
        </w:rPr>
      </w:pPr>
    </w:p>
    <w:p w:rsidR="005A04E6" w:rsidRDefault="002644FF" w:rsidP="005A04E6">
      <w:pPr>
        <w:spacing w:line="227" w:lineRule="auto"/>
        <w:ind w:right="-9"/>
        <w:rPr>
          <w:rFonts w:eastAsia="Arial" w:cs="Arial"/>
          <w:b/>
          <w:color w:val="000000"/>
          <w:w w:val="102"/>
          <w:szCs w:val="22"/>
        </w:rPr>
      </w:pPr>
      <w:r>
        <w:rPr>
          <w:rFonts w:eastAsia="Arial" w:cs="Arial"/>
          <w:b/>
          <w:color w:val="000000"/>
          <w:w w:val="102"/>
          <w:szCs w:val="22"/>
        </w:rPr>
        <w:t>Conclusions and recommendations</w:t>
      </w:r>
    </w:p>
    <w:tbl>
      <w:tblPr>
        <w:tblStyle w:val="TableGrid"/>
        <w:tblW w:w="0" w:type="auto"/>
        <w:tblLook w:val="04A0" w:firstRow="1" w:lastRow="0" w:firstColumn="1" w:lastColumn="0" w:noHBand="0" w:noVBand="1"/>
      </w:tblPr>
      <w:tblGrid>
        <w:gridCol w:w="655"/>
        <w:gridCol w:w="1491"/>
        <w:gridCol w:w="1241"/>
        <w:gridCol w:w="4334"/>
        <w:gridCol w:w="1765"/>
      </w:tblGrid>
      <w:tr w:rsidR="00E04F60" w:rsidTr="00E90032">
        <w:tc>
          <w:tcPr>
            <w:tcW w:w="655" w:type="dxa"/>
            <w:shd w:val="clear" w:color="auto" w:fill="B8CCE4" w:themeFill="accent1" w:themeFillTint="66"/>
            <w:vAlign w:val="center"/>
          </w:tcPr>
          <w:p w:rsidR="00E04F60" w:rsidRPr="009C50CC" w:rsidRDefault="00E04F60" w:rsidP="001341C8">
            <w:pPr>
              <w:ind w:right="-11"/>
              <w:jc w:val="center"/>
              <w:rPr>
                <w:rFonts w:eastAsia="Arial" w:cs="Arial"/>
                <w:b/>
                <w:color w:val="000000"/>
                <w:w w:val="102"/>
                <w:szCs w:val="22"/>
              </w:rPr>
            </w:pPr>
            <w:r w:rsidRPr="009C50CC">
              <w:rPr>
                <w:rFonts w:eastAsia="Arial" w:cs="Arial"/>
                <w:b/>
                <w:color w:val="000000"/>
                <w:w w:val="102"/>
                <w:szCs w:val="22"/>
              </w:rPr>
              <w:t>No.</w:t>
            </w:r>
          </w:p>
        </w:tc>
        <w:tc>
          <w:tcPr>
            <w:tcW w:w="1491" w:type="dxa"/>
            <w:shd w:val="clear" w:color="auto" w:fill="B8CCE4" w:themeFill="accent1" w:themeFillTint="66"/>
            <w:vAlign w:val="center"/>
          </w:tcPr>
          <w:p w:rsidR="00E04F60" w:rsidRPr="009C50CC" w:rsidRDefault="00E04F60" w:rsidP="001341C8">
            <w:pPr>
              <w:ind w:right="-11"/>
              <w:jc w:val="center"/>
              <w:rPr>
                <w:rFonts w:eastAsia="Arial" w:cs="Arial"/>
                <w:b/>
                <w:color w:val="000000"/>
                <w:w w:val="102"/>
                <w:szCs w:val="22"/>
              </w:rPr>
            </w:pPr>
            <w:r w:rsidRPr="009C50CC">
              <w:rPr>
                <w:rFonts w:eastAsia="Arial" w:cs="Arial"/>
                <w:b/>
                <w:color w:val="000000"/>
                <w:w w:val="102"/>
                <w:szCs w:val="22"/>
              </w:rPr>
              <w:t>Site</w:t>
            </w:r>
          </w:p>
        </w:tc>
        <w:tc>
          <w:tcPr>
            <w:tcW w:w="1241" w:type="dxa"/>
            <w:shd w:val="clear" w:color="auto" w:fill="B8CCE4" w:themeFill="accent1" w:themeFillTint="66"/>
            <w:vAlign w:val="center"/>
          </w:tcPr>
          <w:p w:rsidR="00E04F60" w:rsidRPr="009C50CC" w:rsidRDefault="00E04F60" w:rsidP="001341C8">
            <w:pPr>
              <w:ind w:right="-11"/>
              <w:jc w:val="center"/>
              <w:rPr>
                <w:rFonts w:eastAsia="Arial" w:cs="Arial"/>
                <w:b/>
                <w:color w:val="000000"/>
                <w:w w:val="102"/>
                <w:szCs w:val="22"/>
              </w:rPr>
            </w:pPr>
            <w:r w:rsidRPr="009C50CC">
              <w:rPr>
                <w:rFonts w:eastAsia="Arial" w:cs="Arial"/>
                <w:b/>
                <w:color w:val="000000"/>
                <w:w w:val="102"/>
                <w:szCs w:val="22"/>
              </w:rPr>
              <w:t>Area</w:t>
            </w:r>
            <w:r>
              <w:rPr>
                <w:rFonts w:eastAsia="Arial" w:cs="Arial"/>
                <w:b/>
                <w:color w:val="000000"/>
                <w:w w:val="102"/>
                <w:szCs w:val="22"/>
              </w:rPr>
              <w:t>/ Dept</w:t>
            </w:r>
          </w:p>
        </w:tc>
        <w:tc>
          <w:tcPr>
            <w:tcW w:w="4334" w:type="dxa"/>
            <w:shd w:val="clear" w:color="auto" w:fill="B8CCE4" w:themeFill="accent1" w:themeFillTint="66"/>
            <w:vAlign w:val="center"/>
          </w:tcPr>
          <w:p w:rsidR="00E04F60" w:rsidRPr="009C50CC" w:rsidRDefault="00E04F60" w:rsidP="001341C8">
            <w:pPr>
              <w:ind w:right="-11"/>
              <w:jc w:val="center"/>
              <w:rPr>
                <w:rFonts w:eastAsia="Arial" w:cs="Arial"/>
                <w:b/>
                <w:color w:val="000000"/>
                <w:w w:val="102"/>
                <w:szCs w:val="22"/>
              </w:rPr>
            </w:pPr>
            <w:r>
              <w:rPr>
                <w:rFonts w:eastAsia="Arial" w:cs="Arial"/>
                <w:b/>
                <w:color w:val="000000"/>
                <w:w w:val="102"/>
                <w:szCs w:val="22"/>
              </w:rPr>
              <w:t>Action Required</w:t>
            </w:r>
          </w:p>
        </w:tc>
        <w:tc>
          <w:tcPr>
            <w:tcW w:w="1765" w:type="dxa"/>
            <w:shd w:val="clear" w:color="auto" w:fill="B8CCE4" w:themeFill="accent1" w:themeFillTint="66"/>
            <w:vAlign w:val="center"/>
          </w:tcPr>
          <w:p w:rsidR="00E04F60" w:rsidRPr="009C50CC" w:rsidRDefault="00E04F60" w:rsidP="001341C8">
            <w:pPr>
              <w:ind w:right="-11"/>
              <w:jc w:val="center"/>
              <w:rPr>
                <w:rFonts w:eastAsia="Arial" w:cs="Arial"/>
                <w:b/>
                <w:color w:val="000000"/>
                <w:w w:val="102"/>
                <w:szCs w:val="22"/>
              </w:rPr>
            </w:pPr>
            <w:r>
              <w:rPr>
                <w:rFonts w:eastAsia="Arial" w:cs="Arial"/>
                <w:b/>
                <w:color w:val="000000"/>
                <w:w w:val="102"/>
                <w:szCs w:val="22"/>
              </w:rPr>
              <w:t xml:space="preserve">Proposed </w:t>
            </w:r>
            <w:r w:rsidRPr="009C50CC">
              <w:rPr>
                <w:rFonts w:eastAsia="Arial" w:cs="Arial"/>
                <w:b/>
                <w:color w:val="000000"/>
                <w:w w:val="102"/>
                <w:szCs w:val="22"/>
              </w:rPr>
              <w:t>Owner</w:t>
            </w:r>
          </w:p>
        </w:tc>
      </w:tr>
      <w:tr w:rsidR="00E04F60" w:rsidTr="00E54BA1">
        <w:tc>
          <w:tcPr>
            <w:tcW w:w="655" w:type="dxa"/>
            <w:vAlign w:val="center"/>
          </w:tcPr>
          <w:p w:rsidR="00E04F60" w:rsidRDefault="0090525B" w:rsidP="00E54BA1">
            <w:pPr>
              <w:ind w:right="-11"/>
              <w:jc w:val="center"/>
              <w:rPr>
                <w:rFonts w:eastAsia="Arial" w:cs="Arial"/>
                <w:color w:val="000000"/>
                <w:w w:val="102"/>
                <w:szCs w:val="22"/>
              </w:rPr>
            </w:pPr>
            <w:r>
              <w:rPr>
                <w:rFonts w:eastAsia="Arial" w:cs="Arial"/>
                <w:color w:val="000000"/>
                <w:w w:val="102"/>
                <w:szCs w:val="22"/>
              </w:rPr>
              <w:t>52</w:t>
            </w:r>
          </w:p>
        </w:tc>
        <w:tc>
          <w:tcPr>
            <w:tcW w:w="1491" w:type="dxa"/>
            <w:vAlign w:val="center"/>
          </w:tcPr>
          <w:p w:rsidR="00E04F60" w:rsidRDefault="001E001A" w:rsidP="001341C8">
            <w:pPr>
              <w:ind w:right="-11"/>
              <w:jc w:val="left"/>
              <w:rPr>
                <w:rFonts w:eastAsia="Arial" w:cs="Arial"/>
                <w:color w:val="000000"/>
                <w:w w:val="102"/>
                <w:szCs w:val="22"/>
              </w:rPr>
            </w:pPr>
            <w:r>
              <w:rPr>
                <w:rFonts w:eastAsia="Arial" w:cs="Arial"/>
                <w:color w:val="000000"/>
                <w:w w:val="102"/>
                <w:szCs w:val="22"/>
              </w:rPr>
              <w:t>Trustwide</w:t>
            </w:r>
          </w:p>
        </w:tc>
        <w:tc>
          <w:tcPr>
            <w:tcW w:w="1241" w:type="dxa"/>
            <w:vAlign w:val="center"/>
          </w:tcPr>
          <w:p w:rsidR="00E04F60" w:rsidRDefault="002224A0" w:rsidP="001341C8">
            <w:pPr>
              <w:ind w:right="-11"/>
              <w:jc w:val="left"/>
              <w:rPr>
                <w:rFonts w:eastAsia="Arial" w:cs="Arial"/>
                <w:color w:val="000000"/>
                <w:w w:val="102"/>
                <w:szCs w:val="22"/>
              </w:rPr>
            </w:pPr>
            <w:r>
              <w:rPr>
                <w:rFonts w:eastAsia="Arial" w:cs="Arial"/>
                <w:color w:val="000000"/>
                <w:w w:val="102"/>
                <w:szCs w:val="22"/>
              </w:rPr>
              <w:t>Bronze</w:t>
            </w:r>
          </w:p>
        </w:tc>
        <w:tc>
          <w:tcPr>
            <w:tcW w:w="4334" w:type="dxa"/>
            <w:vAlign w:val="center"/>
          </w:tcPr>
          <w:p w:rsidR="00E04F60" w:rsidRDefault="002224A0" w:rsidP="001341C8">
            <w:pPr>
              <w:ind w:right="-11"/>
              <w:jc w:val="left"/>
              <w:rPr>
                <w:rFonts w:eastAsia="Arial" w:cs="Arial"/>
                <w:color w:val="000000"/>
                <w:w w:val="102"/>
                <w:szCs w:val="22"/>
              </w:rPr>
            </w:pPr>
            <w:r>
              <w:rPr>
                <w:rFonts w:eastAsia="Arial" w:cs="Arial"/>
                <w:color w:val="000000"/>
                <w:w w:val="102"/>
                <w:szCs w:val="22"/>
              </w:rPr>
              <w:t>All Bronze Command roles should also be accompanied by a loggist and this should be documented on their Action Card</w:t>
            </w:r>
            <w:r w:rsidR="009E1A91">
              <w:rPr>
                <w:rFonts w:eastAsia="Arial" w:cs="Arial"/>
                <w:color w:val="000000"/>
                <w:w w:val="102"/>
                <w:szCs w:val="22"/>
              </w:rPr>
              <w:t xml:space="preserve">. </w:t>
            </w:r>
          </w:p>
        </w:tc>
        <w:tc>
          <w:tcPr>
            <w:tcW w:w="1765" w:type="dxa"/>
            <w:vAlign w:val="center"/>
          </w:tcPr>
          <w:p w:rsidR="00E04F60" w:rsidRDefault="00E90032" w:rsidP="001341C8">
            <w:pPr>
              <w:ind w:right="-11"/>
              <w:jc w:val="left"/>
              <w:rPr>
                <w:rFonts w:eastAsia="Arial" w:cs="Arial"/>
                <w:color w:val="000000"/>
                <w:w w:val="102"/>
                <w:szCs w:val="22"/>
              </w:rPr>
            </w:pPr>
            <w:r>
              <w:rPr>
                <w:rFonts w:eastAsia="Arial" w:cs="Arial"/>
                <w:color w:val="000000"/>
                <w:w w:val="102"/>
                <w:szCs w:val="22"/>
              </w:rPr>
              <w:t>Chair EPSG</w:t>
            </w:r>
          </w:p>
        </w:tc>
      </w:tr>
      <w:tr w:rsidR="00E90032" w:rsidTr="00E54BA1">
        <w:tc>
          <w:tcPr>
            <w:tcW w:w="655" w:type="dxa"/>
            <w:vAlign w:val="center"/>
          </w:tcPr>
          <w:p w:rsidR="00E90032" w:rsidRDefault="0090525B" w:rsidP="00E54BA1">
            <w:pPr>
              <w:ind w:right="-11"/>
              <w:jc w:val="center"/>
              <w:rPr>
                <w:rFonts w:eastAsia="Arial" w:cs="Arial"/>
                <w:color w:val="000000"/>
                <w:w w:val="102"/>
                <w:szCs w:val="22"/>
              </w:rPr>
            </w:pPr>
            <w:r>
              <w:rPr>
                <w:rFonts w:eastAsia="Arial" w:cs="Arial"/>
                <w:color w:val="000000"/>
                <w:w w:val="102"/>
                <w:szCs w:val="22"/>
              </w:rPr>
              <w:t>53</w:t>
            </w:r>
          </w:p>
        </w:tc>
        <w:tc>
          <w:tcPr>
            <w:tcW w:w="1491"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Trustwide</w:t>
            </w:r>
          </w:p>
        </w:tc>
        <w:tc>
          <w:tcPr>
            <w:tcW w:w="1241"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All Command Roles</w:t>
            </w:r>
          </w:p>
        </w:tc>
        <w:tc>
          <w:tcPr>
            <w:tcW w:w="4334"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Given the difficulty of obtaining loggists for all in command roles, consideration should be given to obtaining Dictaphones and video recording equipment for all in command roles to record decisions on.</w:t>
            </w:r>
          </w:p>
        </w:tc>
        <w:tc>
          <w:tcPr>
            <w:tcW w:w="1765" w:type="dxa"/>
            <w:vAlign w:val="center"/>
          </w:tcPr>
          <w:p w:rsidR="00E90032" w:rsidRDefault="00E90032" w:rsidP="0090525B">
            <w:pPr>
              <w:ind w:right="-11"/>
              <w:jc w:val="left"/>
              <w:rPr>
                <w:rFonts w:eastAsia="Arial" w:cs="Arial"/>
                <w:color w:val="000000"/>
                <w:w w:val="102"/>
                <w:szCs w:val="22"/>
              </w:rPr>
            </w:pPr>
            <w:r>
              <w:rPr>
                <w:rFonts w:eastAsia="Arial" w:cs="Arial"/>
                <w:color w:val="000000"/>
                <w:w w:val="102"/>
                <w:szCs w:val="22"/>
              </w:rPr>
              <w:t>Chair EPSG</w:t>
            </w:r>
          </w:p>
        </w:tc>
      </w:tr>
      <w:tr w:rsidR="00E90032" w:rsidTr="00E54BA1">
        <w:tc>
          <w:tcPr>
            <w:tcW w:w="655" w:type="dxa"/>
            <w:vAlign w:val="center"/>
          </w:tcPr>
          <w:p w:rsidR="00E90032" w:rsidRDefault="0090525B" w:rsidP="00E54BA1">
            <w:pPr>
              <w:ind w:right="-11"/>
              <w:jc w:val="center"/>
              <w:rPr>
                <w:rFonts w:eastAsia="Arial" w:cs="Arial"/>
                <w:color w:val="000000"/>
                <w:w w:val="102"/>
                <w:szCs w:val="22"/>
              </w:rPr>
            </w:pPr>
            <w:r>
              <w:rPr>
                <w:rFonts w:eastAsia="Arial" w:cs="Arial"/>
                <w:color w:val="000000"/>
                <w:w w:val="102"/>
                <w:szCs w:val="22"/>
              </w:rPr>
              <w:t>54</w:t>
            </w:r>
          </w:p>
        </w:tc>
        <w:tc>
          <w:tcPr>
            <w:tcW w:w="1491"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Scarborough</w:t>
            </w:r>
          </w:p>
        </w:tc>
        <w:tc>
          <w:tcPr>
            <w:tcW w:w="1241"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Bronze</w:t>
            </w:r>
          </w:p>
        </w:tc>
        <w:tc>
          <w:tcPr>
            <w:tcW w:w="4334"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The ability at Scarborough to maintain a doubling of Critical Care capacity for 96 hours should be reviewed</w:t>
            </w:r>
            <w:r w:rsidR="0032487C">
              <w:rPr>
                <w:rFonts w:eastAsia="Arial" w:cs="Arial"/>
                <w:color w:val="000000"/>
                <w:w w:val="102"/>
                <w:szCs w:val="22"/>
              </w:rPr>
              <w:t>.</w:t>
            </w:r>
          </w:p>
        </w:tc>
        <w:tc>
          <w:tcPr>
            <w:tcW w:w="1765"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Clinical Lead for ICU at Scarborough</w:t>
            </w:r>
          </w:p>
        </w:tc>
      </w:tr>
      <w:tr w:rsidR="00E90032" w:rsidTr="00E54BA1">
        <w:tc>
          <w:tcPr>
            <w:tcW w:w="655" w:type="dxa"/>
            <w:vAlign w:val="center"/>
          </w:tcPr>
          <w:p w:rsidR="00E90032" w:rsidRDefault="0090525B" w:rsidP="00E54BA1">
            <w:pPr>
              <w:ind w:right="-11"/>
              <w:jc w:val="center"/>
              <w:rPr>
                <w:rFonts w:eastAsia="Arial" w:cs="Arial"/>
                <w:color w:val="000000"/>
                <w:w w:val="102"/>
                <w:szCs w:val="22"/>
              </w:rPr>
            </w:pPr>
            <w:r>
              <w:rPr>
                <w:rFonts w:eastAsia="Arial" w:cs="Arial"/>
                <w:color w:val="000000"/>
                <w:w w:val="102"/>
                <w:szCs w:val="22"/>
              </w:rPr>
              <w:lastRenderedPageBreak/>
              <w:t>55</w:t>
            </w:r>
          </w:p>
        </w:tc>
        <w:tc>
          <w:tcPr>
            <w:tcW w:w="1491" w:type="dxa"/>
            <w:vAlign w:val="center"/>
          </w:tcPr>
          <w:p w:rsidR="00E90032" w:rsidRDefault="00E90032" w:rsidP="00D6702E">
            <w:pPr>
              <w:ind w:right="-11"/>
              <w:jc w:val="left"/>
              <w:rPr>
                <w:rFonts w:eastAsia="Arial" w:cs="Arial"/>
                <w:color w:val="000000"/>
                <w:w w:val="102"/>
                <w:szCs w:val="22"/>
              </w:rPr>
            </w:pPr>
            <w:r>
              <w:rPr>
                <w:rFonts w:eastAsia="Arial" w:cs="Arial"/>
                <w:color w:val="000000"/>
                <w:w w:val="102"/>
                <w:szCs w:val="22"/>
              </w:rPr>
              <w:t>Trustwide</w:t>
            </w:r>
          </w:p>
        </w:tc>
        <w:tc>
          <w:tcPr>
            <w:tcW w:w="1241"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Bronze</w:t>
            </w:r>
          </w:p>
        </w:tc>
        <w:tc>
          <w:tcPr>
            <w:tcW w:w="4334"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The theatres Action Cards should have two actions added to them: 1) Review Blood Product Stocks &amp; 2) Reference to Damage Limitation Surgical Guidance</w:t>
            </w:r>
            <w:r w:rsidR="0032487C">
              <w:rPr>
                <w:rFonts w:eastAsia="Arial" w:cs="Arial"/>
                <w:color w:val="000000"/>
                <w:w w:val="102"/>
                <w:szCs w:val="22"/>
              </w:rPr>
              <w:t>.</w:t>
            </w:r>
          </w:p>
        </w:tc>
        <w:tc>
          <w:tcPr>
            <w:tcW w:w="1765"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Clinical Director – Theatres &amp; Anaesthetics</w:t>
            </w:r>
          </w:p>
        </w:tc>
      </w:tr>
      <w:tr w:rsidR="00E90032" w:rsidTr="00E54BA1">
        <w:tc>
          <w:tcPr>
            <w:tcW w:w="655" w:type="dxa"/>
            <w:vAlign w:val="center"/>
          </w:tcPr>
          <w:p w:rsidR="00E90032" w:rsidRDefault="0090525B" w:rsidP="00E54BA1">
            <w:pPr>
              <w:ind w:right="-11"/>
              <w:jc w:val="center"/>
              <w:rPr>
                <w:rFonts w:eastAsia="Arial" w:cs="Arial"/>
                <w:color w:val="000000"/>
                <w:w w:val="102"/>
                <w:szCs w:val="22"/>
              </w:rPr>
            </w:pPr>
            <w:r>
              <w:rPr>
                <w:rFonts w:eastAsia="Arial" w:cs="Arial"/>
                <w:color w:val="000000"/>
                <w:w w:val="102"/>
                <w:szCs w:val="22"/>
              </w:rPr>
              <w:t>56</w:t>
            </w:r>
          </w:p>
        </w:tc>
        <w:tc>
          <w:tcPr>
            <w:tcW w:w="1491" w:type="dxa"/>
            <w:vAlign w:val="center"/>
          </w:tcPr>
          <w:p w:rsidR="00E90032" w:rsidRDefault="00E90032" w:rsidP="00D6702E">
            <w:pPr>
              <w:ind w:right="-11"/>
              <w:jc w:val="left"/>
              <w:rPr>
                <w:rFonts w:eastAsia="Arial" w:cs="Arial"/>
                <w:color w:val="000000"/>
                <w:w w:val="102"/>
                <w:szCs w:val="22"/>
              </w:rPr>
            </w:pPr>
            <w:r>
              <w:rPr>
                <w:rFonts w:eastAsia="Arial" w:cs="Arial"/>
                <w:color w:val="000000"/>
                <w:w w:val="102"/>
                <w:szCs w:val="22"/>
              </w:rPr>
              <w:t>Trustwide</w:t>
            </w:r>
          </w:p>
        </w:tc>
        <w:tc>
          <w:tcPr>
            <w:tcW w:w="1241"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Bronze Theatres</w:t>
            </w:r>
          </w:p>
        </w:tc>
        <w:tc>
          <w:tcPr>
            <w:tcW w:w="4334" w:type="dxa"/>
            <w:vAlign w:val="center"/>
          </w:tcPr>
          <w:p w:rsidR="00E90032" w:rsidRDefault="00E90032" w:rsidP="007E25B1">
            <w:pPr>
              <w:ind w:right="-11"/>
              <w:jc w:val="left"/>
              <w:rPr>
                <w:rFonts w:eastAsia="Arial" w:cs="Arial"/>
                <w:color w:val="000000"/>
                <w:w w:val="102"/>
                <w:szCs w:val="22"/>
              </w:rPr>
            </w:pPr>
            <w:r>
              <w:rPr>
                <w:rFonts w:eastAsia="Arial" w:cs="Arial"/>
                <w:color w:val="000000"/>
                <w:w w:val="102"/>
                <w:szCs w:val="22"/>
              </w:rPr>
              <w:t xml:space="preserve">A simple form should be developed to allow Theatres staff to track patients waiting for, going into and out from Theatres. </w:t>
            </w:r>
          </w:p>
        </w:tc>
        <w:tc>
          <w:tcPr>
            <w:tcW w:w="1765"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Lead Nurse for Theatres</w:t>
            </w:r>
          </w:p>
        </w:tc>
      </w:tr>
      <w:tr w:rsidR="00E90032" w:rsidTr="00E54BA1">
        <w:tc>
          <w:tcPr>
            <w:tcW w:w="655" w:type="dxa"/>
            <w:vAlign w:val="center"/>
          </w:tcPr>
          <w:p w:rsidR="00E90032" w:rsidRDefault="0090525B" w:rsidP="00E54BA1">
            <w:pPr>
              <w:ind w:right="-11"/>
              <w:jc w:val="center"/>
              <w:rPr>
                <w:rFonts w:eastAsia="Arial" w:cs="Arial"/>
                <w:color w:val="000000"/>
                <w:w w:val="102"/>
                <w:szCs w:val="22"/>
              </w:rPr>
            </w:pPr>
            <w:r>
              <w:rPr>
                <w:rFonts w:eastAsia="Arial" w:cs="Arial"/>
                <w:color w:val="000000"/>
                <w:w w:val="102"/>
                <w:szCs w:val="22"/>
              </w:rPr>
              <w:t>57</w:t>
            </w:r>
          </w:p>
        </w:tc>
        <w:tc>
          <w:tcPr>
            <w:tcW w:w="1491" w:type="dxa"/>
            <w:vAlign w:val="center"/>
          </w:tcPr>
          <w:p w:rsidR="00E90032" w:rsidRDefault="00E90032" w:rsidP="00D6702E">
            <w:pPr>
              <w:ind w:right="-11"/>
              <w:jc w:val="left"/>
              <w:rPr>
                <w:rFonts w:eastAsia="Arial" w:cs="Arial"/>
                <w:color w:val="000000"/>
                <w:w w:val="102"/>
                <w:szCs w:val="22"/>
              </w:rPr>
            </w:pPr>
            <w:r>
              <w:rPr>
                <w:rFonts w:eastAsia="Arial" w:cs="Arial"/>
                <w:color w:val="000000"/>
                <w:w w:val="102"/>
                <w:szCs w:val="22"/>
              </w:rPr>
              <w:t>Trustwide</w:t>
            </w:r>
          </w:p>
        </w:tc>
        <w:tc>
          <w:tcPr>
            <w:tcW w:w="1241"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Bronze Theatres &amp; Critical Care</w:t>
            </w:r>
          </w:p>
        </w:tc>
        <w:tc>
          <w:tcPr>
            <w:tcW w:w="4334"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As Theatre recovery is going to be used as the space to expand ICU into, an agreed set of working principals and arrangements are needed.</w:t>
            </w:r>
          </w:p>
        </w:tc>
        <w:tc>
          <w:tcPr>
            <w:tcW w:w="1765" w:type="dxa"/>
            <w:vAlign w:val="center"/>
          </w:tcPr>
          <w:p w:rsidR="00E90032" w:rsidRDefault="00E90032" w:rsidP="00592373">
            <w:pPr>
              <w:ind w:right="-11"/>
              <w:jc w:val="left"/>
              <w:rPr>
                <w:rFonts w:eastAsia="Arial" w:cs="Arial"/>
                <w:color w:val="000000"/>
                <w:w w:val="102"/>
                <w:szCs w:val="22"/>
              </w:rPr>
            </w:pPr>
            <w:r>
              <w:rPr>
                <w:rFonts w:eastAsia="Arial" w:cs="Arial"/>
                <w:color w:val="000000"/>
                <w:w w:val="102"/>
                <w:szCs w:val="22"/>
              </w:rPr>
              <w:t>Clinical Director – Theatres &amp; Anaesthetics</w:t>
            </w:r>
          </w:p>
        </w:tc>
      </w:tr>
      <w:tr w:rsidR="00E90032" w:rsidTr="00E54BA1">
        <w:tc>
          <w:tcPr>
            <w:tcW w:w="655" w:type="dxa"/>
            <w:vAlign w:val="center"/>
          </w:tcPr>
          <w:p w:rsidR="00E90032" w:rsidRDefault="0090525B" w:rsidP="00E54BA1">
            <w:pPr>
              <w:ind w:right="-11"/>
              <w:jc w:val="center"/>
              <w:rPr>
                <w:rFonts w:eastAsia="Arial" w:cs="Arial"/>
                <w:color w:val="000000"/>
                <w:w w:val="102"/>
                <w:szCs w:val="22"/>
              </w:rPr>
            </w:pPr>
            <w:r>
              <w:rPr>
                <w:rFonts w:eastAsia="Arial" w:cs="Arial"/>
                <w:color w:val="000000"/>
                <w:w w:val="102"/>
                <w:szCs w:val="22"/>
              </w:rPr>
              <w:t>58</w:t>
            </w:r>
          </w:p>
        </w:tc>
        <w:tc>
          <w:tcPr>
            <w:tcW w:w="1491"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Scarborough</w:t>
            </w:r>
          </w:p>
        </w:tc>
        <w:tc>
          <w:tcPr>
            <w:tcW w:w="1241"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Bronze</w:t>
            </w:r>
          </w:p>
        </w:tc>
        <w:tc>
          <w:tcPr>
            <w:tcW w:w="4334"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Scarborough Action Cards need to link to Action Cards in the Community Healthcare provider (Humber NHS FT)</w:t>
            </w:r>
            <w:r w:rsidR="0032487C">
              <w:rPr>
                <w:rFonts w:eastAsia="Arial" w:cs="Arial"/>
                <w:color w:val="000000"/>
                <w:w w:val="102"/>
                <w:szCs w:val="22"/>
              </w:rPr>
              <w:t>.</w:t>
            </w:r>
          </w:p>
        </w:tc>
        <w:tc>
          <w:tcPr>
            <w:tcW w:w="1765"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Chair EPSG</w:t>
            </w:r>
          </w:p>
        </w:tc>
      </w:tr>
      <w:tr w:rsidR="00E90032" w:rsidTr="00E54BA1">
        <w:tc>
          <w:tcPr>
            <w:tcW w:w="655" w:type="dxa"/>
            <w:vAlign w:val="center"/>
          </w:tcPr>
          <w:p w:rsidR="00E90032" w:rsidRDefault="0090525B" w:rsidP="00E54BA1">
            <w:pPr>
              <w:ind w:right="-11"/>
              <w:jc w:val="center"/>
              <w:rPr>
                <w:rFonts w:eastAsia="Arial" w:cs="Arial"/>
                <w:color w:val="000000"/>
                <w:w w:val="102"/>
                <w:szCs w:val="22"/>
              </w:rPr>
            </w:pPr>
            <w:r>
              <w:rPr>
                <w:rFonts w:eastAsia="Arial" w:cs="Arial"/>
                <w:color w:val="000000"/>
                <w:w w:val="102"/>
                <w:szCs w:val="22"/>
              </w:rPr>
              <w:t>59</w:t>
            </w:r>
          </w:p>
        </w:tc>
        <w:tc>
          <w:tcPr>
            <w:tcW w:w="1491"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Trustwide</w:t>
            </w:r>
          </w:p>
        </w:tc>
        <w:tc>
          <w:tcPr>
            <w:tcW w:w="1241"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Bronze</w:t>
            </w:r>
          </w:p>
        </w:tc>
        <w:tc>
          <w:tcPr>
            <w:tcW w:w="4334" w:type="dxa"/>
            <w:vAlign w:val="center"/>
          </w:tcPr>
          <w:p w:rsidR="00E90032" w:rsidRDefault="00E90032" w:rsidP="001E001A">
            <w:pPr>
              <w:ind w:right="-11"/>
              <w:jc w:val="left"/>
              <w:rPr>
                <w:rFonts w:eastAsia="Arial" w:cs="Arial"/>
                <w:color w:val="000000"/>
                <w:w w:val="102"/>
                <w:szCs w:val="22"/>
              </w:rPr>
            </w:pPr>
            <w:r>
              <w:rPr>
                <w:rFonts w:eastAsia="Arial" w:cs="Arial"/>
                <w:color w:val="000000"/>
                <w:w w:val="102"/>
                <w:szCs w:val="22"/>
              </w:rPr>
              <w:t>All Action Cards should have an action added to ensure that all members of the team are taking breaks and refreshments. Estates &amp; facilities cards should detail how to obtain food and drink out of hours.</w:t>
            </w:r>
          </w:p>
        </w:tc>
        <w:tc>
          <w:tcPr>
            <w:tcW w:w="1765"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Chair EPSG</w:t>
            </w:r>
          </w:p>
        </w:tc>
      </w:tr>
      <w:tr w:rsidR="00E90032" w:rsidTr="00E54BA1">
        <w:tc>
          <w:tcPr>
            <w:tcW w:w="655" w:type="dxa"/>
            <w:vAlign w:val="center"/>
          </w:tcPr>
          <w:p w:rsidR="00E90032" w:rsidRDefault="0090525B" w:rsidP="00E54BA1">
            <w:pPr>
              <w:ind w:right="-11"/>
              <w:jc w:val="center"/>
              <w:rPr>
                <w:rFonts w:eastAsia="Arial" w:cs="Arial"/>
                <w:color w:val="000000"/>
                <w:w w:val="102"/>
                <w:szCs w:val="22"/>
              </w:rPr>
            </w:pPr>
            <w:r>
              <w:rPr>
                <w:rFonts w:eastAsia="Arial" w:cs="Arial"/>
                <w:color w:val="000000"/>
                <w:w w:val="102"/>
                <w:szCs w:val="22"/>
              </w:rPr>
              <w:t>60</w:t>
            </w:r>
          </w:p>
        </w:tc>
        <w:tc>
          <w:tcPr>
            <w:tcW w:w="1491"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Scarborough</w:t>
            </w:r>
          </w:p>
        </w:tc>
        <w:tc>
          <w:tcPr>
            <w:tcW w:w="1241"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Bronze</w:t>
            </w:r>
          </w:p>
        </w:tc>
        <w:tc>
          <w:tcPr>
            <w:tcW w:w="4334" w:type="dxa"/>
            <w:vAlign w:val="center"/>
          </w:tcPr>
          <w:p w:rsidR="00E90032" w:rsidRDefault="00E90032" w:rsidP="001E001A">
            <w:pPr>
              <w:ind w:right="-11"/>
              <w:jc w:val="left"/>
              <w:rPr>
                <w:rFonts w:eastAsia="Arial" w:cs="Arial"/>
                <w:color w:val="000000"/>
                <w:w w:val="102"/>
                <w:szCs w:val="22"/>
              </w:rPr>
            </w:pPr>
            <w:r>
              <w:rPr>
                <w:rFonts w:eastAsia="Arial" w:cs="Arial"/>
                <w:color w:val="000000"/>
                <w:w w:val="102"/>
                <w:szCs w:val="22"/>
              </w:rPr>
              <w:t>The exact transfer route for patients from the helipad to the hospital should be confirmed.</w:t>
            </w:r>
          </w:p>
        </w:tc>
        <w:tc>
          <w:tcPr>
            <w:tcW w:w="1765" w:type="dxa"/>
            <w:vAlign w:val="center"/>
          </w:tcPr>
          <w:p w:rsidR="00E90032" w:rsidRDefault="00E90032" w:rsidP="001341C8">
            <w:pPr>
              <w:ind w:right="-11"/>
              <w:jc w:val="left"/>
              <w:rPr>
                <w:rFonts w:eastAsia="Arial" w:cs="Arial"/>
                <w:color w:val="000000"/>
                <w:w w:val="102"/>
                <w:szCs w:val="22"/>
              </w:rPr>
            </w:pPr>
            <w:r>
              <w:rPr>
                <w:rFonts w:eastAsia="Arial" w:cs="Arial"/>
                <w:color w:val="000000"/>
                <w:w w:val="102"/>
                <w:szCs w:val="22"/>
              </w:rPr>
              <w:t>Chair EPSG</w:t>
            </w:r>
          </w:p>
        </w:tc>
      </w:tr>
    </w:tbl>
    <w:p w:rsidR="00A81CAC" w:rsidRPr="008B4F67" w:rsidRDefault="002C7C1E" w:rsidP="00A23BA6">
      <w:pPr>
        <w:pStyle w:val="Heading2"/>
        <w:numPr>
          <w:ilvl w:val="1"/>
          <w:numId w:val="3"/>
        </w:numPr>
        <w:ind w:left="794" w:hanging="794"/>
        <w:rPr>
          <w:rStyle w:val="Hyperlink"/>
          <w:color w:val="4F81BD" w:themeColor="accent1"/>
          <w:sz w:val="28"/>
          <w:u w:val="none"/>
        </w:rPr>
      </w:pPr>
      <w:bookmarkStart w:id="231" w:name="_Toc524966138"/>
      <w:r>
        <w:rPr>
          <w:rStyle w:val="Hyperlink"/>
          <w:color w:val="4F81BD" w:themeColor="accent1"/>
          <w:sz w:val="28"/>
          <w:u w:val="none"/>
        </w:rPr>
        <w:t>ED Bronze - Resus, Minors, Majors &amp; Triage</w:t>
      </w:r>
      <w:bookmarkEnd w:id="231"/>
    </w:p>
    <w:p w:rsid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Observer Recommendations &amp; RAG</w:t>
      </w:r>
    </w:p>
    <w:p w:rsidR="009E1A91" w:rsidRDefault="009E1A91" w:rsidP="005A04E6">
      <w:pPr>
        <w:spacing w:line="227" w:lineRule="auto"/>
        <w:ind w:right="-9"/>
        <w:rPr>
          <w:rFonts w:eastAsia="Arial" w:cs="Arial"/>
          <w:b/>
          <w:color w:val="000000"/>
          <w:w w:val="102"/>
          <w:szCs w:val="22"/>
        </w:rPr>
      </w:pPr>
    </w:p>
    <w:p w:rsidR="009E1A91" w:rsidRPr="009E1A91" w:rsidRDefault="0003583E" w:rsidP="005A04E6">
      <w:pPr>
        <w:spacing w:line="227" w:lineRule="auto"/>
        <w:ind w:right="-9"/>
        <w:rPr>
          <w:rFonts w:eastAsia="Arial" w:cs="Arial"/>
          <w:b/>
          <w:color w:val="000000"/>
          <w:w w:val="102"/>
          <w:szCs w:val="22"/>
        </w:rPr>
      </w:pPr>
      <w:r>
        <w:rPr>
          <w:rFonts w:eastAsia="Arial" w:cs="Arial"/>
          <w:b/>
          <w:color w:val="000000"/>
          <w:w w:val="102"/>
          <w:szCs w:val="22"/>
        </w:rPr>
        <w:t>Table 11</w:t>
      </w:r>
      <w:r w:rsidR="009E1A91">
        <w:rPr>
          <w:rFonts w:eastAsia="Arial" w:cs="Arial"/>
          <w:b/>
          <w:color w:val="000000"/>
          <w:w w:val="102"/>
          <w:szCs w:val="22"/>
        </w:rPr>
        <w:t>. Observer RAG Ratings for ED at Scarborough Hospital</w:t>
      </w:r>
    </w:p>
    <w:tbl>
      <w:tblPr>
        <w:tblStyle w:val="TableGrid"/>
        <w:tblW w:w="0" w:type="auto"/>
        <w:tblLayout w:type="fixed"/>
        <w:tblLook w:val="04A0" w:firstRow="1" w:lastRow="0" w:firstColumn="1" w:lastColumn="0" w:noHBand="0" w:noVBand="1"/>
      </w:tblPr>
      <w:tblGrid>
        <w:gridCol w:w="4036"/>
        <w:gridCol w:w="706"/>
        <w:gridCol w:w="4013"/>
        <w:gridCol w:w="731"/>
      </w:tblGrid>
      <w:tr w:rsidR="002B77C4" w:rsidTr="009436B0">
        <w:tc>
          <w:tcPr>
            <w:tcW w:w="4036" w:type="dxa"/>
            <w:shd w:val="clear" w:color="auto" w:fill="B8CCE4" w:themeFill="accent1" w:themeFillTint="66"/>
            <w:vAlign w:val="center"/>
          </w:tcPr>
          <w:p w:rsidR="002B77C4" w:rsidRPr="00581480" w:rsidRDefault="002B77C4" w:rsidP="009436B0">
            <w:pPr>
              <w:ind w:right="-11"/>
              <w:jc w:val="center"/>
              <w:rPr>
                <w:rFonts w:eastAsia="Arial" w:cs="Arial"/>
                <w:b/>
                <w:color w:val="000000"/>
                <w:w w:val="102"/>
                <w:szCs w:val="22"/>
              </w:rPr>
            </w:pPr>
            <w:r w:rsidRPr="00581480">
              <w:rPr>
                <w:rFonts w:eastAsia="Arial" w:cs="Arial"/>
                <w:b/>
                <w:color w:val="000000"/>
                <w:w w:val="102"/>
                <w:szCs w:val="22"/>
              </w:rPr>
              <w:t>Domain</w:t>
            </w:r>
          </w:p>
        </w:tc>
        <w:tc>
          <w:tcPr>
            <w:tcW w:w="706" w:type="dxa"/>
            <w:shd w:val="clear" w:color="auto" w:fill="B8CCE4" w:themeFill="accent1" w:themeFillTint="66"/>
            <w:vAlign w:val="center"/>
          </w:tcPr>
          <w:p w:rsidR="002B77C4" w:rsidRPr="00581480" w:rsidRDefault="002B77C4" w:rsidP="009436B0">
            <w:pPr>
              <w:ind w:right="-11"/>
              <w:jc w:val="center"/>
              <w:rPr>
                <w:rFonts w:eastAsia="Arial" w:cs="Arial"/>
                <w:b/>
                <w:color w:val="000000"/>
                <w:w w:val="102"/>
                <w:szCs w:val="22"/>
              </w:rPr>
            </w:pPr>
            <w:r w:rsidRPr="00581480">
              <w:rPr>
                <w:rFonts w:eastAsia="Arial" w:cs="Arial"/>
                <w:b/>
                <w:color w:val="000000"/>
                <w:w w:val="102"/>
                <w:szCs w:val="22"/>
              </w:rPr>
              <w:t>RAG</w:t>
            </w:r>
          </w:p>
        </w:tc>
        <w:tc>
          <w:tcPr>
            <w:tcW w:w="4013" w:type="dxa"/>
            <w:shd w:val="clear" w:color="auto" w:fill="B8CCE4" w:themeFill="accent1" w:themeFillTint="66"/>
            <w:vAlign w:val="center"/>
          </w:tcPr>
          <w:p w:rsidR="002B77C4" w:rsidRPr="00581480" w:rsidRDefault="002B77C4" w:rsidP="009436B0">
            <w:pPr>
              <w:ind w:right="-11"/>
              <w:jc w:val="center"/>
              <w:rPr>
                <w:rFonts w:eastAsia="Arial" w:cs="Arial"/>
                <w:b/>
                <w:color w:val="000000"/>
                <w:w w:val="102"/>
                <w:szCs w:val="22"/>
              </w:rPr>
            </w:pPr>
            <w:r w:rsidRPr="00581480">
              <w:rPr>
                <w:rFonts w:eastAsia="Arial" w:cs="Arial"/>
                <w:b/>
                <w:color w:val="000000"/>
                <w:w w:val="102"/>
                <w:szCs w:val="22"/>
              </w:rPr>
              <w:t>Domain</w:t>
            </w:r>
          </w:p>
        </w:tc>
        <w:tc>
          <w:tcPr>
            <w:tcW w:w="731" w:type="dxa"/>
            <w:shd w:val="clear" w:color="auto" w:fill="B8CCE4" w:themeFill="accent1" w:themeFillTint="66"/>
            <w:vAlign w:val="center"/>
          </w:tcPr>
          <w:p w:rsidR="002B77C4" w:rsidRPr="00581480" w:rsidRDefault="002B77C4" w:rsidP="009436B0">
            <w:pPr>
              <w:ind w:right="-11"/>
              <w:jc w:val="center"/>
              <w:rPr>
                <w:rFonts w:eastAsia="Arial" w:cs="Arial"/>
                <w:b/>
                <w:color w:val="000000"/>
                <w:w w:val="102"/>
                <w:szCs w:val="22"/>
              </w:rPr>
            </w:pPr>
            <w:r w:rsidRPr="00581480">
              <w:rPr>
                <w:rFonts w:eastAsia="Arial" w:cs="Arial"/>
                <w:b/>
                <w:color w:val="000000"/>
                <w:w w:val="102"/>
                <w:szCs w:val="22"/>
              </w:rPr>
              <w:t>RAG</w:t>
            </w:r>
          </w:p>
        </w:tc>
      </w:tr>
      <w:tr w:rsidR="002B77C4" w:rsidTr="009436B0">
        <w:trPr>
          <w:trHeight w:val="423"/>
        </w:trPr>
        <w:tc>
          <w:tcPr>
            <w:tcW w:w="4036" w:type="dxa"/>
            <w:vAlign w:val="center"/>
          </w:tcPr>
          <w:p w:rsidR="002B77C4" w:rsidRPr="00581480" w:rsidRDefault="002B77C4" w:rsidP="009436B0">
            <w:pPr>
              <w:ind w:right="-11"/>
              <w:jc w:val="left"/>
              <w:rPr>
                <w:rFonts w:eastAsia="Arial" w:cs="Arial"/>
                <w:color w:val="000000"/>
                <w:w w:val="102"/>
              </w:rPr>
            </w:pPr>
            <w:r w:rsidRPr="00581480">
              <w:rPr>
                <w:rFonts w:eastAsia="Arial" w:cs="Arial"/>
                <w:color w:val="000000"/>
                <w:w w:val="102"/>
                <w:szCs w:val="22"/>
              </w:rPr>
              <w:t>Incident awareness and declaration</w:t>
            </w:r>
          </w:p>
        </w:tc>
        <w:tc>
          <w:tcPr>
            <w:tcW w:w="706" w:type="dxa"/>
            <w:shd w:val="clear" w:color="auto" w:fill="92D050"/>
            <w:vAlign w:val="center"/>
          </w:tcPr>
          <w:p w:rsidR="002B77C4" w:rsidRPr="009E1A91" w:rsidRDefault="009E1A91" w:rsidP="009E1A91">
            <w:pPr>
              <w:ind w:right="-11"/>
              <w:jc w:val="center"/>
              <w:rPr>
                <w:rFonts w:eastAsia="Arial" w:cs="Arial"/>
                <w:b/>
                <w:color w:val="000000"/>
                <w:w w:val="102"/>
                <w:szCs w:val="22"/>
              </w:rPr>
            </w:pPr>
            <w:r w:rsidRPr="009E1A91">
              <w:rPr>
                <w:rFonts w:eastAsia="Arial" w:cs="Arial"/>
                <w:b/>
                <w:color w:val="000000"/>
                <w:w w:val="102"/>
                <w:szCs w:val="22"/>
              </w:rPr>
              <w:t>G</w:t>
            </w:r>
          </w:p>
        </w:tc>
        <w:tc>
          <w:tcPr>
            <w:tcW w:w="4013" w:type="dxa"/>
            <w:vAlign w:val="center"/>
          </w:tcPr>
          <w:p w:rsidR="002B77C4" w:rsidRDefault="002B77C4" w:rsidP="009436B0">
            <w:pPr>
              <w:ind w:right="-11"/>
              <w:jc w:val="left"/>
              <w:rPr>
                <w:rFonts w:eastAsia="Arial" w:cs="Arial"/>
                <w:color w:val="000000"/>
                <w:w w:val="102"/>
                <w:szCs w:val="22"/>
              </w:rPr>
            </w:pPr>
            <w:r>
              <w:rPr>
                <w:rFonts w:eastAsia="Arial" w:cs="Arial"/>
                <w:color w:val="000000"/>
                <w:w w:val="102"/>
                <w:szCs w:val="22"/>
              </w:rPr>
              <w:t>Incident Response – ED</w:t>
            </w:r>
          </w:p>
        </w:tc>
        <w:tc>
          <w:tcPr>
            <w:tcW w:w="731" w:type="dxa"/>
            <w:shd w:val="clear" w:color="auto" w:fill="92D050"/>
            <w:vAlign w:val="center"/>
          </w:tcPr>
          <w:p w:rsidR="002B77C4" w:rsidRPr="009E1A91" w:rsidRDefault="009E1A91" w:rsidP="009E1A91">
            <w:pPr>
              <w:ind w:right="-11"/>
              <w:jc w:val="center"/>
              <w:rPr>
                <w:rFonts w:eastAsia="Arial" w:cs="Arial"/>
                <w:b/>
                <w:color w:val="000000"/>
                <w:w w:val="102"/>
                <w:szCs w:val="22"/>
              </w:rPr>
            </w:pPr>
            <w:r w:rsidRPr="009E1A91">
              <w:rPr>
                <w:rFonts w:eastAsia="Arial" w:cs="Arial"/>
                <w:b/>
                <w:color w:val="000000"/>
                <w:w w:val="102"/>
                <w:szCs w:val="22"/>
              </w:rPr>
              <w:t>G</w:t>
            </w:r>
          </w:p>
        </w:tc>
      </w:tr>
      <w:tr w:rsidR="002B77C4" w:rsidTr="002B77C4">
        <w:trPr>
          <w:trHeight w:val="465"/>
        </w:trPr>
        <w:tc>
          <w:tcPr>
            <w:tcW w:w="4036" w:type="dxa"/>
            <w:vAlign w:val="center"/>
          </w:tcPr>
          <w:p w:rsidR="002B77C4" w:rsidRPr="00581480" w:rsidRDefault="002B77C4" w:rsidP="009436B0">
            <w:pPr>
              <w:ind w:right="-11"/>
              <w:jc w:val="left"/>
              <w:rPr>
                <w:rFonts w:eastAsia="Arial" w:cs="Arial"/>
                <w:color w:val="000000"/>
                <w:w w:val="102"/>
              </w:rPr>
            </w:pPr>
            <w:r w:rsidRPr="00581480">
              <w:rPr>
                <w:rFonts w:eastAsia="Arial" w:cs="Arial"/>
                <w:color w:val="000000"/>
                <w:w w:val="102"/>
                <w:szCs w:val="22"/>
              </w:rPr>
              <w:t>Command, Control &amp; Communication</w:t>
            </w:r>
          </w:p>
        </w:tc>
        <w:tc>
          <w:tcPr>
            <w:tcW w:w="706" w:type="dxa"/>
            <w:shd w:val="clear" w:color="auto" w:fill="FFC000"/>
            <w:vAlign w:val="center"/>
          </w:tcPr>
          <w:p w:rsidR="002B77C4" w:rsidRPr="009E1A91" w:rsidRDefault="009E1A91" w:rsidP="009E1A91">
            <w:pPr>
              <w:ind w:right="-11"/>
              <w:jc w:val="center"/>
              <w:rPr>
                <w:rFonts w:eastAsia="Arial" w:cs="Arial"/>
                <w:b/>
                <w:color w:val="000000"/>
                <w:w w:val="102"/>
                <w:szCs w:val="22"/>
              </w:rPr>
            </w:pPr>
            <w:r w:rsidRPr="009E1A91">
              <w:rPr>
                <w:rFonts w:eastAsia="Arial" w:cs="Arial"/>
                <w:b/>
                <w:color w:val="000000"/>
                <w:w w:val="102"/>
                <w:szCs w:val="22"/>
              </w:rPr>
              <w:t>A</w:t>
            </w:r>
          </w:p>
        </w:tc>
        <w:tc>
          <w:tcPr>
            <w:tcW w:w="4013" w:type="dxa"/>
            <w:shd w:val="clear" w:color="auto" w:fill="A6A6A6" w:themeFill="background1" w:themeFillShade="A6"/>
            <w:vAlign w:val="center"/>
          </w:tcPr>
          <w:p w:rsidR="002B77C4" w:rsidRDefault="002B77C4" w:rsidP="009436B0">
            <w:pPr>
              <w:ind w:right="-11"/>
              <w:jc w:val="left"/>
              <w:rPr>
                <w:rFonts w:eastAsia="Arial" w:cs="Arial"/>
                <w:color w:val="000000"/>
                <w:w w:val="102"/>
                <w:szCs w:val="22"/>
              </w:rPr>
            </w:pPr>
            <w:r>
              <w:rPr>
                <w:rFonts w:eastAsia="Arial" w:cs="Arial"/>
                <w:color w:val="000000"/>
                <w:w w:val="102"/>
                <w:szCs w:val="22"/>
              </w:rPr>
              <w:t>Incident Response – Theatres</w:t>
            </w:r>
          </w:p>
        </w:tc>
        <w:tc>
          <w:tcPr>
            <w:tcW w:w="731" w:type="dxa"/>
            <w:shd w:val="clear" w:color="auto" w:fill="A6A6A6" w:themeFill="background1" w:themeFillShade="A6"/>
            <w:vAlign w:val="center"/>
          </w:tcPr>
          <w:p w:rsidR="002B77C4" w:rsidRPr="009E1A91" w:rsidRDefault="002B77C4" w:rsidP="009E1A91">
            <w:pPr>
              <w:ind w:right="-11"/>
              <w:jc w:val="center"/>
              <w:rPr>
                <w:rFonts w:eastAsia="Arial" w:cs="Arial"/>
                <w:b/>
                <w:color w:val="000000"/>
                <w:w w:val="102"/>
                <w:szCs w:val="22"/>
              </w:rPr>
            </w:pPr>
          </w:p>
        </w:tc>
      </w:tr>
      <w:tr w:rsidR="002B77C4" w:rsidTr="009436B0">
        <w:tc>
          <w:tcPr>
            <w:tcW w:w="4036" w:type="dxa"/>
            <w:shd w:val="clear" w:color="auto" w:fill="A6A6A6" w:themeFill="background1" w:themeFillShade="A6"/>
            <w:vAlign w:val="center"/>
          </w:tcPr>
          <w:p w:rsidR="002B77C4" w:rsidRPr="00581480" w:rsidRDefault="002B77C4" w:rsidP="009436B0">
            <w:pPr>
              <w:ind w:right="-11"/>
              <w:jc w:val="left"/>
              <w:rPr>
                <w:rFonts w:eastAsia="Arial" w:cs="Arial"/>
                <w:color w:val="000000"/>
                <w:w w:val="102"/>
              </w:rPr>
            </w:pPr>
            <w:r w:rsidRPr="00581480">
              <w:rPr>
                <w:rFonts w:eastAsia="Arial" w:cs="Arial"/>
                <w:color w:val="000000"/>
                <w:w w:val="102"/>
                <w:szCs w:val="22"/>
              </w:rPr>
              <w:t>Incident Response – Other Bronze Areas</w:t>
            </w:r>
          </w:p>
        </w:tc>
        <w:tc>
          <w:tcPr>
            <w:tcW w:w="706" w:type="dxa"/>
            <w:shd w:val="clear" w:color="auto" w:fill="A6A6A6" w:themeFill="background1" w:themeFillShade="A6"/>
            <w:vAlign w:val="center"/>
          </w:tcPr>
          <w:p w:rsidR="002B77C4" w:rsidRPr="009E1A91" w:rsidRDefault="002B77C4" w:rsidP="009E1A91">
            <w:pPr>
              <w:ind w:right="-11"/>
              <w:jc w:val="center"/>
              <w:rPr>
                <w:rFonts w:eastAsia="Arial" w:cs="Arial"/>
                <w:b/>
                <w:color w:val="000000"/>
                <w:w w:val="102"/>
                <w:szCs w:val="22"/>
              </w:rPr>
            </w:pPr>
          </w:p>
        </w:tc>
        <w:tc>
          <w:tcPr>
            <w:tcW w:w="4013" w:type="dxa"/>
            <w:shd w:val="clear" w:color="auto" w:fill="A6A6A6" w:themeFill="background1" w:themeFillShade="A6"/>
            <w:vAlign w:val="center"/>
          </w:tcPr>
          <w:p w:rsidR="002B77C4" w:rsidRDefault="002B77C4" w:rsidP="009436B0">
            <w:pPr>
              <w:ind w:right="-11"/>
              <w:jc w:val="left"/>
              <w:rPr>
                <w:rFonts w:eastAsia="Arial" w:cs="Arial"/>
                <w:color w:val="000000"/>
                <w:w w:val="102"/>
                <w:szCs w:val="22"/>
              </w:rPr>
            </w:pPr>
            <w:r>
              <w:rPr>
                <w:rFonts w:eastAsia="Arial" w:cs="Arial"/>
                <w:color w:val="000000"/>
                <w:w w:val="102"/>
                <w:szCs w:val="22"/>
              </w:rPr>
              <w:t>Incident Response – Critical Care</w:t>
            </w:r>
          </w:p>
        </w:tc>
        <w:tc>
          <w:tcPr>
            <w:tcW w:w="731" w:type="dxa"/>
            <w:shd w:val="clear" w:color="auto" w:fill="A6A6A6" w:themeFill="background1" w:themeFillShade="A6"/>
            <w:vAlign w:val="center"/>
          </w:tcPr>
          <w:p w:rsidR="002B77C4" w:rsidRPr="009E1A91" w:rsidRDefault="002B77C4" w:rsidP="009E1A91">
            <w:pPr>
              <w:ind w:right="-11"/>
              <w:jc w:val="center"/>
              <w:rPr>
                <w:rFonts w:eastAsia="Arial" w:cs="Arial"/>
                <w:b/>
                <w:color w:val="000000"/>
                <w:w w:val="102"/>
                <w:szCs w:val="22"/>
              </w:rPr>
            </w:pPr>
          </w:p>
        </w:tc>
      </w:tr>
      <w:tr w:rsidR="002B77C4" w:rsidTr="009436B0">
        <w:tc>
          <w:tcPr>
            <w:tcW w:w="4036" w:type="dxa"/>
            <w:vAlign w:val="center"/>
          </w:tcPr>
          <w:p w:rsidR="002B77C4" w:rsidRPr="00581480" w:rsidRDefault="002B77C4" w:rsidP="009436B0">
            <w:pPr>
              <w:ind w:right="-11"/>
              <w:jc w:val="left"/>
              <w:rPr>
                <w:rFonts w:eastAsia="Arial" w:cs="Arial"/>
                <w:color w:val="000000"/>
                <w:w w:val="102"/>
              </w:rPr>
            </w:pPr>
            <w:r w:rsidRPr="00581480">
              <w:rPr>
                <w:rFonts w:eastAsia="Arial" w:cs="Arial"/>
                <w:color w:val="000000"/>
                <w:w w:val="102"/>
                <w:szCs w:val="22"/>
              </w:rPr>
              <w:t>Incident Response – Media Management</w:t>
            </w:r>
          </w:p>
        </w:tc>
        <w:tc>
          <w:tcPr>
            <w:tcW w:w="706" w:type="dxa"/>
            <w:shd w:val="clear" w:color="auto" w:fill="92D050"/>
            <w:vAlign w:val="center"/>
          </w:tcPr>
          <w:p w:rsidR="002B77C4" w:rsidRPr="009E1A91" w:rsidRDefault="009E1A91" w:rsidP="009E1A91">
            <w:pPr>
              <w:ind w:right="-11"/>
              <w:jc w:val="center"/>
              <w:rPr>
                <w:rFonts w:eastAsia="Arial" w:cs="Arial"/>
                <w:b/>
                <w:color w:val="000000"/>
                <w:w w:val="102"/>
                <w:szCs w:val="22"/>
              </w:rPr>
            </w:pPr>
            <w:r w:rsidRPr="009E1A91">
              <w:rPr>
                <w:rFonts w:eastAsia="Arial" w:cs="Arial"/>
                <w:b/>
                <w:color w:val="000000"/>
                <w:w w:val="102"/>
                <w:szCs w:val="22"/>
              </w:rPr>
              <w:t>G</w:t>
            </w:r>
          </w:p>
        </w:tc>
        <w:tc>
          <w:tcPr>
            <w:tcW w:w="4013" w:type="dxa"/>
            <w:vAlign w:val="center"/>
          </w:tcPr>
          <w:p w:rsidR="002B77C4" w:rsidRDefault="002B77C4" w:rsidP="009436B0">
            <w:pPr>
              <w:ind w:right="-11"/>
              <w:jc w:val="left"/>
              <w:rPr>
                <w:rFonts w:eastAsia="Arial" w:cs="Arial"/>
                <w:color w:val="000000"/>
                <w:w w:val="102"/>
                <w:szCs w:val="22"/>
              </w:rPr>
            </w:pPr>
            <w:r>
              <w:rPr>
                <w:rFonts w:eastAsia="Arial" w:cs="Arial"/>
                <w:color w:val="000000"/>
                <w:w w:val="102"/>
                <w:szCs w:val="22"/>
              </w:rPr>
              <w:t>Recovery from Incident</w:t>
            </w:r>
          </w:p>
        </w:tc>
        <w:tc>
          <w:tcPr>
            <w:tcW w:w="731" w:type="dxa"/>
            <w:shd w:val="clear" w:color="auto" w:fill="92D050"/>
            <w:vAlign w:val="center"/>
          </w:tcPr>
          <w:p w:rsidR="002B77C4" w:rsidRPr="009E1A91" w:rsidRDefault="009E1A91" w:rsidP="009E1A91">
            <w:pPr>
              <w:ind w:right="-11"/>
              <w:jc w:val="center"/>
              <w:rPr>
                <w:rFonts w:eastAsia="Arial" w:cs="Arial"/>
                <w:b/>
                <w:color w:val="000000"/>
                <w:w w:val="102"/>
                <w:szCs w:val="22"/>
              </w:rPr>
            </w:pPr>
            <w:r w:rsidRPr="009E1A91">
              <w:rPr>
                <w:rFonts w:eastAsia="Arial" w:cs="Arial"/>
                <w:b/>
                <w:color w:val="000000"/>
                <w:w w:val="102"/>
                <w:szCs w:val="22"/>
              </w:rPr>
              <w:t>G</w:t>
            </w:r>
          </w:p>
        </w:tc>
      </w:tr>
      <w:tr w:rsidR="002B77C4" w:rsidTr="009436B0">
        <w:trPr>
          <w:trHeight w:val="521"/>
        </w:trPr>
        <w:tc>
          <w:tcPr>
            <w:tcW w:w="4036" w:type="dxa"/>
            <w:vAlign w:val="center"/>
          </w:tcPr>
          <w:p w:rsidR="002B77C4" w:rsidRPr="00581480" w:rsidRDefault="002B77C4" w:rsidP="009436B0">
            <w:pPr>
              <w:ind w:right="-11"/>
              <w:jc w:val="left"/>
              <w:rPr>
                <w:rFonts w:eastAsia="Arial" w:cs="Arial"/>
                <w:color w:val="000000"/>
                <w:w w:val="102"/>
              </w:rPr>
            </w:pPr>
            <w:r w:rsidRPr="00581480">
              <w:rPr>
                <w:rFonts w:eastAsia="Arial" w:cs="Arial"/>
                <w:color w:val="000000"/>
                <w:w w:val="102"/>
                <w:szCs w:val="22"/>
              </w:rPr>
              <w:t>Post Incident Enquiry (inc. Forensics)</w:t>
            </w:r>
          </w:p>
        </w:tc>
        <w:tc>
          <w:tcPr>
            <w:tcW w:w="706" w:type="dxa"/>
            <w:shd w:val="clear" w:color="auto" w:fill="FF0000"/>
            <w:vAlign w:val="center"/>
          </w:tcPr>
          <w:p w:rsidR="002B77C4" w:rsidRPr="009E1A91" w:rsidRDefault="009E1A91" w:rsidP="009E1A91">
            <w:pPr>
              <w:ind w:right="-11"/>
              <w:jc w:val="center"/>
              <w:rPr>
                <w:rFonts w:eastAsia="Arial" w:cs="Arial"/>
                <w:b/>
                <w:color w:val="000000"/>
                <w:w w:val="102"/>
                <w:szCs w:val="22"/>
              </w:rPr>
            </w:pPr>
            <w:r w:rsidRPr="009E1A91">
              <w:rPr>
                <w:rFonts w:eastAsia="Arial" w:cs="Arial"/>
                <w:b/>
                <w:color w:val="000000"/>
                <w:w w:val="102"/>
                <w:szCs w:val="22"/>
              </w:rPr>
              <w:t>R</w:t>
            </w:r>
          </w:p>
        </w:tc>
        <w:tc>
          <w:tcPr>
            <w:tcW w:w="4013" w:type="dxa"/>
            <w:vAlign w:val="center"/>
          </w:tcPr>
          <w:p w:rsidR="002B77C4" w:rsidRDefault="002B77C4" w:rsidP="009436B0">
            <w:pPr>
              <w:ind w:right="-11"/>
              <w:jc w:val="left"/>
              <w:rPr>
                <w:rFonts w:eastAsia="Arial" w:cs="Arial"/>
                <w:color w:val="000000"/>
                <w:w w:val="102"/>
                <w:szCs w:val="22"/>
              </w:rPr>
            </w:pPr>
            <w:r>
              <w:rPr>
                <w:rFonts w:eastAsia="Arial" w:cs="Arial"/>
                <w:color w:val="000000"/>
                <w:w w:val="102"/>
                <w:szCs w:val="22"/>
              </w:rPr>
              <w:t>Psychosocial Response &amp; Recovery</w:t>
            </w:r>
          </w:p>
        </w:tc>
        <w:tc>
          <w:tcPr>
            <w:tcW w:w="731" w:type="dxa"/>
            <w:shd w:val="clear" w:color="auto" w:fill="FFC000"/>
            <w:vAlign w:val="center"/>
          </w:tcPr>
          <w:p w:rsidR="002B77C4" w:rsidRPr="009E1A91" w:rsidRDefault="009E1A91" w:rsidP="009E1A91">
            <w:pPr>
              <w:ind w:right="-11"/>
              <w:jc w:val="center"/>
              <w:rPr>
                <w:rFonts w:eastAsia="Arial" w:cs="Arial"/>
                <w:b/>
                <w:color w:val="000000"/>
                <w:w w:val="102"/>
                <w:szCs w:val="22"/>
              </w:rPr>
            </w:pPr>
            <w:r w:rsidRPr="009E1A91">
              <w:rPr>
                <w:rFonts w:eastAsia="Arial" w:cs="Arial"/>
                <w:b/>
                <w:color w:val="000000"/>
                <w:w w:val="102"/>
                <w:szCs w:val="22"/>
              </w:rPr>
              <w:t>A</w:t>
            </w:r>
          </w:p>
        </w:tc>
      </w:tr>
    </w:tbl>
    <w:p w:rsidR="005A04E6" w:rsidRDefault="005A04E6" w:rsidP="005A04E6">
      <w:pPr>
        <w:spacing w:line="227" w:lineRule="auto"/>
        <w:ind w:right="-9"/>
        <w:rPr>
          <w:rFonts w:eastAsia="Arial" w:cs="Arial"/>
          <w:b/>
          <w:color w:val="000000"/>
          <w:w w:val="102"/>
          <w:szCs w:val="22"/>
        </w:rPr>
      </w:pPr>
    </w:p>
    <w:tbl>
      <w:tblPr>
        <w:tblStyle w:val="TableGrid"/>
        <w:tblW w:w="0" w:type="auto"/>
        <w:tblLook w:val="04A0" w:firstRow="1" w:lastRow="0" w:firstColumn="1" w:lastColumn="0" w:noHBand="0" w:noVBand="1"/>
      </w:tblPr>
      <w:tblGrid>
        <w:gridCol w:w="3162"/>
        <w:gridCol w:w="3162"/>
        <w:gridCol w:w="3162"/>
      </w:tblGrid>
      <w:tr w:rsidR="009E1A91" w:rsidTr="00592373">
        <w:tc>
          <w:tcPr>
            <w:tcW w:w="9486" w:type="dxa"/>
            <w:gridSpan w:val="3"/>
            <w:vAlign w:val="center"/>
          </w:tcPr>
          <w:p w:rsidR="009E1A91" w:rsidRPr="0016463E" w:rsidRDefault="009E1A91" w:rsidP="00592373">
            <w:pPr>
              <w:spacing w:line="227" w:lineRule="auto"/>
              <w:ind w:right="-9"/>
              <w:jc w:val="center"/>
              <w:rPr>
                <w:rFonts w:eastAsia="Arial" w:cs="Arial"/>
                <w:b/>
                <w:color w:val="000000"/>
                <w:w w:val="102"/>
                <w:szCs w:val="22"/>
              </w:rPr>
            </w:pPr>
            <w:r w:rsidRPr="0016463E">
              <w:rPr>
                <w:rFonts w:eastAsia="Arial" w:cs="Arial"/>
                <w:b/>
                <w:color w:val="000000"/>
                <w:w w:val="102"/>
                <w:szCs w:val="22"/>
              </w:rPr>
              <w:t>Key</w:t>
            </w:r>
          </w:p>
        </w:tc>
      </w:tr>
      <w:tr w:rsidR="009E1A91" w:rsidTr="00592373">
        <w:tc>
          <w:tcPr>
            <w:tcW w:w="3162" w:type="dxa"/>
            <w:shd w:val="clear" w:color="auto" w:fill="FF0000"/>
            <w:vAlign w:val="center"/>
          </w:tcPr>
          <w:p w:rsidR="009E1A91" w:rsidRPr="0016463E" w:rsidRDefault="009E1A91" w:rsidP="00592373">
            <w:pPr>
              <w:spacing w:line="227" w:lineRule="auto"/>
              <w:ind w:right="-9"/>
              <w:jc w:val="center"/>
              <w:rPr>
                <w:rFonts w:eastAsia="Arial" w:cs="Arial"/>
                <w:color w:val="000000"/>
                <w:w w:val="102"/>
                <w:szCs w:val="22"/>
              </w:rPr>
            </w:pPr>
            <w:r w:rsidRPr="0016463E">
              <w:rPr>
                <w:rFonts w:eastAsia="Arial" w:cs="Arial"/>
                <w:bCs/>
                <w:color w:val="000000"/>
                <w:w w:val="102"/>
                <w:szCs w:val="22"/>
              </w:rPr>
              <w:t xml:space="preserve">The IRP/Department Plan requires significant work </w:t>
            </w:r>
          </w:p>
        </w:tc>
        <w:tc>
          <w:tcPr>
            <w:tcW w:w="3162" w:type="dxa"/>
            <w:shd w:val="clear" w:color="auto" w:fill="FFC000"/>
            <w:vAlign w:val="center"/>
          </w:tcPr>
          <w:p w:rsidR="009E1A91" w:rsidRPr="0016463E" w:rsidRDefault="009E1A91" w:rsidP="00592373">
            <w:pPr>
              <w:spacing w:line="227" w:lineRule="auto"/>
              <w:ind w:right="-9"/>
              <w:jc w:val="center"/>
              <w:rPr>
                <w:rFonts w:eastAsia="Arial" w:cs="Arial"/>
                <w:color w:val="000000"/>
                <w:w w:val="102"/>
                <w:szCs w:val="22"/>
              </w:rPr>
            </w:pPr>
            <w:r w:rsidRPr="0016463E">
              <w:rPr>
                <w:rFonts w:eastAsia="Arial" w:cs="Arial"/>
                <w:bCs/>
                <w:color w:val="000000"/>
                <w:w w:val="102"/>
                <w:szCs w:val="22"/>
              </w:rPr>
              <w:t>The IRP/Department Plan requires some work</w:t>
            </w:r>
          </w:p>
        </w:tc>
        <w:tc>
          <w:tcPr>
            <w:tcW w:w="3162" w:type="dxa"/>
            <w:shd w:val="clear" w:color="auto" w:fill="92D050"/>
            <w:vAlign w:val="center"/>
          </w:tcPr>
          <w:p w:rsidR="009E1A91" w:rsidRPr="0016463E" w:rsidRDefault="009E1A91" w:rsidP="00592373">
            <w:pPr>
              <w:spacing w:line="227" w:lineRule="auto"/>
              <w:ind w:right="-9"/>
              <w:jc w:val="center"/>
              <w:rPr>
                <w:rFonts w:eastAsia="Arial" w:cs="Arial"/>
                <w:color w:val="000000"/>
                <w:w w:val="102"/>
                <w:szCs w:val="22"/>
              </w:rPr>
            </w:pPr>
            <w:r w:rsidRPr="0016463E">
              <w:rPr>
                <w:rFonts w:eastAsia="Arial" w:cs="Arial"/>
                <w:bCs/>
                <w:color w:val="000000"/>
                <w:w w:val="102"/>
                <w:szCs w:val="22"/>
              </w:rPr>
              <w:t>The IRP/Department Plan requires no, or very minor work</w:t>
            </w:r>
          </w:p>
        </w:tc>
      </w:tr>
    </w:tbl>
    <w:p w:rsidR="009E1A91" w:rsidRDefault="009E1A91" w:rsidP="005A04E6">
      <w:pPr>
        <w:spacing w:line="227" w:lineRule="auto"/>
        <w:ind w:right="-9"/>
        <w:rPr>
          <w:rFonts w:eastAsia="Arial" w:cs="Arial"/>
          <w:b/>
          <w:color w:val="000000"/>
          <w:w w:val="102"/>
          <w:szCs w:val="22"/>
        </w:rPr>
      </w:pPr>
    </w:p>
    <w:p w:rsidR="009436B0" w:rsidRDefault="009436B0" w:rsidP="009436B0">
      <w:pPr>
        <w:spacing w:line="227" w:lineRule="auto"/>
        <w:ind w:right="-9"/>
        <w:rPr>
          <w:rFonts w:eastAsia="Arial" w:cs="Arial"/>
          <w:color w:val="000000"/>
          <w:w w:val="102"/>
          <w:szCs w:val="22"/>
        </w:rPr>
      </w:pPr>
      <w:r>
        <w:rPr>
          <w:rFonts w:eastAsia="Arial" w:cs="Arial"/>
          <w:color w:val="000000"/>
          <w:w w:val="102"/>
          <w:szCs w:val="22"/>
        </w:rPr>
        <w:t>Very v</w:t>
      </w:r>
      <w:r w:rsidRPr="002B77C4">
        <w:rPr>
          <w:rFonts w:eastAsia="Arial" w:cs="Arial"/>
          <w:color w:val="000000"/>
          <w:w w:val="102"/>
          <w:szCs w:val="22"/>
        </w:rPr>
        <w:t xml:space="preserve">isible leadership from the ED Bronze Command, who </w:t>
      </w:r>
      <w:r>
        <w:rPr>
          <w:rFonts w:eastAsia="Arial" w:cs="Arial"/>
          <w:color w:val="000000"/>
          <w:w w:val="102"/>
          <w:szCs w:val="22"/>
        </w:rPr>
        <w:t xml:space="preserve">constantly </w:t>
      </w:r>
      <w:r w:rsidRPr="002B77C4">
        <w:rPr>
          <w:rFonts w:eastAsia="Arial" w:cs="Arial"/>
          <w:color w:val="000000"/>
          <w:w w:val="102"/>
          <w:szCs w:val="22"/>
        </w:rPr>
        <w:t xml:space="preserve">moved around the department </w:t>
      </w:r>
      <w:r>
        <w:rPr>
          <w:rFonts w:eastAsia="Arial" w:cs="Arial"/>
          <w:color w:val="000000"/>
          <w:w w:val="102"/>
          <w:szCs w:val="22"/>
        </w:rPr>
        <w:t xml:space="preserve">to </w:t>
      </w:r>
      <w:r w:rsidRPr="002B77C4">
        <w:rPr>
          <w:rFonts w:eastAsia="Arial" w:cs="Arial"/>
          <w:color w:val="000000"/>
          <w:w w:val="102"/>
          <w:szCs w:val="22"/>
        </w:rPr>
        <w:t>maintain</w:t>
      </w:r>
      <w:r>
        <w:rPr>
          <w:rFonts w:eastAsia="Arial" w:cs="Arial"/>
          <w:color w:val="000000"/>
          <w:w w:val="102"/>
          <w:szCs w:val="22"/>
        </w:rPr>
        <w:t xml:space="preserve"> situational awareness. He also had a</w:t>
      </w:r>
      <w:r w:rsidRPr="002B77C4">
        <w:rPr>
          <w:rFonts w:eastAsia="Arial" w:cs="Arial"/>
          <w:color w:val="000000"/>
          <w:w w:val="102"/>
          <w:szCs w:val="22"/>
        </w:rPr>
        <w:t xml:space="preserve"> supportive </w:t>
      </w:r>
      <w:r>
        <w:rPr>
          <w:rFonts w:eastAsia="Arial" w:cs="Arial"/>
          <w:color w:val="000000"/>
          <w:w w:val="102"/>
          <w:szCs w:val="22"/>
        </w:rPr>
        <w:t xml:space="preserve">and encouraging style with all staff working in the </w:t>
      </w:r>
      <w:r w:rsidRPr="002B77C4">
        <w:rPr>
          <w:rFonts w:eastAsia="Arial" w:cs="Arial"/>
          <w:color w:val="000000"/>
          <w:w w:val="102"/>
          <w:szCs w:val="22"/>
        </w:rPr>
        <w:t>ED.</w:t>
      </w:r>
      <w:r>
        <w:rPr>
          <w:rFonts w:eastAsia="Arial" w:cs="Arial"/>
          <w:color w:val="000000"/>
          <w:w w:val="102"/>
          <w:szCs w:val="22"/>
        </w:rPr>
        <w:t xml:space="preserve"> Having clearly identified section leaders (i.e. one person in each of Resus, Majors, Minors and Triage) should help the departmental response further.</w:t>
      </w:r>
    </w:p>
    <w:p w:rsidR="009436B0" w:rsidRDefault="009436B0" w:rsidP="005A04E6">
      <w:pPr>
        <w:spacing w:line="227" w:lineRule="auto"/>
        <w:ind w:right="-9"/>
        <w:rPr>
          <w:rFonts w:eastAsia="Arial" w:cs="Arial"/>
          <w:color w:val="000000"/>
          <w:w w:val="102"/>
          <w:szCs w:val="22"/>
        </w:rPr>
      </w:pPr>
    </w:p>
    <w:p w:rsidR="009436B0" w:rsidRDefault="009436B0" w:rsidP="005A04E6">
      <w:pPr>
        <w:spacing w:line="227" w:lineRule="auto"/>
        <w:ind w:right="-9"/>
        <w:rPr>
          <w:rFonts w:eastAsia="Arial" w:cs="Arial"/>
          <w:color w:val="000000"/>
          <w:w w:val="102"/>
          <w:szCs w:val="22"/>
        </w:rPr>
      </w:pPr>
      <w:r>
        <w:rPr>
          <w:rFonts w:eastAsia="Arial" w:cs="Arial"/>
          <w:color w:val="000000"/>
          <w:w w:val="102"/>
          <w:szCs w:val="22"/>
        </w:rPr>
        <w:t>The ED plan of locking down the main entrance to the department so that all ambulance and walk-in patients presented at the same door worked extremely well. Flow was maintained, triaging was completed in a timely way and all staff understood where patients were in the system.</w:t>
      </w:r>
    </w:p>
    <w:p w:rsidR="009436B0" w:rsidRDefault="009436B0" w:rsidP="005A04E6">
      <w:pPr>
        <w:spacing w:line="227" w:lineRule="auto"/>
        <w:ind w:right="-9"/>
        <w:rPr>
          <w:rFonts w:eastAsia="Arial" w:cs="Arial"/>
          <w:color w:val="000000"/>
          <w:w w:val="102"/>
          <w:szCs w:val="22"/>
        </w:rPr>
      </w:pPr>
    </w:p>
    <w:p w:rsidR="009436B0" w:rsidRDefault="009436B0" w:rsidP="009436B0">
      <w:pPr>
        <w:spacing w:line="227" w:lineRule="auto"/>
        <w:ind w:right="-9"/>
        <w:rPr>
          <w:rFonts w:eastAsia="Arial" w:cs="Arial"/>
          <w:color w:val="000000"/>
          <w:w w:val="102"/>
          <w:szCs w:val="22"/>
        </w:rPr>
      </w:pPr>
      <w:r>
        <w:rPr>
          <w:rFonts w:eastAsia="Arial" w:cs="Arial"/>
          <w:color w:val="000000"/>
          <w:w w:val="102"/>
          <w:szCs w:val="22"/>
        </w:rPr>
        <w:t xml:space="preserve">Immediate staff welfare was regularly considered (including a Matron who was sent to ED to support the teams). Consideration of longer term support of staff also needs to be incorporated into the Action Cards. </w:t>
      </w:r>
    </w:p>
    <w:p w:rsidR="002B77C4" w:rsidRDefault="002B77C4" w:rsidP="005A04E6">
      <w:pPr>
        <w:spacing w:line="227" w:lineRule="auto"/>
        <w:ind w:right="-9"/>
        <w:rPr>
          <w:rFonts w:eastAsia="Arial" w:cs="Arial"/>
          <w:b/>
          <w:color w:val="000000"/>
          <w:w w:val="102"/>
          <w:szCs w:val="22"/>
        </w:rPr>
      </w:pPr>
    </w:p>
    <w:p w:rsidR="002B77C4" w:rsidRPr="002B77C4" w:rsidRDefault="002B77C4" w:rsidP="005A04E6">
      <w:pPr>
        <w:spacing w:line="227" w:lineRule="auto"/>
        <w:ind w:right="-9"/>
        <w:rPr>
          <w:rFonts w:eastAsia="Arial" w:cs="Arial"/>
          <w:color w:val="000000"/>
          <w:w w:val="102"/>
          <w:szCs w:val="22"/>
        </w:rPr>
      </w:pPr>
      <w:r>
        <w:rPr>
          <w:rFonts w:eastAsia="Arial" w:cs="Arial"/>
          <w:color w:val="000000"/>
          <w:w w:val="102"/>
          <w:szCs w:val="22"/>
        </w:rPr>
        <w:t xml:space="preserve">Even with an ED Bronze Command Liaison Officer role in place, the department struggled to track how many of each of the P1/P2/P3 patients had been through the department. While an IT solution is sought </w:t>
      </w:r>
      <w:r w:rsidR="009E1A91">
        <w:rPr>
          <w:rFonts w:eastAsia="Arial" w:cs="Arial"/>
          <w:color w:val="000000"/>
          <w:w w:val="102"/>
          <w:szCs w:val="22"/>
        </w:rPr>
        <w:t xml:space="preserve">and developed </w:t>
      </w:r>
      <w:r>
        <w:rPr>
          <w:rFonts w:eastAsia="Arial" w:cs="Arial"/>
          <w:color w:val="000000"/>
          <w:w w:val="102"/>
          <w:szCs w:val="22"/>
        </w:rPr>
        <w:t>to this issue, this should be a responsibility of the Liaison Officer role.</w:t>
      </w:r>
    </w:p>
    <w:p w:rsidR="009436B0" w:rsidRPr="005A04E6" w:rsidRDefault="009436B0" w:rsidP="005A04E6">
      <w:pPr>
        <w:spacing w:line="227" w:lineRule="auto"/>
        <w:ind w:right="-9"/>
        <w:rPr>
          <w:rFonts w:eastAsia="Arial" w:cs="Arial"/>
          <w:b/>
          <w:color w:val="000000"/>
          <w:w w:val="102"/>
          <w:szCs w:val="22"/>
        </w:rPr>
      </w:pPr>
    </w:p>
    <w:p w:rsidR="005A04E6" w:rsidRP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Participant Feedback Questionnaires</w:t>
      </w:r>
    </w:p>
    <w:p w:rsidR="009E1A91" w:rsidRDefault="009E1A91" w:rsidP="009E1A91">
      <w:pPr>
        <w:spacing w:line="227" w:lineRule="auto"/>
        <w:ind w:right="-9"/>
        <w:rPr>
          <w:rFonts w:eastAsia="Arial" w:cs="Arial"/>
          <w:color w:val="000000"/>
          <w:w w:val="102"/>
          <w:szCs w:val="22"/>
        </w:rPr>
      </w:pPr>
      <w:r>
        <w:rPr>
          <w:rFonts w:eastAsia="Arial" w:cs="Arial"/>
          <w:color w:val="000000"/>
          <w:w w:val="102"/>
          <w:szCs w:val="22"/>
        </w:rPr>
        <w:t>The teams based in ED felt they would benefit from further training to support their knowled</w:t>
      </w:r>
      <w:r w:rsidR="005005B6">
        <w:rPr>
          <w:rFonts w:eastAsia="Arial" w:cs="Arial"/>
          <w:color w:val="000000"/>
          <w:w w:val="102"/>
          <w:szCs w:val="22"/>
        </w:rPr>
        <w:t xml:space="preserve">ge in the field of trauma care – this issue has been addressed in the Trustwide issues section. To emphasize this point, one of the free text </w:t>
      </w:r>
      <w:r>
        <w:rPr>
          <w:rFonts w:eastAsia="Arial" w:cs="Arial"/>
          <w:color w:val="000000"/>
          <w:w w:val="102"/>
          <w:szCs w:val="22"/>
        </w:rPr>
        <w:t xml:space="preserve">comments </w:t>
      </w:r>
      <w:r w:rsidR="005005B6">
        <w:rPr>
          <w:rFonts w:eastAsia="Arial" w:cs="Arial"/>
          <w:color w:val="000000"/>
          <w:w w:val="102"/>
          <w:szCs w:val="22"/>
        </w:rPr>
        <w:t>simply read</w:t>
      </w:r>
      <w:r>
        <w:rPr>
          <w:rFonts w:eastAsia="Arial" w:cs="Arial"/>
          <w:color w:val="000000"/>
          <w:w w:val="102"/>
          <w:szCs w:val="22"/>
        </w:rPr>
        <w:t>:</w:t>
      </w:r>
    </w:p>
    <w:p w:rsidR="009E1A91" w:rsidRDefault="009E1A91" w:rsidP="009E1A91">
      <w:pPr>
        <w:spacing w:line="227" w:lineRule="auto"/>
        <w:ind w:right="-9"/>
        <w:rPr>
          <w:rFonts w:eastAsia="Arial" w:cs="Arial"/>
          <w:color w:val="000000"/>
          <w:w w:val="102"/>
          <w:szCs w:val="22"/>
        </w:rPr>
      </w:pPr>
    </w:p>
    <w:p w:rsidR="009E1A91" w:rsidRDefault="009E1A91" w:rsidP="009E1A91">
      <w:pPr>
        <w:spacing w:line="227" w:lineRule="auto"/>
        <w:ind w:right="-9"/>
        <w:rPr>
          <w:rFonts w:eastAsia="Arial" w:cs="Arial"/>
          <w:i/>
          <w:color w:val="000000"/>
          <w:w w:val="102"/>
          <w:szCs w:val="22"/>
        </w:rPr>
      </w:pPr>
      <w:r>
        <w:rPr>
          <w:rFonts w:eastAsia="Arial" w:cs="Arial"/>
          <w:color w:val="000000"/>
          <w:w w:val="102"/>
          <w:szCs w:val="22"/>
        </w:rPr>
        <w:tab/>
      </w:r>
      <w:r>
        <w:rPr>
          <w:rFonts w:eastAsia="Arial" w:cs="Arial"/>
          <w:i/>
          <w:color w:val="000000"/>
          <w:w w:val="102"/>
          <w:szCs w:val="22"/>
        </w:rPr>
        <w:t>“More training needed on burns and mass bleeds”</w:t>
      </w:r>
    </w:p>
    <w:p w:rsidR="009E1A91" w:rsidRDefault="009E1A91" w:rsidP="005A04E6">
      <w:pPr>
        <w:spacing w:line="227" w:lineRule="auto"/>
        <w:ind w:right="-9"/>
        <w:rPr>
          <w:rFonts w:eastAsia="Arial" w:cs="Arial"/>
          <w:color w:val="000000"/>
          <w:w w:val="102"/>
          <w:szCs w:val="22"/>
        </w:rPr>
      </w:pPr>
    </w:p>
    <w:p w:rsidR="005005B6" w:rsidRPr="005005B6" w:rsidRDefault="0003583E" w:rsidP="005A04E6">
      <w:pPr>
        <w:spacing w:line="227" w:lineRule="auto"/>
        <w:ind w:right="-9"/>
        <w:rPr>
          <w:rFonts w:eastAsia="Arial" w:cs="Arial"/>
          <w:b/>
          <w:color w:val="000000"/>
          <w:w w:val="102"/>
          <w:szCs w:val="22"/>
        </w:rPr>
      </w:pPr>
      <w:r>
        <w:rPr>
          <w:rFonts w:eastAsia="Arial" w:cs="Arial"/>
          <w:b/>
          <w:color w:val="000000"/>
          <w:w w:val="102"/>
          <w:szCs w:val="22"/>
        </w:rPr>
        <w:t>Chart 12</w:t>
      </w:r>
      <w:r w:rsidR="005005B6">
        <w:rPr>
          <w:rFonts w:eastAsia="Arial" w:cs="Arial"/>
          <w:b/>
          <w:color w:val="000000"/>
          <w:w w:val="102"/>
          <w:szCs w:val="22"/>
        </w:rPr>
        <w:t>. Scarborough Hospital ED Participants confidence and preparedness pre and post completion of LIVEX</w:t>
      </w:r>
    </w:p>
    <w:p w:rsidR="005005B6" w:rsidRDefault="005005B6" w:rsidP="005A04E6">
      <w:pPr>
        <w:spacing w:line="227" w:lineRule="auto"/>
        <w:ind w:right="-9"/>
        <w:rPr>
          <w:rFonts w:eastAsia="Arial" w:cs="Arial"/>
          <w:color w:val="000000"/>
          <w:w w:val="102"/>
          <w:szCs w:val="22"/>
        </w:rPr>
      </w:pPr>
      <w:r>
        <w:rPr>
          <w:rFonts w:eastAsia="Arial" w:cs="Arial"/>
          <w:noProof/>
          <w:color w:val="000000"/>
          <w:w w:val="102"/>
          <w:szCs w:val="22"/>
          <w:lang w:eastAsia="en-GB"/>
        </w:rPr>
        <w:drawing>
          <wp:inline distT="0" distB="0" distL="0" distR="0" wp14:anchorId="49DAC62C" wp14:editId="68F15A47">
            <wp:extent cx="5667331" cy="15675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251" cy="1579138"/>
                    </a:xfrm>
                    <a:prstGeom prst="rect">
                      <a:avLst/>
                    </a:prstGeom>
                    <a:noFill/>
                  </pic:spPr>
                </pic:pic>
              </a:graphicData>
            </a:graphic>
          </wp:inline>
        </w:drawing>
      </w:r>
    </w:p>
    <w:p w:rsidR="005005B6" w:rsidRDefault="005005B6" w:rsidP="005A04E6">
      <w:pPr>
        <w:spacing w:line="227" w:lineRule="auto"/>
        <w:ind w:right="-9"/>
        <w:rPr>
          <w:rFonts w:eastAsia="Arial" w:cs="Arial"/>
          <w:color w:val="000000"/>
          <w:w w:val="102"/>
          <w:szCs w:val="22"/>
        </w:rPr>
      </w:pPr>
    </w:p>
    <w:p w:rsidR="005A04E6" w:rsidRDefault="009436B0" w:rsidP="005A04E6">
      <w:pPr>
        <w:spacing w:line="227" w:lineRule="auto"/>
        <w:ind w:right="-9"/>
        <w:rPr>
          <w:rFonts w:eastAsia="Arial" w:cs="Arial"/>
          <w:color w:val="000000"/>
          <w:w w:val="102"/>
          <w:szCs w:val="22"/>
        </w:rPr>
      </w:pPr>
      <w:r>
        <w:rPr>
          <w:rFonts w:eastAsia="Arial" w:cs="Arial"/>
          <w:color w:val="000000"/>
          <w:w w:val="102"/>
          <w:szCs w:val="22"/>
        </w:rPr>
        <w:t>When asked, how they felt about their role in relation to a major incident 3 months before LIVEX 56% of the ED respondents stated that had no or limited confidence in their understanding of their role.</w:t>
      </w:r>
      <w:r w:rsidR="00422014">
        <w:rPr>
          <w:rFonts w:eastAsia="Arial" w:cs="Arial"/>
          <w:color w:val="000000"/>
          <w:w w:val="102"/>
          <w:szCs w:val="22"/>
        </w:rPr>
        <w:t xml:space="preserve"> Following LIVEX, 94% of respondents stated they were prepared, well prepared or extremely well prepared to manage during a major incident.</w:t>
      </w:r>
    </w:p>
    <w:p w:rsidR="009436B0" w:rsidRPr="005A04E6" w:rsidRDefault="009436B0" w:rsidP="005A04E6">
      <w:pPr>
        <w:spacing w:line="227" w:lineRule="auto"/>
        <w:ind w:right="-9"/>
        <w:rPr>
          <w:rFonts w:eastAsia="Arial" w:cs="Arial"/>
          <w:b/>
          <w:color w:val="000000"/>
          <w:w w:val="102"/>
          <w:szCs w:val="22"/>
        </w:rPr>
      </w:pPr>
    </w:p>
    <w:p w:rsidR="005A04E6" w:rsidRPr="005A04E6" w:rsidRDefault="005A04E6" w:rsidP="005A04E6">
      <w:pPr>
        <w:spacing w:line="227" w:lineRule="auto"/>
        <w:ind w:right="-9"/>
        <w:rPr>
          <w:rFonts w:eastAsia="Arial" w:cs="Arial"/>
          <w:b/>
          <w:color w:val="000000"/>
          <w:w w:val="102"/>
          <w:szCs w:val="22"/>
        </w:rPr>
      </w:pPr>
      <w:r w:rsidRPr="005A04E6">
        <w:rPr>
          <w:rFonts w:eastAsia="Arial" w:cs="Arial"/>
          <w:b/>
          <w:color w:val="000000"/>
          <w:w w:val="102"/>
          <w:szCs w:val="22"/>
        </w:rPr>
        <w:t>Hot Debrief Feedback</w:t>
      </w:r>
    </w:p>
    <w:p w:rsidR="005A04E6" w:rsidRPr="00C411BB" w:rsidRDefault="00C411BB" w:rsidP="005A04E6">
      <w:pPr>
        <w:spacing w:line="227" w:lineRule="auto"/>
        <w:ind w:right="-9"/>
        <w:rPr>
          <w:rFonts w:eastAsia="Arial" w:cs="Arial"/>
          <w:color w:val="000000"/>
          <w:w w:val="102"/>
          <w:szCs w:val="22"/>
        </w:rPr>
      </w:pPr>
      <w:r>
        <w:rPr>
          <w:rFonts w:eastAsia="Arial" w:cs="Arial"/>
          <w:color w:val="000000"/>
          <w:w w:val="102"/>
          <w:szCs w:val="22"/>
        </w:rPr>
        <w:t>The teams stated that the communication and team working within the department and with others had worked well. This had contributed to the smooth flow of patients out of the department to other areas. They also referenced how having a single entrance to the department had helped the triage process.</w:t>
      </w:r>
    </w:p>
    <w:p w:rsidR="00C411BB" w:rsidRDefault="00C411BB" w:rsidP="005A04E6">
      <w:pPr>
        <w:spacing w:line="227" w:lineRule="auto"/>
        <w:ind w:right="-9"/>
        <w:rPr>
          <w:rFonts w:eastAsia="Arial" w:cs="Arial"/>
          <w:b/>
          <w:color w:val="000000"/>
          <w:w w:val="102"/>
          <w:szCs w:val="22"/>
        </w:rPr>
      </w:pPr>
    </w:p>
    <w:p w:rsidR="00C411BB" w:rsidRPr="00C411BB" w:rsidRDefault="00C411BB" w:rsidP="005A04E6">
      <w:pPr>
        <w:spacing w:line="227" w:lineRule="auto"/>
        <w:ind w:right="-9"/>
        <w:rPr>
          <w:rFonts w:eastAsia="Arial" w:cs="Arial"/>
          <w:color w:val="000000"/>
          <w:w w:val="102"/>
          <w:szCs w:val="22"/>
        </w:rPr>
      </w:pPr>
      <w:r>
        <w:rPr>
          <w:rFonts w:eastAsia="Arial" w:cs="Arial"/>
          <w:color w:val="000000"/>
          <w:w w:val="102"/>
          <w:szCs w:val="22"/>
        </w:rPr>
        <w:t>Further comments included that there weren’t the log books or personnel in the department to support incident logging, and that staff working on the ground hadn’t always understood what had happened in the main incident.</w:t>
      </w:r>
    </w:p>
    <w:p w:rsidR="00C411BB" w:rsidRPr="005A04E6" w:rsidRDefault="00C411BB" w:rsidP="005A04E6">
      <w:pPr>
        <w:spacing w:line="227" w:lineRule="auto"/>
        <w:ind w:right="-9"/>
        <w:rPr>
          <w:rFonts w:eastAsia="Arial" w:cs="Arial"/>
          <w:b/>
          <w:color w:val="000000"/>
          <w:w w:val="102"/>
          <w:szCs w:val="22"/>
        </w:rPr>
      </w:pPr>
    </w:p>
    <w:p w:rsidR="005A04E6" w:rsidRPr="005A04E6" w:rsidRDefault="00C411BB" w:rsidP="005A04E6">
      <w:pPr>
        <w:spacing w:line="227" w:lineRule="auto"/>
        <w:ind w:right="-9"/>
        <w:rPr>
          <w:rFonts w:eastAsia="Arial" w:cs="Arial"/>
          <w:b/>
          <w:color w:val="000000"/>
          <w:w w:val="102"/>
          <w:szCs w:val="22"/>
        </w:rPr>
      </w:pPr>
      <w:r>
        <w:rPr>
          <w:rFonts w:eastAsia="Arial" w:cs="Arial"/>
          <w:b/>
          <w:color w:val="000000"/>
          <w:w w:val="102"/>
          <w:szCs w:val="22"/>
        </w:rPr>
        <w:t>Conclusions and recommendations</w:t>
      </w:r>
    </w:p>
    <w:tbl>
      <w:tblPr>
        <w:tblStyle w:val="TableGrid"/>
        <w:tblW w:w="0" w:type="auto"/>
        <w:tblLook w:val="04A0" w:firstRow="1" w:lastRow="0" w:firstColumn="1" w:lastColumn="0" w:noHBand="0" w:noVBand="1"/>
      </w:tblPr>
      <w:tblGrid>
        <w:gridCol w:w="658"/>
        <w:gridCol w:w="1491"/>
        <w:gridCol w:w="1147"/>
        <w:gridCol w:w="4417"/>
        <w:gridCol w:w="1773"/>
      </w:tblGrid>
      <w:tr w:rsidR="00C411BB" w:rsidTr="00CE5B95">
        <w:tc>
          <w:tcPr>
            <w:tcW w:w="658" w:type="dxa"/>
            <w:shd w:val="clear" w:color="auto" w:fill="B8CCE4" w:themeFill="accent1" w:themeFillTint="66"/>
            <w:vAlign w:val="center"/>
          </w:tcPr>
          <w:p w:rsidR="00C411BB" w:rsidRPr="009C50CC" w:rsidRDefault="00C411BB" w:rsidP="00CE5B95">
            <w:pPr>
              <w:ind w:right="-11"/>
              <w:jc w:val="center"/>
              <w:rPr>
                <w:rFonts w:eastAsia="Arial" w:cs="Arial"/>
                <w:b/>
                <w:color w:val="000000"/>
                <w:w w:val="102"/>
                <w:szCs w:val="22"/>
              </w:rPr>
            </w:pPr>
            <w:r w:rsidRPr="009C50CC">
              <w:rPr>
                <w:rFonts w:eastAsia="Arial" w:cs="Arial"/>
                <w:b/>
                <w:color w:val="000000"/>
                <w:w w:val="102"/>
                <w:szCs w:val="22"/>
              </w:rPr>
              <w:t>No.</w:t>
            </w:r>
          </w:p>
        </w:tc>
        <w:tc>
          <w:tcPr>
            <w:tcW w:w="1491" w:type="dxa"/>
            <w:shd w:val="clear" w:color="auto" w:fill="B8CCE4" w:themeFill="accent1" w:themeFillTint="66"/>
            <w:vAlign w:val="center"/>
          </w:tcPr>
          <w:p w:rsidR="00C411BB" w:rsidRPr="009C50CC" w:rsidRDefault="00C411BB" w:rsidP="00CE5B95">
            <w:pPr>
              <w:ind w:right="-11"/>
              <w:jc w:val="center"/>
              <w:rPr>
                <w:rFonts w:eastAsia="Arial" w:cs="Arial"/>
                <w:b/>
                <w:color w:val="000000"/>
                <w:w w:val="102"/>
                <w:szCs w:val="22"/>
              </w:rPr>
            </w:pPr>
            <w:r w:rsidRPr="009C50CC">
              <w:rPr>
                <w:rFonts w:eastAsia="Arial" w:cs="Arial"/>
                <w:b/>
                <w:color w:val="000000"/>
                <w:w w:val="102"/>
                <w:szCs w:val="22"/>
              </w:rPr>
              <w:t>Site</w:t>
            </w:r>
          </w:p>
        </w:tc>
        <w:tc>
          <w:tcPr>
            <w:tcW w:w="1147" w:type="dxa"/>
            <w:shd w:val="clear" w:color="auto" w:fill="B8CCE4" w:themeFill="accent1" w:themeFillTint="66"/>
            <w:vAlign w:val="center"/>
          </w:tcPr>
          <w:p w:rsidR="00C411BB" w:rsidRPr="009C50CC" w:rsidRDefault="00C411BB" w:rsidP="00CE5B95">
            <w:pPr>
              <w:ind w:right="-11"/>
              <w:jc w:val="center"/>
              <w:rPr>
                <w:rFonts w:eastAsia="Arial" w:cs="Arial"/>
                <w:b/>
                <w:color w:val="000000"/>
                <w:w w:val="102"/>
                <w:szCs w:val="22"/>
              </w:rPr>
            </w:pPr>
            <w:r w:rsidRPr="009C50CC">
              <w:rPr>
                <w:rFonts w:eastAsia="Arial" w:cs="Arial"/>
                <w:b/>
                <w:color w:val="000000"/>
                <w:w w:val="102"/>
                <w:szCs w:val="22"/>
              </w:rPr>
              <w:t>Area</w:t>
            </w:r>
            <w:r>
              <w:rPr>
                <w:rFonts w:eastAsia="Arial" w:cs="Arial"/>
                <w:b/>
                <w:color w:val="000000"/>
                <w:w w:val="102"/>
                <w:szCs w:val="22"/>
              </w:rPr>
              <w:t>/ Dept</w:t>
            </w:r>
          </w:p>
        </w:tc>
        <w:tc>
          <w:tcPr>
            <w:tcW w:w="4417" w:type="dxa"/>
            <w:shd w:val="clear" w:color="auto" w:fill="B8CCE4" w:themeFill="accent1" w:themeFillTint="66"/>
            <w:vAlign w:val="center"/>
          </w:tcPr>
          <w:p w:rsidR="00C411BB" w:rsidRPr="009C50CC" w:rsidRDefault="00C411BB" w:rsidP="00CE5B95">
            <w:pPr>
              <w:ind w:right="-11"/>
              <w:jc w:val="center"/>
              <w:rPr>
                <w:rFonts w:eastAsia="Arial" w:cs="Arial"/>
                <w:b/>
                <w:color w:val="000000"/>
                <w:w w:val="102"/>
                <w:szCs w:val="22"/>
              </w:rPr>
            </w:pPr>
            <w:r>
              <w:rPr>
                <w:rFonts w:eastAsia="Arial" w:cs="Arial"/>
                <w:b/>
                <w:color w:val="000000"/>
                <w:w w:val="102"/>
                <w:szCs w:val="22"/>
              </w:rPr>
              <w:t>Action Required</w:t>
            </w:r>
          </w:p>
        </w:tc>
        <w:tc>
          <w:tcPr>
            <w:tcW w:w="1773" w:type="dxa"/>
            <w:shd w:val="clear" w:color="auto" w:fill="B8CCE4" w:themeFill="accent1" w:themeFillTint="66"/>
            <w:vAlign w:val="center"/>
          </w:tcPr>
          <w:p w:rsidR="00C411BB" w:rsidRPr="009C50CC" w:rsidRDefault="00C411BB" w:rsidP="00CE5B95">
            <w:pPr>
              <w:ind w:right="-11"/>
              <w:jc w:val="center"/>
              <w:rPr>
                <w:rFonts w:eastAsia="Arial" w:cs="Arial"/>
                <w:b/>
                <w:color w:val="000000"/>
                <w:w w:val="102"/>
                <w:szCs w:val="22"/>
              </w:rPr>
            </w:pPr>
            <w:r>
              <w:rPr>
                <w:rFonts w:eastAsia="Arial" w:cs="Arial"/>
                <w:b/>
                <w:color w:val="000000"/>
                <w:w w:val="102"/>
                <w:szCs w:val="22"/>
              </w:rPr>
              <w:t xml:space="preserve">Proposed </w:t>
            </w:r>
            <w:r w:rsidRPr="009C50CC">
              <w:rPr>
                <w:rFonts w:eastAsia="Arial" w:cs="Arial"/>
                <w:b/>
                <w:color w:val="000000"/>
                <w:w w:val="102"/>
                <w:szCs w:val="22"/>
              </w:rPr>
              <w:t>Owner</w:t>
            </w:r>
          </w:p>
        </w:tc>
      </w:tr>
      <w:tr w:rsidR="00C411BB" w:rsidTr="0090525B">
        <w:tc>
          <w:tcPr>
            <w:tcW w:w="658" w:type="dxa"/>
            <w:vAlign w:val="center"/>
          </w:tcPr>
          <w:p w:rsidR="00C411BB" w:rsidRDefault="0090525B" w:rsidP="0090525B">
            <w:pPr>
              <w:ind w:right="-11"/>
              <w:jc w:val="center"/>
              <w:rPr>
                <w:rFonts w:eastAsia="Arial" w:cs="Arial"/>
                <w:color w:val="000000"/>
                <w:w w:val="102"/>
                <w:szCs w:val="22"/>
              </w:rPr>
            </w:pPr>
            <w:r>
              <w:rPr>
                <w:rFonts w:eastAsia="Arial" w:cs="Arial"/>
                <w:color w:val="000000"/>
                <w:w w:val="102"/>
                <w:szCs w:val="22"/>
              </w:rPr>
              <w:t>61</w:t>
            </w:r>
          </w:p>
        </w:tc>
        <w:tc>
          <w:tcPr>
            <w:tcW w:w="1491" w:type="dxa"/>
            <w:vAlign w:val="center"/>
          </w:tcPr>
          <w:p w:rsidR="00C411BB" w:rsidRDefault="00C411BB" w:rsidP="00CE5B95">
            <w:pPr>
              <w:ind w:right="-11"/>
              <w:jc w:val="left"/>
              <w:rPr>
                <w:rFonts w:eastAsia="Arial" w:cs="Arial"/>
                <w:color w:val="000000"/>
                <w:w w:val="102"/>
                <w:szCs w:val="22"/>
              </w:rPr>
            </w:pPr>
            <w:r>
              <w:rPr>
                <w:rFonts w:eastAsia="Arial" w:cs="Arial"/>
                <w:color w:val="000000"/>
                <w:w w:val="102"/>
                <w:szCs w:val="22"/>
              </w:rPr>
              <w:t>Scarborough</w:t>
            </w:r>
          </w:p>
        </w:tc>
        <w:tc>
          <w:tcPr>
            <w:tcW w:w="1147" w:type="dxa"/>
            <w:vAlign w:val="center"/>
          </w:tcPr>
          <w:p w:rsidR="00C411BB" w:rsidRDefault="00C411BB" w:rsidP="00CE5B95">
            <w:pPr>
              <w:ind w:right="-11"/>
              <w:jc w:val="left"/>
              <w:rPr>
                <w:rFonts w:eastAsia="Arial" w:cs="Arial"/>
                <w:color w:val="000000"/>
                <w:w w:val="102"/>
                <w:szCs w:val="22"/>
              </w:rPr>
            </w:pPr>
            <w:r>
              <w:rPr>
                <w:rFonts w:eastAsia="Arial" w:cs="Arial"/>
                <w:color w:val="000000"/>
                <w:w w:val="102"/>
                <w:szCs w:val="22"/>
              </w:rPr>
              <w:t>ED</w:t>
            </w:r>
          </w:p>
        </w:tc>
        <w:tc>
          <w:tcPr>
            <w:tcW w:w="4417" w:type="dxa"/>
            <w:vAlign w:val="center"/>
          </w:tcPr>
          <w:p w:rsidR="00C411BB" w:rsidRDefault="00C411BB" w:rsidP="00CE5B95">
            <w:pPr>
              <w:ind w:right="-11"/>
              <w:jc w:val="left"/>
              <w:rPr>
                <w:rFonts w:eastAsia="Arial" w:cs="Arial"/>
                <w:color w:val="000000"/>
                <w:w w:val="102"/>
                <w:szCs w:val="22"/>
              </w:rPr>
            </w:pPr>
            <w:r>
              <w:rPr>
                <w:rFonts w:eastAsia="Arial" w:cs="Arial"/>
                <w:color w:val="000000"/>
                <w:w w:val="102"/>
                <w:szCs w:val="22"/>
              </w:rPr>
              <w:t>Each section of the ED should have a clearly identified leader, with a pre-authored Action Card</w:t>
            </w:r>
            <w:r w:rsidR="005005B6">
              <w:rPr>
                <w:rFonts w:eastAsia="Arial" w:cs="Arial"/>
                <w:color w:val="000000"/>
                <w:w w:val="102"/>
                <w:szCs w:val="22"/>
              </w:rPr>
              <w:t xml:space="preserve"> that is handed to them. That individual should wear a tabard.</w:t>
            </w:r>
          </w:p>
        </w:tc>
        <w:tc>
          <w:tcPr>
            <w:tcW w:w="1773" w:type="dxa"/>
            <w:vAlign w:val="center"/>
          </w:tcPr>
          <w:p w:rsidR="00C411BB" w:rsidRDefault="000D6C1B" w:rsidP="00CE5B95">
            <w:pPr>
              <w:ind w:right="-11"/>
              <w:jc w:val="left"/>
              <w:rPr>
                <w:rFonts w:eastAsia="Arial" w:cs="Arial"/>
                <w:color w:val="000000"/>
                <w:w w:val="102"/>
                <w:szCs w:val="22"/>
              </w:rPr>
            </w:pPr>
            <w:r>
              <w:rPr>
                <w:rFonts w:eastAsia="Arial" w:cs="Arial"/>
                <w:color w:val="000000"/>
                <w:w w:val="102"/>
                <w:szCs w:val="22"/>
              </w:rPr>
              <w:t>Directorate Manager – Acute Medicine/ED</w:t>
            </w:r>
          </w:p>
        </w:tc>
      </w:tr>
      <w:tr w:rsidR="000D6C1B" w:rsidTr="0090525B">
        <w:tc>
          <w:tcPr>
            <w:tcW w:w="658" w:type="dxa"/>
            <w:vAlign w:val="center"/>
          </w:tcPr>
          <w:p w:rsidR="000D6C1B" w:rsidRDefault="0090525B" w:rsidP="0090525B">
            <w:pPr>
              <w:ind w:right="-11"/>
              <w:jc w:val="center"/>
              <w:rPr>
                <w:rFonts w:eastAsia="Arial" w:cs="Arial"/>
                <w:color w:val="000000"/>
                <w:w w:val="102"/>
                <w:szCs w:val="22"/>
              </w:rPr>
            </w:pPr>
            <w:r>
              <w:rPr>
                <w:rFonts w:eastAsia="Arial" w:cs="Arial"/>
                <w:color w:val="000000"/>
                <w:w w:val="102"/>
                <w:szCs w:val="22"/>
              </w:rPr>
              <w:t>62</w:t>
            </w:r>
          </w:p>
        </w:tc>
        <w:tc>
          <w:tcPr>
            <w:tcW w:w="1491" w:type="dxa"/>
            <w:vAlign w:val="center"/>
          </w:tcPr>
          <w:p w:rsidR="000D6C1B" w:rsidRDefault="00F447E5" w:rsidP="00CE5B95">
            <w:pPr>
              <w:ind w:right="-11"/>
              <w:jc w:val="left"/>
              <w:rPr>
                <w:rFonts w:eastAsia="Arial" w:cs="Arial"/>
                <w:color w:val="000000"/>
                <w:w w:val="102"/>
                <w:szCs w:val="22"/>
              </w:rPr>
            </w:pPr>
            <w:r>
              <w:rPr>
                <w:rFonts w:eastAsia="Arial" w:cs="Arial"/>
                <w:color w:val="000000"/>
                <w:w w:val="102"/>
                <w:szCs w:val="22"/>
              </w:rPr>
              <w:t>Trustwide</w:t>
            </w:r>
          </w:p>
        </w:tc>
        <w:tc>
          <w:tcPr>
            <w:tcW w:w="1147" w:type="dxa"/>
            <w:vAlign w:val="center"/>
          </w:tcPr>
          <w:p w:rsidR="000D6C1B" w:rsidRDefault="000D6C1B" w:rsidP="00CE5B95">
            <w:pPr>
              <w:ind w:right="-11"/>
              <w:jc w:val="left"/>
              <w:rPr>
                <w:rFonts w:eastAsia="Arial" w:cs="Arial"/>
                <w:color w:val="000000"/>
                <w:w w:val="102"/>
                <w:szCs w:val="22"/>
              </w:rPr>
            </w:pPr>
            <w:r>
              <w:rPr>
                <w:rFonts w:eastAsia="Arial" w:cs="Arial"/>
                <w:color w:val="000000"/>
                <w:w w:val="102"/>
                <w:szCs w:val="22"/>
              </w:rPr>
              <w:t>ED</w:t>
            </w:r>
          </w:p>
        </w:tc>
        <w:tc>
          <w:tcPr>
            <w:tcW w:w="4417" w:type="dxa"/>
            <w:vAlign w:val="center"/>
          </w:tcPr>
          <w:p w:rsidR="000D6C1B" w:rsidRDefault="000D6C1B" w:rsidP="005005B6">
            <w:pPr>
              <w:ind w:right="-11"/>
              <w:jc w:val="left"/>
              <w:rPr>
                <w:rFonts w:eastAsia="Arial" w:cs="Arial"/>
                <w:color w:val="000000"/>
                <w:w w:val="102"/>
                <w:szCs w:val="22"/>
              </w:rPr>
            </w:pPr>
            <w:r>
              <w:rPr>
                <w:rFonts w:eastAsia="Arial" w:cs="Arial"/>
                <w:color w:val="000000"/>
                <w:w w:val="102"/>
                <w:szCs w:val="22"/>
              </w:rPr>
              <w:t xml:space="preserve">While IT </w:t>
            </w:r>
            <w:r w:rsidR="005005B6">
              <w:rPr>
                <w:rFonts w:eastAsia="Arial" w:cs="Arial"/>
                <w:color w:val="000000"/>
                <w:w w:val="102"/>
                <w:szCs w:val="22"/>
              </w:rPr>
              <w:t xml:space="preserve">issues relating to the </w:t>
            </w:r>
            <w:r>
              <w:rPr>
                <w:rFonts w:eastAsia="Arial" w:cs="Arial"/>
                <w:color w:val="000000"/>
                <w:w w:val="102"/>
                <w:szCs w:val="22"/>
              </w:rPr>
              <w:t xml:space="preserve">tracking of P1/P2/P3 patients is </w:t>
            </w:r>
            <w:r w:rsidR="005005B6">
              <w:rPr>
                <w:rFonts w:eastAsia="Arial" w:cs="Arial"/>
                <w:color w:val="000000"/>
                <w:w w:val="102"/>
                <w:szCs w:val="22"/>
              </w:rPr>
              <w:t>resolved</w:t>
            </w:r>
            <w:r>
              <w:rPr>
                <w:rFonts w:eastAsia="Arial" w:cs="Arial"/>
                <w:color w:val="000000"/>
                <w:w w:val="102"/>
                <w:szCs w:val="22"/>
              </w:rPr>
              <w:t xml:space="preserve">, the tracking of these patients should be the responsibility of the Liaison Officer </w:t>
            </w:r>
            <w:r w:rsidR="005005B6">
              <w:rPr>
                <w:rFonts w:eastAsia="Arial" w:cs="Arial"/>
                <w:color w:val="000000"/>
                <w:w w:val="102"/>
                <w:szCs w:val="22"/>
              </w:rPr>
              <w:t xml:space="preserve">(or </w:t>
            </w:r>
            <w:r w:rsidR="005005B6">
              <w:rPr>
                <w:rFonts w:eastAsia="Arial" w:cs="Arial"/>
                <w:color w:val="000000"/>
                <w:w w:val="102"/>
                <w:szCs w:val="22"/>
              </w:rPr>
              <w:lastRenderedPageBreak/>
              <w:t xml:space="preserve">triage officer if not present) </w:t>
            </w:r>
            <w:r>
              <w:rPr>
                <w:rFonts w:eastAsia="Arial" w:cs="Arial"/>
                <w:color w:val="000000"/>
                <w:w w:val="102"/>
                <w:szCs w:val="22"/>
              </w:rPr>
              <w:t>– Action Card to be amended</w:t>
            </w:r>
            <w:r w:rsidR="0032487C">
              <w:rPr>
                <w:rFonts w:eastAsia="Arial" w:cs="Arial"/>
                <w:color w:val="000000"/>
                <w:w w:val="102"/>
                <w:szCs w:val="22"/>
              </w:rPr>
              <w:t>.</w:t>
            </w:r>
          </w:p>
        </w:tc>
        <w:tc>
          <w:tcPr>
            <w:tcW w:w="1773" w:type="dxa"/>
            <w:vAlign w:val="center"/>
          </w:tcPr>
          <w:p w:rsidR="000D6C1B" w:rsidRDefault="000D6C1B" w:rsidP="00CE5B95">
            <w:pPr>
              <w:ind w:right="-11"/>
              <w:jc w:val="left"/>
              <w:rPr>
                <w:rFonts w:eastAsia="Arial" w:cs="Arial"/>
                <w:color w:val="000000"/>
                <w:w w:val="102"/>
                <w:szCs w:val="22"/>
              </w:rPr>
            </w:pPr>
            <w:r>
              <w:rPr>
                <w:rFonts w:eastAsia="Arial" w:cs="Arial"/>
                <w:color w:val="000000"/>
                <w:w w:val="102"/>
                <w:szCs w:val="22"/>
              </w:rPr>
              <w:lastRenderedPageBreak/>
              <w:t>Directorate Manager – Acute Medicine/ED</w:t>
            </w:r>
          </w:p>
        </w:tc>
      </w:tr>
      <w:tr w:rsidR="000D6C1B" w:rsidTr="0090525B">
        <w:tc>
          <w:tcPr>
            <w:tcW w:w="658" w:type="dxa"/>
            <w:vAlign w:val="center"/>
          </w:tcPr>
          <w:p w:rsidR="000D6C1B" w:rsidRDefault="0090525B" w:rsidP="0090525B">
            <w:pPr>
              <w:ind w:right="-11"/>
              <w:jc w:val="center"/>
              <w:rPr>
                <w:rFonts w:eastAsia="Arial" w:cs="Arial"/>
                <w:color w:val="000000"/>
                <w:w w:val="102"/>
                <w:szCs w:val="22"/>
              </w:rPr>
            </w:pPr>
            <w:r>
              <w:rPr>
                <w:rFonts w:eastAsia="Arial" w:cs="Arial"/>
                <w:color w:val="000000"/>
                <w:w w:val="102"/>
                <w:szCs w:val="22"/>
              </w:rPr>
              <w:lastRenderedPageBreak/>
              <w:t>63</w:t>
            </w:r>
          </w:p>
        </w:tc>
        <w:tc>
          <w:tcPr>
            <w:tcW w:w="1491" w:type="dxa"/>
            <w:vAlign w:val="center"/>
          </w:tcPr>
          <w:p w:rsidR="000D6C1B" w:rsidRDefault="00F447E5" w:rsidP="00CE5B95">
            <w:pPr>
              <w:ind w:right="-11"/>
              <w:jc w:val="left"/>
              <w:rPr>
                <w:rFonts w:eastAsia="Arial" w:cs="Arial"/>
                <w:color w:val="000000"/>
                <w:w w:val="102"/>
                <w:szCs w:val="22"/>
              </w:rPr>
            </w:pPr>
            <w:r>
              <w:rPr>
                <w:rFonts w:eastAsia="Arial" w:cs="Arial"/>
                <w:color w:val="000000"/>
                <w:w w:val="102"/>
                <w:szCs w:val="22"/>
              </w:rPr>
              <w:t>Trustwide</w:t>
            </w:r>
          </w:p>
        </w:tc>
        <w:tc>
          <w:tcPr>
            <w:tcW w:w="1147" w:type="dxa"/>
            <w:vAlign w:val="center"/>
          </w:tcPr>
          <w:p w:rsidR="000D6C1B" w:rsidRDefault="000D6C1B" w:rsidP="00CE5B95">
            <w:pPr>
              <w:ind w:right="-11"/>
              <w:jc w:val="left"/>
              <w:rPr>
                <w:rFonts w:eastAsia="Arial" w:cs="Arial"/>
                <w:color w:val="000000"/>
                <w:w w:val="102"/>
                <w:szCs w:val="22"/>
              </w:rPr>
            </w:pPr>
            <w:r>
              <w:rPr>
                <w:rFonts w:eastAsia="Arial" w:cs="Arial"/>
                <w:color w:val="000000"/>
                <w:w w:val="102"/>
                <w:szCs w:val="22"/>
              </w:rPr>
              <w:t>ED</w:t>
            </w:r>
          </w:p>
        </w:tc>
        <w:tc>
          <w:tcPr>
            <w:tcW w:w="4417" w:type="dxa"/>
            <w:vAlign w:val="center"/>
          </w:tcPr>
          <w:p w:rsidR="000D6C1B" w:rsidRDefault="000D6C1B" w:rsidP="00CE5B95">
            <w:pPr>
              <w:ind w:right="-11"/>
              <w:jc w:val="left"/>
              <w:rPr>
                <w:rFonts w:eastAsia="Arial" w:cs="Arial"/>
                <w:color w:val="000000"/>
                <w:w w:val="102"/>
                <w:szCs w:val="22"/>
              </w:rPr>
            </w:pPr>
            <w:r>
              <w:rPr>
                <w:rFonts w:eastAsia="Arial" w:cs="Arial"/>
                <w:color w:val="000000"/>
                <w:w w:val="102"/>
                <w:szCs w:val="22"/>
              </w:rPr>
              <w:t>The department should be equipped with sufficient log books and a loggist to support record keeping</w:t>
            </w:r>
            <w:r w:rsidR="0032487C">
              <w:rPr>
                <w:rFonts w:eastAsia="Arial" w:cs="Arial"/>
                <w:color w:val="000000"/>
                <w:w w:val="102"/>
                <w:szCs w:val="22"/>
              </w:rPr>
              <w:t>.</w:t>
            </w:r>
          </w:p>
        </w:tc>
        <w:tc>
          <w:tcPr>
            <w:tcW w:w="1773" w:type="dxa"/>
            <w:vAlign w:val="center"/>
          </w:tcPr>
          <w:p w:rsidR="000D6C1B" w:rsidRDefault="000D6C1B" w:rsidP="00CE5B95">
            <w:pPr>
              <w:ind w:right="-11"/>
              <w:jc w:val="left"/>
              <w:rPr>
                <w:rFonts w:eastAsia="Arial" w:cs="Arial"/>
                <w:color w:val="000000"/>
                <w:w w:val="102"/>
                <w:szCs w:val="22"/>
              </w:rPr>
            </w:pPr>
            <w:r>
              <w:rPr>
                <w:rFonts w:eastAsia="Arial" w:cs="Arial"/>
                <w:color w:val="000000"/>
                <w:w w:val="102"/>
                <w:szCs w:val="22"/>
              </w:rPr>
              <w:t>Directorate Manager – Acute Medicine/ED</w:t>
            </w:r>
          </w:p>
        </w:tc>
      </w:tr>
      <w:tr w:rsidR="00F447E5" w:rsidTr="0090525B">
        <w:tc>
          <w:tcPr>
            <w:tcW w:w="658" w:type="dxa"/>
            <w:vAlign w:val="center"/>
          </w:tcPr>
          <w:p w:rsidR="00F447E5" w:rsidRDefault="0090525B" w:rsidP="0090525B">
            <w:pPr>
              <w:ind w:right="-11"/>
              <w:jc w:val="center"/>
              <w:rPr>
                <w:rFonts w:eastAsia="Arial" w:cs="Arial"/>
                <w:color w:val="000000"/>
                <w:w w:val="102"/>
                <w:szCs w:val="22"/>
              </w:rPr>
            </w:pPr>
            <w:r>
              <w:rPr>
                <w:rFonts w:eastAsia="Arial" w:cs="Arial"/>
                <w:color w:val="000000"/>
                <w:w w:val="102"/>
                <w:szCs w:val="22"/>
              </w:rPr>
              <w:t>64</w:t>
            </w:r>
          </w:p>
        </w:tc>
        <w:tc>
          <w:tcPr>
            <w:tcW w:w="1491" w:type="dxa"/>
            <w:vAlign w:val="center"/>
          </w:tcPr>
          <w:p w:rsidR="00F447E5" w:rsidRDefault="00F447E5" w:rsidP="00CE5B95">
            <w:pPr>
              <w:ind w:right="-11"/>
              <w:jc w:val="left"/>
              <w:rPr>
                <w:rFonts w:eastAsia="Arial" w:cs="Arial"/>
                <w:color w:val="000000"/>
                <w:w w:val="102"/>
                <w:szCs w:val="22"/>
              </w:rPr>
            </w:pPr>
            <w:r>
              <w:rPr>
                <w:rFonts w:eastAsia="Arial" w:cs="Arial"/>
                <w:color w:val="000000"/>
                <w:w w:val="102"/>
                <w:szCs w:val="22"/>
              </w:rPr>
              <w:t>Trustwide</w:t>
            </w:r>
          </w:p>
        </w:tc>
        <w:tc>
          <w:tcPr>
            <w:tcW w:w="1147" w:type="dxa"/>
            <w:vAlign w:val="center"/>
          </w:tcPr>
          <w:p w:rsidR="00F447E5" w:rsidRDefault="00F447E5" w:rsidP="00CE5B95">
            <w:pPr>
              <w:ind w:right="-11"/>
              <w:jc w:val="left"/>
              <w:rPr>
                <w:rFonts w:eastAsia="Arial" w:cs="Arial"/>
                <w:color w:val="000000"/>
                <w:w w:val="102"/>
                <w:szCs w:val="22"/>
              </w:rPr>
            </w:pPr>
            <w:r>
              <w:rPr>
                <w:rFonts w:eastAsia="Arial" w:cs="Arial"/>
                <w:color w:val="000000"/>
                <w:w w:val="102"/>
                <w:szCs w:val="22"/>
              </w:rPr>
              <w:t>ED</w:t>
            </w:r>
          </w:p>
        </w:tc>
        <w:tc>
          <w:tcPr>
            <w:tcW w:w="4417" w:type="dxa"/>
            <w:vAlign w:val="center"/>
          </w:tcPr>
          <w:p w:rsidR="00F447E5" w:rsidRDefault="00F447E5" w:rsidP="00CE5B95">
            <w:pPr>
              <w:ind w:right="-11"/>
              <w:jc w:val="left"/>
              <w:rPr>
                <w:rFonts w:eastAsia="Arial" w:cs="Arial"/>
                <w:color w:val="000000"/>
                <w:w w:val="102"/>
                <w:szCs w:val="22"/>
              </w:rPr>
            </w:pPr>
            <w:r>
              <w:rPr>
                <w:rFonts w:eastAsia="Arial" w:cs="Arial"/>
                <w:color w:val="000000"/>
                <w:w w:val="102"/>
                <w:szCs w:val="22"/>
              </w:rPr>
              <w:t>Trust Antibiotic guidelines and management of Blood Borne Virus guidance should be included in the ED major incident box</w:t>
            </w:r>
            <w:r w:rsidR="0032487C">
              <w:rPr>
                <w:rFonts w:eastAsia="Arial" w:cs="Arial"/>
                <w:color w:val="000000"/>
                <w:w w:val="102"/>
                <w:szCs w:val="22"/>
              </w:rPr>
              <w:t>.</w:t>
            </w:r>
          </w:p>
        </w:tc>
        <w:tc>
          <w:tcPr>
            <w:tcW w:w="1773" w:type="dxa"/>
            <w:vAlign w:val="center"/>
          </w:tcPr>
          <w:p w:rsidR="00F447E5" w:rsidRDefault="005005B6" w:rsidP="00CE5B95">
            <w:pPr>
              <w:ind w:right="-11"/>
              <w:jc w:val="left"/>
              <w:rPr>
                <w:rFonts w:eastAsia="Arial" w:cs="Arial"/>
                <w:color w:val="000000"/>
                <w:w w:val="102"/>
                <w:szCs w:val="22"/>
              </w:rPr>
            </w:pPr>
            <w:r>
              <w:rPr>
                <w:rFonts w:eastAsia="Arial" w:cs="Arial"/>
                <w:color w:val="000000"/>
                <w:w w:val="102"/>
                <w:szCs w:val="22"/>
              </w:rPr>
              <w:t>Clinical Lead for Microbiology</w:t>
            </w:r>
          </w:p>
        </w:tc>
      </w:tr>
    </w:tbl>
    <w:p w:rsidR="00A81CAC" w:rsidRPr="008B4F67" w:rsidRDefault="00694C27" w:rsidP="00A23BA6">
      <w:pPr>
        <w:pStyle w:val="Heading2"/>
        <w:numPr>
          <w:ilvl w:val="1"/>
          <w:numId w:val="3"/>
        </w:numPr>
        <w:ind w:left="794" w:hanging="794"/>
        <w:rPr>
          <w:rStyle w:val="Hyperlink"/>
          <w:color w:val="4F81BD" w:themeColor="accent1"/>
          <w:sz w:val="28"/>
          <w:u w:val="none"/>
        </w:rPr>
      </w:pPr>
      <w:bookmarkStart w:id="232" w:name="_Toc524966139"/>
      <w:r w:rsidRPr="008B4F67">
        <w:rPr>
          <w:rStyle w:val="Hyperlink"/>
          <w:color w:val="4F81BD" w:themeColor="accent1"/>
          <w:sz w:val="28"/>
          <w:u w:val="none"/>
        </w:rPr>
        <w:t xml:space="preserve">Casualty </w:t>
      </w:r>
      <w:r w:rsidR="007458F9">
        <w:rPr>
          <w:rStyle w:val="Hyperlink"/>
          <w:color w:val="4F81BD" w:themeColor="accent1"/>
          <w:sz w:val="28"/>
          <w:u w:val="none"/>
        </w:rPr>
        <w:t>F</w:t>
      </w:r>
      <w:r w:rsidR="00A81CAC" w:rsidRPr="008B4F67">
        <w:rPr>
          <w:rStyle w:val="Hyperlink"/>
          <w:color w:val="4F81BD" w:themeColor="accent1"/>
          <w:sz w:val="28"/>
          <w:u w:val="none"/>
        </w:rPr>
        <w:t>eedback</w:t>
      </w:r>
      <w:bookmarkEnd w:id="232"/>
    </w:p>
    <w:p w:rsidR="00CE5B95" w:rsidRDefault="00E07509" w:rsidP="005A04E6">
      <w:pPr>
        <w:spacing w:line="227" w:lineRule="auto"/>
        <w:ind w:right="-9"/>
        <w:rPr>
          <w:rFonts w:eastAsia="Arial" w:cs="Arial"/>
          <w:color w:val="000000"/>
          <w:w w:val="102"/>
          <w:szCs w:val="22"/>
        </w:rPr>
      </w:pPr>
      <w:r>
        <w:rPr>
          <w:rFonts w:eastAsia="Arial" w:cs="Arial"/>
          <w:color w:val="000000"/>
          <w:w w:val="102"/>
          <w:szCs w:val="22"/>
        </w:rPr>
        <w:t xml:space="preserve">At the Scarborough Hospital exercise, 56 of the casualty volunteers completed the standard Trust “Friends &amp; Family Test” feedback cards. </w:t>
      </w:r>
      <w:r w:rsidR="00CE5B95">
        <w:rPr>
          <w:rFonts w:eastAsia="Arial" w:cs="Arial"/>
          <w:color w:val="000000"/>
          <w:w w:val="102"/>
          <w:szCs w:val="22"/>
        </w:rPr>
        <w:t>This was not completed during the York Hospital exercise as it was only recognised during the course of LIVEX week that this could be achieved.</w:t>
      </w:r>
    </w:p>
    <w:p w:rsidR="00CE5B95" w:rsidRDefault="00CE5B95"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r>
        <w:rPr>
          <w:rFonts w:eastAsia="Arial" w:cs="Arial"/>
          <w:color w:val="000000"/>
          <w:w w:val="102"/>
          <w:szCs w:val="22"/>
        </w:rPr>
        <w:t>The “Word Cloud” below was generated using an online tool from all of the written free text that was contained within the feedback cards collected. The larger the word the more prominent it was in the feedback.</w:t>
      </w: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r>
        <w:rPr>
          <w:rFonts w:eastAsia="Arial" w:cs="Arial"/>
          <w:noProof/>
          <w:color w:val="000000"/>
          <w:w w:val="102"/>
          <w:szCs w:val="22"/>
          <w:lang w:eastAsia="en-GB"/>
        </w:rPr>
        <w:drawing>
          <wp:anchor distT="0" distB="0" distL="114300" distR="114300" simplePos="0" relativeHeight="251670528" behindDoc="0" locked="0" layoutInCell="1" allowOverlap="1" wp14:anchorId="0E213CE6" wp14:editId="2C29F4A2">
            <wp:simplePos x="0" y="0"/>
            <wp:positionH relativeFrom="column">
              <wp:posOffset>31898</wp:posOffset>
            </wp:positionH>
            <wp:positionV relativeFrom="paragraph">
              <wp:posOffset>-2910</wp:posOffset>
            </wp:positionV>
            <wp:extent cx="5915364" cy="3689497"/>
            <wp:effectExtent l="0" t="0" r="952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4801" cy="3689146"/>
                    </a:xfrm>
                    <a:prstGeom prst="rect">
                      <a:avLst/>
                    </a:prstGeom>
                    <a:noFill/>
                  </pic:spPr>
                </pic:pic>
              </a:graphicData>
            </a:graphic>
            <wp14:sizeRelH relativeFrom="page">
              <wp14:pctWidth>0</wp14:pctWidth>
            </wp14:sizeRelH>
            <wp14:sizeRelV relativeFrom="page">
              <wp14:pctHeight>0</wp14:pctHeight>
            </wp14:sizeRelV>
          </wp:anchor>
        </w:drawing>
      </w: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p>
    <w:p w:rsidR="00E07509" w:rsidRDefault="00E07509" w:rsidP="005A04E6">
      <w:pPr>
        <w:spacing w:line="227" w:lineRule="auto"/>
        <w:ind w:right="-9"/>
        <w:rPr>
          <w:rFonts w:eastAsia="Arial" w:cs="Arial"/>
          <w:color w:val="000000"/>
          <w:w w:val="102"/>
          <w:szCs w:val="22"/>
        </w:rPr>
      </w:pPr>
      <w:r>
        <w:rPr>
          <w:rFonts w:eastAsia="Arial" w:cs="Arial"/>
          <w:color w:val="000000"/>
          <w:w w:val="102"/>
          <w:szCs w:val="22"/>
        </w:rPr>
        <w:t>Displaying the feedback in this way shows clearly the feedback from the casualty actors –they felt they were left waiting for too long in the reception area. In a mass casualty incident patients with minor injuries will inevitably have to wait for a longer time periods, bu</w:t>
      </w:r>
      <w:r w:rsidR="005005B6">
        <w:rPr>
          <w:rFonts w:eastAsia="Arial" w:cs="Arial"/>
          <w:color w:val="000000"/>
          <w:w w:val="102"/>
          <w:szCs w:val="22"/>
        </w:rPr>
        <w:t>t communicating with them about</w:t>
      </w:r>
      <w:r>
        <w:rPr>
          <w:rFonts w:eastAsia="Arial" w:cs="Arial"/>
          <w:color w:val="000000"/>
          <w:w w:val="102"/>
          <w:szCs w:val="22"/>
        </w:rPr>
        <w:t xml:space="preserve"> what was happening could have helped lessen anxious patients and supported those that have just been through a traumatic event.</w:t>
      </w:r>
      <w:r w:rsidR="00CE5B95">
        <w:rPr>
          <w:rFonts w:eastAsia="Arial" w:cs="Arial"/>
          <w:color w:val="000000"/>
          <w:w w:val="102"/>
          <w:szCs w:val="22"/>
        </w:rPr>
        <w:t xml:space="preserve"> This is equally true for patient relatives who could also have gathered in the ED waiting area to await news on their loved ones.</w:t>
      </w:r>
    </w:p>
    <w:p w:rsidR="00E07509" w:rsidRDefault="00E07509" w:rsidP="005A04E6">
      <w:pPr>
        <w:spacing w:line="227" w:lineRule="auto"/>
        <w:ind w:right="-9"/>
        <w:rPr>
          <w:rFonts w:eastAsia="Arial" w:cs="Arial"/>
          <w:color w:val="000000"/>
          <w:w w:val="102"/>
          <w:szCs w:val="22"/>
        </w:rPr>
      </w:pPr>
    </w:p>
    <w:p w:rsidR="00CE5B95" w:rsidRDefault="00E07509" w:rsidP="002B77C4">
      <w:pPr>
        <w:spacing w:line="227" w:lineRule="auto"/>
        <w:ind w:right="-9"/>
        <w:rPr>
          <w:rFonts w:eastAsia="Arial" w:cs="Arial"/>
          <w:color w:val="000000"/>
          <w:w w:val="102"/>
          <w:szCs w:val="22"/>
        </w:rPr>
      </w:pPr>
      <w:r>
        <w:rPr>
          <w:rFonts w:eastAsia="Arial" w:cs="Arial"/>
          <w:color w:val="000000"/>
          <w:w w:val="102"/>
          <w:szCs w:val="22"/>
        </w:rPr>
        <w:t>It should also be noted that words such as “polite”, “caring” and “helpful” are also very prominent in the cloud.</w:t>
      </w:r>
      <w:r w:rsidR="00CE5B95">
        <w:rPr>
          <w:rFonts w:eastAsia="Arial" w:cs="Arial"/>
          <w:color w:val="000000"/>
          <w:w w:val="102"/>
          <w:szCs w:val="22"/>
        </w:rPr>
        <w:t xml:space="preserve"> Additionally, 77% of respondents said that they would be likely or </w:t>
      </w:r>
      <w:r w:rsidR="00CE5B95">
        <w:rPr>
          <w:rFonts w:eastAsia="Arial" w:cs="Arial"/>
          <w:color w:val="000000"/>
          <w:w w:val="102"/>
          <w:szCs w:val="22"/>
        </w:rPr>
        <w:lastRenderedPageBreak/>
        <w:t>extremely likely to recommend the ED to a friend or family member if they required similar treatment.</w:t>
      </w:r>
    </w:p>
    <w:p w:rsidR="00CE5B95" w:rsidRDefault="00CE5B95" w:rsidP="002B77C4">
      <w:pPr>
        <w:spacing w:line="227" w:lineRule="auto"/>
        <w:ind w:right="-9"/>
        <w:rPr>
          <w:rFonts w:eastAsia="Arial" w:cs="Arial"/>
          <w:color w:val="000000"/>
          <w:w w:val="102"/>
          <w:szCs w:val="22"/>
        </w:rPr>
      </w:pPr>
    </w:p>
    <w:p w:rsidR="002B77C4" w:rsidRPr="00E07509" w:rsidRDefault="00E07509" w:rsidP="002B77C4">
      <w:pPr>
        <w:spacing w:line="227" w:lineRule="auto"/>
        <w:ind w:right="-9"/>
        <w:rPr>
          <w:rFonts w:eastAsia="Arial" w:cs="Arial"/>
          <w:b/>
          <w:color w:val="000000"/>
          <w:w w:val="102"/>
          <w:szCs w:val="22"/>
        </w:rPr>
      </w:pPr>
      <w:r>
        <w:rPr>
          <w:rFonts w:eastAsia="Arial" w:cs="Arial"/>
          <w:b/>
          <w:color w:val="000000"/>
          <w:w w:val="102"/>
          <w:szCs w:val="22"/>
        </w:rPr>
        <w:t>Recommendations</w:t>
      </w:r>
    </w:p>
    <w:tbl>
      <w:tblPr>
        <w:tblStyle w:val="TableGrid"/>
        <w:tblW w:w="0" w:type="auto"/>
        <w:tblLook w:val="04A0" w:firstRow="1" w:lastRow="0" w:firstColumn="1" w:lastColumn="0" w:noHBand="0" w:noVBand="1"/>
      </w:tblPr>
      <w:tblGrid>
        <w:gridCol w:w="658"/>
        <w:gridCol w:w="1491"/>
        <w:gridCol w:w="1147"/>
        <w:gridCol w:w="4417"/>
        <w:gridCol w:w="1773"/>
      </w:tblGrid>
      <w:tr w:rsidR="00E07509" w:rsidTr="00CE5B95">
        <w:tc>
          <w:tcPr>
            <w:tcW w:w="658" w:type="dxa"/>
            <w:shd w:val="clear" w:color="auto" w:fill="B8CCE4" w:themeFill="accent1" w:themeFillTint="66"/>
            <w:vAlign w:val="center"/>
          </w:tcPr>
          <w:p w:rsidR="00E07509" w:rsidRPr="009C50CC" w:rsidRDefault="00E07509" w:rsidP="00CE5B95">
            <w:pPr>
              <w:ind w:right="-11"/>
              <w:jc w:val="center"/>
              <w:rPr>
                <w:rFonts w:eastAsia="Arial" w:cs="Arial"/>
                <w:b/>
                <w:color w:val="000000"/>
                <w:w w:val="102"/>
                <w:szCs w:val="22"/>
              </w:rPr>
            </w:pPr>
            <w:r w:rsidRPr="009C50CC">
              <w:rPr>
                <w:rFonts w:eastAsia="Arial" w:cs="Arial"/>
                <w:b/>
                <w:color w:val="000000"/>
                <w:w w:val="102"/>
                <w:szCs w:val="22"/>
              </w:rPr>
              <w:t>No.</w:t>
            </w:r>
          </w:p>
        </w:tc>
        <w:tc>
          <w:tcPr>
            <w:tcW w:w="1491" w:type="dxa"/>
            <w:shd w:val="clear" w:color="auto" w:fill="B8CCE4" w:themeFill="accent1" w:themeFillTint="66"/>
            <w:vAlign w:val="center"/>
          </w:tcPr>
          <w:p w:rsidR="00E07509" w:rsidRPr="009C50CC" w:rsidRDefault="00E07509" w:rsidP="00CE5B95">
            <w:pPr>
              <w:ind w:right="-11"/>
              <w:jc w:val="center"/>
              <w:rPr>
                <w:rFonts w:eastAsia="Arial" w:cs="Arial"/>
                <w:b/>
                <w:color w:val="000000"/>
                <w:w w:val="102"/>
                <w:szCs w:val="22"/>
              </w:rPr>
            </w:pPr>
            <w:r w:rsidRPr="009C50CC">
              <w:rPr>
                <w:rFonts w:eastAsia="Arial" w:cs="Arial"/>
                <w:b/>
                <w:color w:val="000000"/>
                <w:w w:val="102"/>
                <w:szCs w:val="22"/>
              </w:rPr>
              <w:t>Site</w:t>
            </w:r>
          </w:p>
        </w:tc>
        <w:tc>
          <w:tcPr>
            <w:tcW w:w="1147" w:type="dxa"/>
            <w:shd w:val="clear" w:color="auto" w:fill="B8CCE4" w:themeFill="accent1" w:themeFillTint="66"/>
            <w:vAlign w:val="center"/>
          </w:tcPr>
          <w:p w:rsidR="00E07509" w:rsidRPr="009C50CC" w:rsidRDefault="00E07509" w:rsidP="00CE5B95">
            <w:pPr>
              <w:ind w:right="-11"/>
              <w:jc w:val="center"/>
              <w:rPr>
                <w:rFonts w:eastAsia="Arial" w:cs="Arial"/>
                <w:b/>
                <w:color w:val="000000"/>
                <w:w w:val="102"/>
                <w:szCs w:val="22"/>
              </w:rPr>
            </w:pPr>
            <w:r w:rsidRPr="009C50CC">
              <w:rPr>
                <w:rFonts w:eastAsia="Arial" w:cs="Arial"/>
                <w:b/>
                <w:color w:val="000000"/>
                <w:w w:val="102"/>
                <w:szCs w:val="22"/>
              </w:rPr>
              <w:t>Area</w:t>
            </w:r>
            <w:r>
              <w:rPr>
                <w:rFonts w:eastAsia="Arial" w:cs="Arial"/>
                <w:b/>
                <w:color w:val="000000"/>
                <w:w w:val="102"/>
                <w:szCs w:val="22"/>
              </w:rPr>
              <w:t>/ Dept</w:t>
            </w:r>
          </w:p>
        </w:tc>
        <w:tc>
          <w:tcPr>
            <w:tcW w:w="4417" w:type="dxa"/>
            <w:shd w:val="clear" w:color="auto" w:fill="B8CCE4" w:themeFill="accent1" w:themeFillTint="66"/>
            <w:vAlign w:val="center"/>
          </w:tcPr>
          <w:p w:rsidR="00E07509" w:rsidRPr="009C50CC" w:rsidRDefault="00E07509" w:rsidP="00CE5B95">
            <w:pPr>
              <w:ind w:right="-11"/>
              <w:jc w:val="center"/>
              <w:rPr>
                <w:rFonts w:eastAsia="Arial" w:cs="Arial"/>
                <w:b/>
                <w:color w:val="000000"/>
                <w:w w:val="102"/>
                <w:szCs w:val="22"/>
              </w:rPr>
            </w:pPr>
            <w:r>
              <w:rPr>
                <w:rFonts w:eastAsia="Arial" w:cs="Arial"/>
                <w:b/>
                <w:color w:val="000000"/>
                <w:w w:val="102"/>
                <w:szCs w:val="22"/>
              </w:rPr>
              <w:t>Action Required</w:t>
            </w:r>
          </w:p>
        </w:tc>
        <w:tc>
          <w:tcPr>
            <w:tcW w:w="1773" w:type="dxa"/>
            <w:shd w:val="clear" w:color="auto" w:fill="B8CCE4" w:themeFill="accent1" w:themeFillTint="66"/>
            <w:vAlign w:val="center"/>
          </w:tcPr>
          <w:p w:rsidR="00E07509" w:rsidRPr="009C50CC" w:rsidRDefault="00E07509" w:rsidP="00CE5B95">
            <w:pPr>
              <w:ind w:right="-11"/>
              <w:jc w:val="center"/>
              <w:rPr>
                <w:rFonts w:eastAsia="Arial" w:cs="Arial"/>
                <w:b/>
                <w:color w:val="000000"/>
                <w:w w:val="102"/>
                <w:szCs w:val="22"/>
              </w:rPr>
            </w:pPr>
            <w:r>
              <w:rPr>
                <w:rFonts w:eastAsia="Arial" w:cs="Arial"/>
                <w:b/>
                <w:color w:val="000000"/>
                <w:w w:val="102"/>
                <w:szCs w:val="22"/>
              </w:rPr>
              <w:t xml:space="preserve">Proposed </w:t>
            </w:r>
            <w:r w:rsidRPr="009C50CC">
              <w:rPr>
                <w:rFonts w:eastAsia="Arial" w:cs="Arial"/>
                <w:b/>
                <w:color w:val="000000"/>
                <w:w w:val="102"/>
                <w:szCs w:val="22"/>
              </w:rPr>
              <w:t>Owner</w:t>
            </w:r>
          </w:p>
        </w:tc>
      </w:tr>
      <w:tr w:rsidR="00E07509" w:rsidTr="0090525B">
        <w:tc>
          <w:tcPr>
            <w:tcW w:w="658" w:type="dxa"/>
            <w:vAlign w:val="center"/>
          </w:tcPr>
          <w:p w:rsidR="00E07509" w:rsidRDefault="00E90032" w:rsidP="0090525B">
            <w:pPr>
              <w:ind w:right="-11"/>
              <w:jc w:val="center"/>
              <w:rPr>
                <w:rFonts w:eastAsia="Arial" w:cs="Arial"/>
                <w:color w:val="000000"/>
                <w:w w:val="102"/>
                <w:szCs w:val="22"/>
              </w:rPr>
            </w:pPr>
            <w:r>
              <w:rPr>
                <w:rFonts w:eastAsia="Arial" w:cs="Arial"/>
                <w:color w:val="000000"/>
                <w:w w:val="102"/>
                <w:szCs w:val="22"/>
              </w:rPr>
              <w:t>6</w:t>
            </w:r>
            <w:r w:rsidR="0090525B">
              <w:rPr>
                <w:rFonts w:eastAsia="Arial" w:cs="Arial"/>
                <w:color w:val="000000"/>
                <w:w w:val="102"/>
                <w:szCs w:val="22"/>
              </w:rPr>
              <w:t>5</w:t>
            </w:r>
          </w:p>
        </w:tc>
        <w:tc>
          <w:tcPr>
            <w:tcW w:w="1491" w:type="dxa"/>
            <w:vAlign w:val="center"/>
          </w:tcPr>
          <w:p w:rsidR="00E07509" w:rsidRDefault="00CE5B95" w:rsidP="00CE5B95">
            <w:pPr>
              <w:ind w:right="-11"/>
              <w:jc w:val="left"/>
              <w:rPr>
                <w:rFonts w:eastAsia="Arial" w:cs="Arial"/>
                <w:color w:val="000000"/>
                <w:w w:val="102"/>
                <w:szCs w:val="22"/>
              </w:rPr>
            </w:pPr>
            <w:r>
              <w:rPr>
                <w:rFonts w:eastAsia="Arial" w:cs="Arial"/>
                <w:color w:val="000000"/>
                <w:w w:val="102"/>
                <w:szCs w:val="22"/>
              </w:rPr>
              <w:t>Scarborough</w:t>
            </w:r>
          </w:p>
        </w:tc>
        <w:tc>
          <w:tcPr>
            <w:tcW w:w="1147" w:type="dxa"/>
            <w:vAlign w:val="center"/>
          </w:tcPr>
          <w:p w:rsidR="00E07509" w:rsidRDefault="00CE5B95" w:rsidP="00CE5B95">
            <w:pPr>
              <w:ind w:right="-11"/>
              <w:jc w:val="left"/>
              <w:rPr>
                <w:rFonts w:eastAsia="Arial" w:cs="Arial"/>
                <w:color w:val="000000"/>
                <w:w w:val="102"/>
                <w:szCs w:val="22"/>
              </w:rPr>
            </w:pPr>
            <w:r>
              <w:rPr>
                <w:rFonts w:eastAsia="Arial" w:cs="Arial"/>
                <w:color w:val="000000"/>
                <w:w w:val="102"/>
                <w:szCs w:val="22"/>
              </w:rPr>
              <w:t>ED</w:t>
            </w:r>
          </w:p>
        </w:tc>
        <w:tc>
          <w:tcPr>
            <w:tcW w:w="4417" w:type="dxa"/>
            <w:vAlign w:val="center"/>
          </w:tcPr>
          <w:p w:rsidR="00E07509" w:rsidRDefault="00CE5B95" w:rsidP="00CE5B95">
            <w:pPr>
              <w:spacing w:line="227" w:lineRule="auto"/>
              <w:ind w:right="-9"/>
              <w:rPr>
                <w:rFonts w:eastAsia="Arial" w:cs="Arial"/>
                <w:color w:val="000000"/>
                <w:w w:val="102"/>
                <w:szCs w:val="22"/>
              </w:rPr>
            </w:pPr>
            <w:r>
              <w:rPr>
                <w:rFonts w:eastAsia="Arial" w:cs="Arial"/>
                <w:color w:val="000000"/>
                <w:w w:val="102"/>
                <w:szCs w:val="22"/>
              </w:rPr>
              <w:t>A</w:t>
            </w:r>
            <w:r w:rsidRPr="002B77C4">
              <w:rPr>
                <w:rFonts w:eastAsia="Arial" w:cs="Arial"/>
                <w:color w:val="000000"/>
                <w:w w:val="102"/>
                <w:szCs w:val="22"/>
              </w:rPr>
              <w:t xml:space="preserve"> role </w:t>
            </w:r>
            <w:r>
              <w:rPr>
                <w:rFonts w:eastAsia="Arial" w:cs="Arial"/>
                <w:color w:val="000000"/>
                <w:w w:val="102"/>
                <w:szCs w:val="22"/>
              </w:rPr>
              <w:t xml:space="preserve">based </w:t>
            </w:r>
            <w:r w:rsidRPr="002B77C4">
              <w:rPr>
                <w:rFonts w:eastAsia="Arial" w:cs="Arial"/>
                <w:color w:val="000000"/>
                <w:w w:val="102"/>
                <w:szCs w:val="22"/>
              </w:rPr>
              <w:t xml:space="preserve">within the ED </w:t>
            </w:r>
            <w:r>
              <w:rPr>
                <w:rFonts w:eastAsia="Arial" w:cs="Arial"/>
                <w:color w:val="000000"/>
                <w:w w:val="102"/>
                <w:szCs w:val="22"/>
              </w:rPr>
              <w:t>waiting area to communicate</w:t>
            </w:r>
            <w:r w:rsidRPr="002B77C4">
              <w:rPr>
                <w:rFonts w:eastAsia="Arial" w:cs="Arial"/>
                <w:color w:val="000000"/>
                <w:w w:val="102"/>
                <w:szCs w:val="22"/>
              </w:rPr>
              <w:t xml:space="preserve"> with those wait</w:t>
            </w:r>
            <w:r>
              <w:rPr>
                <w:rFonts w:eastAsia="Arial" w:cs="Arial"/>
                <w:color w:val="000000"/>
                <w:w w:val="102"/>
                <w:szCs w:val="22"/>
              </w:rPr>
              <w:t xml:space="preserve">ing to be seen (P3’s) would </w:t>
            </w:r>
            <w:r w:rsidRPr="002B77C4">
              <w:rPr>
                <w:rFonts w:eastAsia="Arial" w:cs="Arial"/>
                <w:color w:val="000000"/>
                <w:w w:val="102"/>
                <w:szCs w:val="22"/>
              </w:rPr>
              <w:t>be beneficial</w:t>
            </w:r>
            <w:r w:rsidR="0032487C">
              <w:rPr>
                <w:rFonts w:eastAsia="Arial" w:cs="Arial"/>
                <w:color w:val="000000"/>
                <w:w w:val="102"/>
                <w:szCs w:val="22"/>
              </w:rPr>
              <w:t>.</w:t>
            </w:r>
          </w:p>
        </w:tc>
        <w:tc>
          <w:tcPr>
            <w:tcW w:w="1773" w:type="dxa"/>
            <w:vAlign w:val="center"/>
          </w:tcPr>
          <w:p w:rsidR="00E07509" w:rsidRDefault="00CE5B95" w:rsidP="00CE5B95">
            <w:pPr>
              <w:ind w:right="-11"/>
              <w:jc w:val="left"/>
              <w:rPr>
                <w:rFonts w:eastAsia="Arial" w:cs="Arial"/>
                <w:color w:val="000000"/>
                <w:w w:val="102"/>
                <w:szCs w:val="22"/>
              </w:rPr>
            </w:pPr>
            <w:r>
              <w:rPr>
                <w:rFonts w:eastAsia="Arial" w:cs="Arial"/>
                <w:color w:val="000000"/>
                <w:w w:val="102"/>
                <w:szCs w:val="22"/>
              </w:rPr>
              <w:t>Directorate Manager – Acute Medicine/ED</w:t>
            </w:r>
          </w:p>
        </w:tc>
      </w:tr>
    </w:tbl>
    <w:p w:rsidR="00A81CAC" w:rsidRPr="008B4F67" w:rsidRDefault="00D21625" w:rsidP="00A23BA6">
      <w:pPr>
        <w:pStyle w:val="Heading2"/>
        <w:numPr>
          <w:ilvl w:val="1"/>
          <w:numId w:val="3"/>
        </w:numPr>
        <w:ind w:left="794" w:hanging="794"/>
        <w:rPr>
          <w:rStyle w:val="Hyperlink"/>
          <w:color w:val="4F81BD" w:themeColor="accent1"/>
          <w:sz w:val="28"/>
          <w:u w:val="none"/>
        </w:rPr>
      </w:pPr>
      <w:bookmarkStart w:id="233" w:name="_Toc524966140"/>
      <w:r>
        <w:rPr>
          <w:rStyle w:val="Hyperlink"/>
          <w:color w:val="4F81BD" w:themeColor="accent1"/>
          <w:sz w:val="28"/>
          <w:u w:val="none"/>
        </w:rPr>
        <w:t xml:space="preserve">Conclusions - </w:t>
      </w:r>
      <w:r w:rsidR="00A81CAC" w:rsidRPr="008B4F67">
        <w:rPr>
          <w:rStyle w:val="Hyperlink"/>
          <w:color w:val="4F81BD" w:themeColor="accent1"/>
          <w:sz w:val="28"/>
          <w:u w:val="none"/>
        </w:rPr>
        <w:t>Scarborough Hospital</w:t>
      </w:r>
      <w:bookmarkEnd w:id="233"/>
    </w:p>
    <w:p w:rsidR="000576D1" w:rsidRDefault="000576D1" w:rsidP="000576D1">
      <w:pPr>
        <w:rPr>
          <w:rStyle w:val="Hyperlink"/>
          <w:color w:val="auto"/>
          <w:u w:val="none"/>
        </w:rPr>
      </w:pPr>
      <w:r>
        <w:rPr>
          <w:rStyle w:val="Hyperlink"/>
          <w:color w:val="auto"/>
          <w:u w:val="none"/>
        </w:rPr>
        <w:t>The IRP and associated Action Cards for Scarborough Hospital are generally fit for purpose. Aside from the main Trustwide issues (see section 4) the only other significant risk for Scarborough is the remote location of Gold Command if the incident is in Scarborough and Gold Command is in York. Consideration should be given of the factors that would give rise to the movement of Gold Command to Scarborough from York or the establishment of a “forward” Gold team.</w:t>
      </w:r>
    </w:p>
    <w:p w:rsidR="000576D1" w:rsidRDefault="000576D1" w:rsidP="000576D1">
      <w:pPr>
        <w:rPr>
          <w:rStyle w:val="Hyperlink"/>
          <w:color w:val="auto"/>
          <w:u w:val="none"/>
        </w:rPr>
      </w:pPr>
    </w:p>
    <w:p w:rsidR="000576D1" w:rsidRDefault="000576D1" w:rsidP="000576D1">
      <w:pPr>
        <w:rPr>
          <w:rStyle w:val="Hyperlink"/>
          <w:color w:val="auto"/>
          <w:u w:val="none"/>
        </w:rPr>
      </w:pPr>
      <w:r>
        <w:rPr>
          <w:rStyle w:val="Hyperlink"/>
          <w:color w:val="auto"/>
          <w:u w:val="none"/>
        </w:rPr>
        <w:t>The Scarborough Hospital team also considered the incident to be a Scarborough Hospital issue. While this may be an “exercise-ism” and didn’t impact on the team’s ability to respond at LIVEX, further consideration should be given to how people, equipment and other resources could be moved from other sites to support an incident response in Scarborough</w:t>
      </w:r>
      <w:r w:rsidR="009B207E">
        <w:rPr>
          <w:rStyle w:val="Hyperlink"/>
          <w:color w:val="auto"/>
          <w:u w:val="none"/>
        </w:rPr>
        <w:t xml:space="preserve"> and this is also detailed in the Trustwide issues section.</w:t>
      </w:r>
    </w:p>
    <w:p w:rsidR="000576D1" w:rsidRDefault="000576D1" w:rsidP="000576D1">
      <w:pPr>
        <w:rPr>
          <w:rStyle w:val="Hyperlink"/>
          <w:color w:val="auto"/>
          <w:u w:val="none"/>
        </w:rPr>
      </w:pPr>
    </w:p>
    <w:p w:rsidR="000576D1" w:rsidRDefault="000576D1" w:rsidP="000576D1">
      <w:pPr>
        <w:rPr>
          <w:rStyle w:val="Hyperlink"/>
          <w:color w:val="auto"/>
          <w:u w:val="none"/>
        </w:rPr>
      </w:pPr>
      <w:r>
        <w:rPr>
          <w:rStyle w:val="Hyperlink"/>
          <w:color w:val="auto"/>
          <w:u w:val="none"/>
        </w:rPr>
        <w:t>The use of a single entrance for all patients presenting from the incident in the ED worked incredibly well. Coherent triage was achieved, which supported situational awareness and patient flow. The team in York ED should also consider this approach in their departmental plans.</w:t>
      </w:r>
    </w:p>
    <w:p w:rsidR="000576D1" w:rsidRDefault="000576D1" w:rsidP="000576D1">
      <w:pPr>
        <w:rPr>
          <w:rStyle w:val="Hyperlink"/>
          <w:color w:val="auto"/>
          <w:u w:val="none"/>
        </w:rPr>
      </w:pPr>
    </w:p>
    <w:p w:rsidR="00DB6B7A" w:rsidRPr="00DB6B7A" w:rsidRDefault="0003583E" w:rsidP="00DB6B7A">
      <w:pPr>
        <w:rPr>
          <w:rStyle w:val="Hyperlink"/>
          <w:b/>
          <w:color w:val="auto"/>
          <w:u w:val="none"/>
        </w:rPr>
      </w:pPr>
      <w:r>
        <w:rPr>
          <w:rStyle w:val="Hyperlink"/>
          <w:b/>
          <w:color w:val="auto"/>
          <w:u w:val="none"/>
        </w:rPr>
        <w:t>Chart 13</w:t>
      </w:r>
      <w:r w:rsidR="00DB6B7A">
        <w:rPr>
          <w:rStyle w:val="Hyperlink"/>
          <w:b/>
          <w:color w:val="auto"/>
          <w:u w:val="none"/>
        </w:rPr>
        <w:t>. Collated feedback from all participants at the Scarborough Hospital exercise, showing confidence and preparedness pre and post LIVEX</w:t>
      </w:r>
    </w:p>
    <w:p w:rsidR="000576D1" w:rsidRDefault="00DB6B7A" w:rsidP="000576D1">
      <w:pPr>
        <w:rPr>
          <w:rStyle w:val="Hyperlink"/>
          <w:color w:val="auto"/>
          <w:u w:val="none"/>
        </w:rPr>
      </w:pPr>
      <w:r>
        <w:rPr>
          <w:noProof/>
          <w:lang w:eastAsia="en-GB"/>
        </w:rPr>
        <w:drawing>
          <wp:inline distT="0" distB="0" distL="0" distR="0" wp14:anchorId="609AC3B7" wp14:editId="2C532DA8">
            <wp:extent cx="5596374" cy="1555668"/>
            <wp:effectExtent l="0" t="0" r="444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044" cy="1560302"/>
                    </a:xfrm>
                    <a:prstGeom prst="rect">
                      <a:avLst/>
                    </a:prstGeom>
                    <a:noFill/>
                  </pic:spPr>
                </pic:pic>
              </a:graphicData>
            </a:graphic>
          </wp:inline>
        </w:drawing>
      </w:r>
    </w:p>
    <w:p w:rsidR="000576D1" w:rsidRDefault="000576D1" w:rsidP="000576D1">
      <w:pPr>
        <w:rPr>
          <w:rStyle w:val="Hyperlink"/>
          <w:color w:val="auto"/>
          <w:u w:val="none"/>
        </w:rPr>
      </w:pPr>
    </w:p>
    <w:p w:rsidR="009B207E" w:rsidRDefault="009B207E" w:rsidP="009B207E">
      <w:pPr>
        <w:rPr>
          <w:rStyle w:val="Hyperlink"/>
          <w:color w:val="auto"/>
          <w:u w:val="none"/>
        </w:rPr>
      </w:pPr>
      <w:r>
        <w:rPr>
          <w:rStyle w:val="Hyperlink"/>
          <w:color w:val="auto"/>
          <w:u w:val="none"/>
        </w:rPr>
        <w:t>When collated together the staff feedback responses from the Scarborough exercise, there was almost a 50% increase in how confident participants felt about being able to respond to an incident. This is depicted in the chart below.</w:t>
      </w:r>
    </w:p>
    <w:p w:rsidR="009B207E" w:rsidRDefault="009B207E" w:rsidP="000576D1">
      <w:pPr>
        <w:rPr>
          <w:rStyle w:val="Hyperlink"/>
          <w:color w:val="auto"/>
          <w:u w:val="none"/>
        </w:rPr>
      </w:pPr>
    </w:p>
    <w:p w:rsidR="000576D1" w:rsidRPr="000576D1" w:rsidRDefault="000576D1" w:rsidP="000576D1">
      <w:r w:rsidRPr="000576D1">
        <w:rPr>
          <w:bCs/>
        </w:rPr>
        <w:t>Scarborough Hospital staff are a tight knit and highly motivated group who work well together and delivered an impressive response to the major incident. They are to be congratulated on the significant preparatory work undertaken and their professional approach to the immersive simulation.</w:t>
      </w:r>
    </w:p>
    <w:p w:rsidR="002C7C1E" w:rsidRDefault="002C7C1E" w:rsidP="000576D1">
      <w:pPr>
        <w:rPr>
          <w:rStyle w:val="Hyperlink"/>
          <w:rFonts w:cs="Arial"/>
          <w:b/>
          <w:bCs/>
          <w:color w:val="auto"/>
          <w:kern w:val="32"/>
          <w:sz w:val="32"/>
          <w:szCs w:val="32"/>
          <w:u w:val="none"/>
        </w:rPr>
      </w:pPr>
      <w:r>
        <w:rPr>
          <w:rStyle w:val="Hyperlink"/>
          <w:color w:val="auto"/>
          <w:u w:val="none"/>
        </w:rPr>
        <w:br w:type="page"/>
      </w:r>
    </w:p>
    <w:p w:rsidR="001815D6" w:rsidRDefault="001815D6" w:rsidP="001F7FF2">
      <w:pPr>
        <w:pStyle w:val="Heading1"/>
        <w:numPr>
          <w:ilvl w:val="0"/>
          <w:numId w:val="29"/>
        </w:numPr>
        <w:ind w:hanging="720"/>
        <w:rPr>
          <w:rStyle w:val="Hyperlink"/>
          <w:color w:val="auto"/>
          <w:u w:val="none"/>
        </w:rPr>
      </w:pPr>
      <w:bookmarkStart w:id="234" w:name="_Toc524966141"/>
      <w:r>
        <w:rPr>
          <w:rStyle w:val="Hyperlink"/>
          <w:color w:val="auto"/>
          <w:u w:val="none"/>
        </w:rPr>
        <w:lastRenderedPageBreak/>
        <w:t>Media Coverage and Communications</w:t>
      </w:r>
      <w:bookmarkEnd w:id="234"/>
    </w:p>
    <w:p w:rsidR="001815D6" w:rsidRPr="001815D6" w:rsidRDefault="001815D6" w:rsidP="00A23BA6">
      <w:pPr>
        <w:pStyle w:val="ListParagraph"/>
        <w:keepNext/>
        <w:numPr>
          <w:ilvl w:val="0"/>
          <w:numId w:val="3"/>
        </w:numPr>
        <w:spacing w:before="240" w:after="60"/>
        <w:contextualSpacing w:val="0"/>
        <w:outlineLvl w:val="1"/>
        <w:rPr>
          <w:rStyle w:val="Hyperlink"/>
          <w:rFonts w:cs="Arial"/>
          <w:b/>
          <w:bCs/>
          <w:iCs/>
          <w:vanish/>
          <w:color w:val="4F81BD" w:themeColor="accent1"/>
          <w:sz w:val="28"/>
          <w:szCs w:val="28"/>
          <w:u w:val="none"/>
        </w:rPr>
      </w:pPr>
      <w:bookmarkStart w:id="235" w:name="_Toc521499305"/>
      <w:bookmarkStart w:id="236" w:name="_Toc521499336"/>
      <w:bookmarkStart w:id="237" w:name="_Toc521505929"/>
      <w:bookmarkStart w:id="238" w:name="_Toc521505978"/>
      <w:bookmarkStart w:id="239" w:name="_Toc521506219"/>
      <w:bookmarkStart w:id="240" w:name="_Toc521506608"/>
      <w:bookmarkStart w:id="241" w:name="_Toc521511216"/>
      <w:bookmarkStart w:id="242" w:name="_Toc521511258"/>
      <w:bookmarkStart w:id="243" w:name="_Toc521671688"/>
      <w:bookmarkStart w:id="244" w:name="_Toc521671737"/>
      <w:bookmarkStart w:id="245" w:name="_Toc521671786"/>
      <w:bookmarkStart w:id="246" w:name="_Toc521677102"/>
      <w:bookmarkStart w:id="247" w:name="_Toc521679205"/>
      <w:bookmarkStart w:id="248" w:name="_Toc521683065"/>
      <w:bookmarkStart w:id="249" w:name="_Toc521683117"/>
      <w:bookmarkStart w:id="250" w:name="_Toc521683167"/>
      <w:bookmarkStart w:id="251" w:name="_Toc522265034"/>
      <w:bookmarkStart w:id="252" w:name="_Toc522542479"/>
      <w:bookmarkStart w:id="253" w:name="_Toc522546851"/>
      <w:bookmarkStart w:id="254" w:name="_Toc522547405"/>
      <w:bookmarkStart w:id="255" w:name="_Toc522708575"/>
      <w:bookmarkStart w:id="256" w:name="_Toc522860901"/>
      <w:bookmarkStart w:id="257" w:name="_Toc523244909"/>
      <w:bookmarkStart w:id="258" w:name="_Toc523246689"/>
      <w:bookmarkStart w:id="259" w:name="_Toc523304933"/>
      <w:bookmarkStart w:id="260" w:name="_Toc523305247"/>
      <w:bookmarkStart w:id="261" w:name="_Toc523322063"/>
      <w:bookmarkStart w:id="262" w:name="_Toc523322122"/>
      <w:bookmarkStart w:id="263" w:name="_Toc523323265"/>
      <w:bookmarkStart w:id="264" w:name="_Toc524077875"/>
      <w:bookmarkStart w:id="265" w:name="_Toc524336693"/>
      <w:bookmarkStart w:id="266" w:name="_Toc524344702"/>
      <w:bookmarkStart w:id="267" w:name="_Toc524357671"/>
      <w:bookmarkStart w:id="268" w:name="_Toc524705401"/>
      <w:bookmarkStart w:id="269" w:name="_Toc524963715"/>
      <w:bookmarkStart w:id="270" w:name="_Toc524964932"/>
      <w:bookmarkStart w:id="271" w:name="_Toc524966142"/>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rsidR="001815D6" w:rsidRPr="001815D6" w:rsidRDefault="001815D6" w:rsidP="00A23BA6">
      <w:pPr>
        <w:pStyle w:val="Heading2"/>
        <w:numPr>
          <w:ilvl w:val="1"/>
          <w:numId w:val="3"/>
        </w:numPr>
        <w:ind w:left="432"/>
        <w:rPr>
          <w:rStyle w:val="Hyperlink"/>
          <w:color w:val="4F81BD" w:themeColor="accent1"/>
          <w:sz w:val="28"/>
          <w:u w:val="none"/>
        </w:rPr>
      </w:pPr>
      <w:bookmarkStart w:id="272" w:name="_Toc524966143"/>
      <w:r>
        <w:rPr>
          <w:rStyle w:val="Hyperlink"/>
          <w:color w:val="4F81BD" w:themeColor="accent1"/>
          <w:sz w:val="28"/>
          <w:u w:val="none"/>
        </w:rPr>
        <w:t>Social Media</w:t>
      </w:r>
      <w:bookmarkEnd w:id="272"/>
    </w:p>
    <w:p w:rsidR="00121BA8" w:rsidRPr="009A5B2E" w:rsidRDefault="009A5B2E" w:rsidP="001815D6">
      <w:r>
        <w:t>LIVEX coverage on social media was predominantly through Facebook and Twitter. The Social Media Campaign was supported by the Trust Corporate Communications Team, individuals organising the exercises, LIVEX participants and visitors.</w:t>
      </w:r>
    </w:p>
    <w:p w:rsidR="009A5B2E" w:rsidRDefault="009A5B2E" w:rsidP="001815D6">
      <w:pPr>
        <w:rPr>
          <w:b/>
        </w:rPr>
      </w:pPr>
    </w:p>
    <w:p w:rsidR="001815D6" w:rsidRDefault="009A5B2E" w:rsidP="001815D6">
      <w:pPr>
        <w:rPr>
          <w:b/>
        </w:rPr>
      </w:pPr>
      <w:r>
        <w:rPr>
          <w:b/>
        </w:rPr>
        <w:t>York Hospital Trust Facebook</w:t>
      </w:r>
      <w:r w:rsidR="00985111">
        <w:rPr>
          <w:b/>
        </w:rPr>
        <w:t xml:space="preserve"> Account</w:t>
      </w:r>
    </w:p>
    <w:p w:rsidR="00DD2F6B" w:rsidRPr="00851F48" w:rsidRDefault="009A5B2E" w:rsidP="001815D6">
      <w:r>
        <w:t xml:space="preserve">Over the course of LIVEX week, the Trust posted </w:t>
      </w:r>
      <w:r w:rsidR="00985111">
        <w:t xml:space="preserve">on </w:t>
      </w:r>
      <w:r w:rsidR="00851F48">
        <w:t>its</w:t>
      </w:r>
      <w:r w:rsidR="00985111">
        <w:t xml:space="preserve"> page </w:t>
      </w:r>
      <w:r>
        <w:t xml:space="preserve">two times about LIVEX. </w:t>
      </w:r>
      <w:r w:rsidR="00592373">
        <w:t>As of the 31</w:t>
      </w:r>
      <w:r w:rsidR="00592373" w:rsidRPr="00592373">
        <w:rPr>
          <w:vertAlign w:val="superscript"/>
        </w:rPr>
        <w:t>st</w:t>
      </w:r>
      <w:r w:rsidR="00592373">
        <w:t xml:space="preserve"> July 2018, t</w:t>
      </w:r>
      <w:r>
        <w:t xml:space="preserve">he </w:t>
      </w:r>
      <w:r w:rsidR="00985111">
        <w:t xml:space="preserve">total </w:t>
      </w:r>
      <w:r>
        <w:t xml:space="preserve">number of people reached </w:t>
      </w:r>
      <w:r w:rsidR="00985111">
        <w:t xml:space="preserve">with these two posts </w:t>
      </w:r>
      <w:r>
        <w:t>(i.e. the number of people</w:t>
      </w:r>
      <w:r w:rsidR="00985111">
        <w:t xml:space="preserve"> that saw the posts) was </w:t>
      </w:r>
      <w:r w:rsidR="00985111" w:rsidRPr="00985111">
        <w:rPr>
          <w:b/>
        </w:rPr>
        <w:t>18,681</w:t>
      </w:r>
      <w:r w:rsidR="00DD2F6B">
        <w:rPr>
          <w:b/>
        </w:rPr>
        <w:t>.</w:t>
      </w:r>
      <w:r w:rsidR="00851F48">
        <w:rPr>
          <w:b/>
        </w:rPr>
        <w:t xml:space="preserve"> </w:t>
      </w:r>
      <w:r w:rsidR="00851F48">
        <w:t>This quantity of views outperformed the average amount of activity on the Trust Facebook page in a number of ways, as set out below.</w:t>
      </w:r>
    </w:p>
    <w:p w:rsidR="00DD2F6B" w:rsidRDefault="00DD2F6B" w:rsidP="001815D6">
      <w:pPr>
        <w:rPr>
          <w:b/>
        </w:rPr>
      </w:pPr>
    </w:p>
    <w:p w:rsidR="00DD2F6B" w:rsidRPr="00DD2F6B" w:rsidRDefault="0003583E" w:rsidP="001815D6">
      <w:pPr>
        <w:rPr>
          <w:b/>
        </w:rPr>
      </w:pPr>
      <w:r>
        <w:rPr>
          <w:b/>
        </w:rPr>
        <w:t>Chart 14</w:t>
      </w:r>
      <w:r w:rsidR="00DD2F6B" w:rsidRPr="00DD2F6B">
        <w:rPr>
          <w:b/>
        </w:rPr>
        <w:t>. Average number of views of LIVEX and non-LIVEX Facebook posts on the Trust Facebook page in July 2018</w:t>
      </w:r>
    </w:p>
    <w:p w:rsidR="00DD2F6B" w:rsidRDefault="00DD2F6B" w:rsidP="00592373">
      <w:pPr>
        <w:jc w:val="center"/>
        <w:rPr>
          <w:b/>
        </w:rPr>
      </w:pPr>
      <w:r>
        <w:rPr>
          <w:b/>
          <w:noProof/>
          <w:lang w:eastAsia="en-GB"/>
        </w:rPr>
        <w:drawing>
          <wp:anchor distT="0" distB="0" distL="114300" distR="114300" simplePos="0" relativeHeight="251671552" behindDoc="0" locked="0" layoutInCell="1" allowOverlap="1" wp14:anchorId="0E0B4845" wp14:editId="61E0486B">
            <wp:simplePos x="0" y="0"/>
            <wp:positionH relativeFrom="column">
              <wp:posOffset>4868355</wp:posOffset>
            </wp:positionH>
            <wp:positionV relativeFrom="paragraph">
              <wp:posOffset>31750</wp:posOffset>
            </wp:positionV>
            <wp:extent cx="676893" cy="676893"/>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893" cy="676893"/>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en-GB"/>
        </w:rPr>
        <w:drawing>
          <wp:inline distT="0" distB="0" distL="0" distR="0" wp14:anchorId="74472A67" wp14:editId="6932A315">
            <wp:extent cx="5276546" cy="2220686"/>
            <wp:effectExtent l="0" t="0" r="63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8718" cy="2230017"/>
                    </a:xfrm>
                    <a:prstGeom prst="rect">
                      <a:avLst/>
                    </a:prstGeom>
                    <a:noFill/>
                  </pic:spPr>
                </pic:pic>
              </a:graphicData>
            </a:graphic>
          </wp:inline>
        </w:drawing>
      </w:r>
    </w:p>
    <w:p w:rsidR="00DD2F6B" w:rsidRDefault="00DD2F6B" w:rsidP="001815D6">
      <w:pPr>
        <w:rPr>
          <w:b/>
        </w:rPr>
      </w:pPr>
    </w:p>
    <w:p w:rsidR="00851F48" w:rsidRPr="00DD2F6B" w:rsidRDefault="0003583E" w:rsidP="00851F48">
      <w:pPr>
        <w:rPr>
          <w:b/>
        </w:rPr>
      </w:pPr>
      <w:r>
        <w:rPr>
          <w:b/>
        </w:rPr>
        <w:t>Chart 15</w:t>
      </w:r>
      <w:r w:rsidR="00851F48" w:rsidRPr="00DD2F6B">
        <w:rPr>
          <w:b/>
        </w:rPr>
        <w:t xml:space="preserve">. </w:t>
      </w:r>
      <w:r w:rsidR="00851F48">
        <w:rPr>
          <w:b/>
        </w:rPr>
        <w:t>N</w:t>
      </w:r>
      <w:r w:rsidR="00851F48" w:rsidRPr="00DD2F6B">
        <w:rPr>
          <w:b/>
        </w:rPr>
        <w:t>umb</w:t>
      </w:r>
      <w:r w:rsidR="00851F48">
        <w:rPr>
          <w:b/>
        </w:rPr>
        <w:t>er of reactions</w:t>
      </w:r>
      <w:r w:rsidR="00851F48" w:rsidRPr="00DD2F6B">
        <w:rPr>
          <w:b/>
        </w:rPr>
        <w:t xml:space="preserve"> of </w:t>
      </w:r>
      <w:r w:rsidR="00851F48">
        <w:rPr>
          <w:b/>
        </w:rPr>
        <w:t xml:space="preserve">top </w:t>
      </w:r>
      <w:r w:rsidR="00851F48" w:rsidRPr="00DD2F6B">
        <w:rPr>
          <w:b/>
        </w:rPr>
        <w:t>LIVEX and non-LIVEX Facebook posts on the Trust Facebook page in July 2018</w:t>
      </w:r>
    </w:p>
    <w:p w:rsidR="00DD2F6B" w:rsidRDefault="00DD2F6B" w:rsidP="00592373">
      <w:pPr>
        <w:jc w:val="center"/>
      </w:pPr>
      <w:r>
        <w:rPr>
          <w:noProof/>
          <w:lang w:eastAsia="en-GB"/>
        </w:rPr>
        <w:drawing>
          <wp:anchor distT="0" distB="0" distL="114300" distR="114300" simplePos="0" relativeHeight="251672576" behindDoc="0" locked="0" layoutInCell="1" allowOverlap="1" wp14:anchorId="56A74B99" wp14:editId="6B0C06CB">
            <wp:simplePos x="0" y="0"/>
            <wp:positionH relativeFrom="column">
              <wp:posOffset>3358515</wp:posOffset>
            </wp:positionH>
            <wp:positionV relativeFrom="paragraph">
              <wp:posOffset>26860</wp:posOffset>
            </wp:positionV>
            <wp:extent cx="2175659" cy="51698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175659" cy="51698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76D8E42" wp14:editId="50F76533">
            <wp:extent cx="5272644" cy="2118718"/>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8231" cy="2124981"/>
                    </a:xfrm>
                    <a:prstGeom prst="rect">
                      <a:avLst/>
                    </a:prstGeom>
                    <a:noFill/>
                  </pic:spPr>
                </pic:pic>
              </a:graphicData>
            </a:graphic>
          </wp:inline>
        </w:drawing>
      </w:r>
    </w:p>
    <w:p w:rsidR="00DD2F6B" w:rsidRDefault="00DD2F6B" w:rsidP="001815D6"/>
    <w:p w:rsidR="00DD2F6B" w:rsidRDefault="00851F48" w:rsidP="001815D6">
      <w:r>
        <w:t>The post referenced in the chart above, was one of the top three posts so far in 2018 in terms of the number of reactions.</w:t>
      </w:r>
    </w:p>
    <w:p w:rsidR="00DD2F6B" w:rsidRDefault="00DD2F6B" w:rsidP="001815D6"/>
    <w:p w:rsidR="005C65D0" w:rsidRDefault="005C65D0" w:rsidP="001815D6"/>
    <w:p w:rsidR="005C65D0" w:rsidRDefault="005C65D0" w:rsidP="001815D6"/>
    <w:p w:rsidR="005C65D0" w:rsidRDefault="005C65D0" w:rsidP="001815D6"/>
    <w:p w:rsidR="005C65D0" w:rsidRDefault="005C65D0" w:rsidP="001815D6"/>
    <w:p w:rsidR="00851F48" w:rsidRPr="005C65D0" w:rsidRDefault="0003583E" w:rsidP="001815D6">
      <w:pPr>
        <w:rPr>
          <w:b/>
        </w:rPr>
      </w:pPr>
      <w:r>
        <w:rPr>
          <w:b/>
        </w:rPr>
        <w:lastRenderedPageBreak/>
        <w:t>Chart 16</w:t>
      </w:r>
      <w:r w:rsidR="005C65D0">
        <w:rPr>
          <w:b/>
        </w:rPr>
        <w:t>. Number of times the top LIVEX post was shared compared to the average number of times that a Facebook post from the Trust page is shared</w:t>
      </w:r>
    </w:p>
    <w:p w:rsidR="00851F48" w:rsidRDefault="005C65D0" w:rsidP="00592373">
      <w:pPr>
        <w:jc w:val="center"/>
      </w:pPr>
      <w:r>
        <w:rPr>
          <w:noProof/>
          <w:lang w:eastAsia="en-GB"/>
        </w:rPr>
        <w:drawing>
          <wp:anchor distT="0" distB="0" distL="114300" distR="114300" simplePos="0" relativeHeight="251673600" behindDoc="0" locked="0" layoutInCell="1" allowOverlap="1" wp14:anchorId="3DF22C98" wp14:editId="0EA59F9C">
            <wp:simplePos x="0" y="0"/>
            <wp:positionH relativeFrom="column">
              <wp:posOffset>4880488</wp:posOffset>
            </wp:positionH>
            <wp:positionV relativeFrom="paragraph">
              <wp:posOffset>34951</wp:posOffset>
            </wp:positionV>
            <wp:extent cx="807793" cy="665018"/>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808354" cy="6654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2E8D5BA" wp14:editId="395C00EF">
            <wp:extent cx="5557652" cy="219458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4081" cy="2201068"/>
                    </a:xfrm>
                    <a:prstGeom prst="rect">
                      <a:avLst/>
                    </a:prstGeom>
                    <a:noFill/>
                  </pic:spPr>
                </pic:pic>
              </a:graphicData>
            </a:graphic>
          </wp:inline>
        </w:drawing>
      </w:r>
    </w:p>
    <w:p w:rsidR="00851F48" w:rsidRDefault="00851F48" w:rsidP="001815D6"/>
    <w:p w:rsidR="00985111" w:rsidRDefault="005C65D0" w:rsidP="001815D6">
      <w:r>
        <w:t>The s</w:t>
      </w:r>
      <w:r w:rsidR="00985111">
        <w:t>har</w:t>
      </w:r>
      <w:r>
        <w:t>ing of posts</w:t>
      </w:r>
      <w:r w:rsidR="00985111">
        <w:t xml:space="preserve"> are particularly important as they allow posts and images to be seen by a larger audience that those that receive updates </w:t>
      </w:r>
      <w:r>
        <w:t xml:space="preserve">directly as a result of following or liking </w:t>
      </w:r>
      <w:r w:rsidR="00985111">
        <w:t>the Trusts pages.</w:t>
      </w:r>
    </w:p>
    <w:p w:rsidR="00985111" w:rsidRDefault="00985111" w:rsidP="001815D6"/>
    <w:p w:rsidR="00985111" w:rsidRDefault="00985111" w:rsidP="001815D6">
      <w:pPr>
        <w:rPr>
          <w:b/>
        </w:rPr>
      </w:pPr>
      <w:r>
        <w:rPr>
          <w:b/>
        </w:rPr>
        <w:t xml:space="preserve">York Hospital </w:t>
      </w:r>
      <w:r w:rsidR="00117996">
        <w:rPr>
          <w:b/>
        </w:rPr>
        <w:t xml:space="preserve">Trust </w:t>
      </w:r>
      <w:r>
        <w:rPr>
          <w:b/>
        </w:rPr>
        <w:t>Twitter Account</w:t>
      </w:r>
    </w:p>
    <w:p w:rsidR="00985111" w:rsidRDefault="00985111" w:rsidP="001815D6">
      <w:r>
        <w:t>Twitter was the primary social media tool for LIVEX. Over the week, in addition to re-tweeting some of the LIVEX participants and organisers tweets, the Trust posted 15 original tweets</w:t>
      </w:r>
      <w:r w:rsidR="00592373">
        <w:t xml:space="preserve"> about LIVEX</w:t>
      </w:r>
      <w:r>
        <w:t>. These tweets served to be highly successful</w:t>
      </w:r>
      <w:r w:rsidR="009E45B2">
        <w:t>.</w:t>
      </w:r>
    </w:p>
    <w:p w:rsidR="009E45B2" w:rsidRDefault="009E45B2" w:rsidP="001815D6"/>
    <w:p w:rsidR="009E45B2" w:rsidRDefault="009E45B2" w:rsidP="001815D6">
      <w:r w:rsidRPr="00347A74">
        <w:rPr>
          <w:rFonts w:cs="Arial"/>
        </w:rPr>
        <w:t xml:space="preserve">Engagement rate accounts </w:t>
      </w:r>
      <w:r>
        <w:rPr>
          <w:rFonts w:cs="Arial"/>
        </w:rPr>
        <w:t xml:space="preserve">for any action taken on the tweet - </w:t>
      </w:r>
      <w:r w:rsidRPr="00347A74">
        <w:rPr>
          <w:rFonts w:cs="Arial"/>
        </w:rPr>
        <w:t xml:space="preserve"> this could be a retweet, a comment,</w:t>
      </w:r>
      <w:r>
        <w:rPr>
          <w:rFonts w:cs="Arial"/>
        </w:rPr>
        <w:t xml:space="preserve"> a like a post click or a view – essentially, </w:t>
      </w:r>
      <w:r w:rsidRPr="00347A74">
        <w:rPr>
          <w:rFonts w:cs="Arial"/>
        </w:rPr>
        <w:t>any kind of action / interaction taken on the post</w:t>
      </w:r>
      <w:r>
        <w:rPr>
          <w:rFonts w:cs="Arial"/>
        </w:rPr>
        <w:t xml:space="preserve"> by an individual.</w:t>
      </w:r>
    </w:p>
    <w:p w:rsidR="009E45B2" w:rsidRDefault="009E45B2" w:rsidP="001815D6"/>
    <w:p w:rsidR="009E45B2" w:rsidRDefault="0003583E" w:rsidP="001815D6">
      <w:pPr>
        <w:rPr>
          <w:b/>
        </w:rPr>
      </w:pPr>
      <w:r>
        <w:rPr>
          <w:b/>
        </w:rPr>
        <w:t>Chart 17</w:t>
      </w:r>
      <w:r w:rsidR="009E45B2">
        <w:rPr>
          <w:b/>
        </w:rPr>
        <w:t xml:space="preserve">. Engagement Rate </w:t>
      </w:r>
      <w:r w:rsidR="0032487C">
        <w:rPr>
          <w:b/>
        </w:rPr>
        <w:t xml:space="preserve">(%) </w:t>
      </w:r>
      <w:r w:rsidR="009E45B2">
        <w:rPr>
          <w:b/>
        </w:rPr>
        <w:t>with Tweets from the Trust Twitter Account on LIVEX and other issues</w:t>
      </w:r>
    </w:p>
    <w:p w:rsidR="009E45B2" w:rsidRDefault="00545079" w:rsidP="009E45B2">
      <w:pPr>
        <w:jc w:val="center"/>
        <w:rPr>
          <w:b/>
        </w:rPr>
      </w:pPr>
      <w:r>
        <w:rPr>
          <w:b/>
          <w:noProof/>
          <w:lang w:eastAsia="en-GB"/>
        </w:rPr>
        <w:drawing>
          <wp:anchor distT="0" distB="0" distL="114300" distR="114300" simplePos="0" relativeHeight="251677696" behindDoc="0" locked="0" layoutInCell="1" allowOverlap="1" wp14:anchorId="199CABCB" wp14:editId="2A77427F">
            <wp:simplePos x="0" y="0"/>
            <wp:positionH relativeFrom="column">
              <wp:posOffset>3733165</wp:posOffset>
            </wp:positionH>
            <wp:positionV relativeFrom="paragraph">
              <wp:posOffset>31560</wp:posOffset>
            </wp:positionV>
            <wp:extent cx="1971675" cy="4762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16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5B2">
        <w:rPr>
          <w:b/>
          <w:noProof/>
          <w:lang w:eastAsia="en-GB"/>
        </w:rPr>
        <w:drawing>
          <wp:inline distT="0" distB="0" distL="0" distR="0" wp14:anchorId="3C3EBB02" wp14:editId="4D991065">
            <wp:extent cx="5623132" cy="220881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9752" cy="2215339"/>
                    </a:xfrm>
                    <a:prstGeom prst="rect">
                      <a:avLst/>
                    </a:prstGeom>
                    <a:noFill/>
                  </pic:spPr>
                </pic:pic>
              </a:graphicData>
            </a:graphic>
          </wp:inline>
        </w:drawing>
      </w:r>
    </w:p>
    <w:p w:rsidR="009E45B2" w:rsidRDefault="009E45B2" w:rsidP="001815D6">
      <w:pPr>
        <w:rPr>
          <w:b/>
        </w:rPr>
      </w:pPr>
    </w:p>
    <w:p w:rsidR="009E45B2" w:rsidRPr="00545079" w:rsidRDefault="00545079" w:rsidP="001815D6">
      <w:r w:rsidRPr="00545079">
        <w:t>Twitter impressions are simply the number of times a particular Tweet was seen by someone on Twitter. Overall, of the 15 Tweets the Trust sent about Twitter, in total they were seen over 23,000 times. The chart below shows how LIVEX Tweets compared to the normal Trust average.</w:t>
      </w:r>
    </w:p>
    <w:p w:rsidR="009E45B2" w:rsidRDefault="009E45B2" w:rsidP="001815D6">
      <w:pPr>
        <w:rPr>
          <w:b/>
        </w:rPr>
      </w:pPr>
    </w:p>
    <w:p w:rsidR="009E45B2" w:rsidRDefault="009E45B2" w:rsidP="001815D6">
      <w:pPr>
        <w:rPr>
          <w:b/>
        </w:rPr>
      </w:pPr>
    </w:p>
    <w:p w:rsidR="009E45B2" w:rsidRDefault="009E45B2" w:rsidP="001815D6">
      <w:pPr>
        <w:rPr>
          <w:b/>
        </w:rPr>
      </w:pPr>
    </w:p>
    <w:p w:rsidR="00545079" w:rsidRDefault="0003583E" w:rsidP="00BA66FD">
      <w:r>
        <w:rPr>
          <w:b/>
        </w:rPr>
        <w:lastRenderedPageBreak/>
        <w:t>Chart 18</w:t>
      </w:r>
      <w:r w:rsidR="00545079">
        <w:rPr>
          <w:b/>
        </w:rPr>
        <w:t>. Average number of impressions of LIVEX and non-LIVEX Tweets from the Trust Twitter account in July 2018.</w:t>
      </w:r>
    </w:p>
    <w:p w:rsidR="00545079" w:rsidRDefault="00545079" w:rsidP="00545079">
      <w:pPr>
        <w:jc w:val="center"/>
      </w:pPr>
      <w:r>
        <w:rPr>
          <w:noProof/>
          <w:lang w:eastAsia="en-GB"/>
        </w:rPr>
        <w:drawing>
          <wp:anchor distT="0" distB="0" distL="114300" distR="114300" simplePos="0" relativeHeight="251676672" behindDoc="0" locked="0" layoutInCell="1" allowOverlap="1" wp14:anchorId="0416D646" wp14:editId="7B26FE43">
            <wp:simplePos x="0" y="0"/>
            <wp:positionH relativeFrom="column">
              <wp:posOffset>4610735</wp:posOffset>
            </wp:positionH>
            <wp:positionV relativeFrom="paragraph">
              <wp:posOffset>31560</wp:posOffset>
            </wp:positionV>
            <wp:extent cx="581660" cy="534035"/>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81660" cy="5340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1F55172" wp14:editId="5B4234B1">
            <wp:extent cx="4584700" cy="181038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1810385"/>
                    </a:xfrm>
                    <a:prstGeom prst="rect">
                      <a:avLst/>
                    </a:prstGeom>
                    <a:noFill/>
                  </pic:spPr>
                </pic:pic>
              </a:graphicData>
            </a:graphic>
          </wp:inline>
        </w:drawing>
      </w:r>
    </w:p>
    <w:p w:rsidR="00545079" w:rsidRDefault="00545079" w:rsidP="00BA66FD"/>
    <w:p w:rsidR="00985111" w:rsidRPr="0042260A" w:rsidRDefault="008B5A0A" w:rsidP="001815D6">
      <w:pPr>
        <w:rPr>
          <w:b/>
        </w:rPr>
      </w:pPr>
      <w:r>
        <w:rPr>
          <w:b/>
        </w:rPr>
        <w:t>Prominence on Twitter of</w:t>
      </w:r>
      <w:r w:rsidR="0042260A">
        <w:rPr>
          <w:b/>
        </w:rPr>
        <w:t xml:space="preserve"> the Hashtag #LIVEX18</w:t>
      </w:r>
    </w:p>
    <w:p w:rsidR="00545079" w:rsidRDefault="0042260A" w:rsidP="001815D6">
      <w:r>
        <w:t xml:space="preserve">Throughout the week all those supporting LIVEX were encouraged to use the hashtag “#LIVEX18” when tweeting about LIVEX. Using an online Twitter analytics tool, it is possible to </w:t>
      </w:r>
      <w:r w:rsidR="00801CBF">
        <w:t>search for the presence of LIVEX18 throughout Twitter.</w:t>
      </w:r>
    </w:p>
    <w:p w:rsidR="00545079" w:rsidRDefault="00545079" w:rsidP="001815D6"/>
    <w:p w:rsidR="00985111" w:rsidRDefault="00801CBF" w:rsidP="001815D6">
      <w:r>
        <w:t>In total</w:t>
      </w:r>
      <w:r w:rsidR="00545079">
        <w:t>, during the period from the 3</w:t>
      </w:r>
      <w:r w:rsidR="00545079" w:rsidRPr="00545079">
        <w:rPr>
          <w:vertAlign w:val="superscript"/>
        </w:rPr>
        <w:t>rd</w:t>
      </w:r>
      <w:r w:rsidR="00545079">
        <w:t xml:space="preserve"> July to the 3</w:t>
      </w:r>
      <w:r w:rsidR="00545079" w:rsidRPr="00545079">
        <w:rPr>
          <w:vertAlign w:val="superscript"/>
        </w:rPr>
        <w:t>rd</w:t>
      </w:r>
      <w:r w:rsidR="00545079">
        <w:t xml:space="preserve"> August 2018</w:t>
      </w:r>
      <w:r>
        <w:t>:</w:t>
      </w:r>
    </w:p>
    <w:p w:rsidR="00545079" w:rsidRDefault="00545079" w:rsidP="001815D6"/>
    <w:p w:rsidR="00545079" w:rsidRDefault="00545079" w:rsidP="001815D6">
      <w:r>
        <w:rPr>
          <w:noProof/>
          <w:lang w:eastAsia="en-GB"/>
        </w:rPr>
        <w:drawing>
          <wp:inline distT="0" distB="0" distL="0" distR="0" wp14:anchorId="15EC3F92" wp14:editId="234F92A4">
            <wp:extent cx="5664530" cy="3289465"/>
            <wp:effectExtent l="0" t="0" r="0" b="635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545079" w:rsidRDefault="00545079" w:rsidP="001815D6"/>
    <w:p w:rsidR="0042260A" w:rsidRPr="00801CBF" w:rsidRDefault="00B80CA4" w:rsidP="001815D6">
      <w:r>
        <w:t>A link to an</w:t>
      </w:r>
      <w:r w:rsidR="00801CBF">
        <w:t xml:space="preserve"> online blog, written by Conservative Councillor Paul Doughty (Chair of the Health &amp; Adult Social Care Policy and Scrutiny Committee for City of York Council)</w:t>
      </w:r>
      <w:r>
        <w:t xml:space="preserve"> who attended the VIP visitors day at LIVEX was clicked on over 31,000 times.</w:t>
      </w:r>
    </w:p>
    <w:p w:rsidR="001815D6" w:rsidRPr="001815D6" w:rsidRDefault="001815D6" w:rsidP="00A23BA6">
      <w:pPr>
        <w:pStyle w:val="Heading2"/>
        <w:numPr>
          <w:ilvl w:val="1"/>
          <w:numId w:val="3"/>
        </w:numPr>
        <w:ind w:left="432"/>
        <w:rPr>
          <w:rStyle w:val="Hyperlink"/>
          <w:color w:val="4F81BD" w:themeColor="accent1"/>
          <w:sz w:val="28"/>
          <w:u w:val="none"/>
        </w:rPr>
      </w:pPr>
      <w:bookmarkStart w:id="273" w:name="_Toc524966144"/>
      <w:r>
        <w:rPr>
          <w:rStyle w:val="Hyperlink"/>
          <w:color w:val="4F81BD" w:themeColor="accent1"/>
          <w:sz w:val="28"/>
          <w:u w:val="none"/>
        </w:rPr>
        <w:t>Television coverage</w:t>
      </w:r>
      <w:bookmarkEnd w:id="273"/>
    </w:p>
    <w:p w:rsidR="00121BA8" w:rsidRDefault="00121BA8" w:rsidP="001815D6">
      <w:r>
        <w:t>For both television and radio broadcasters, although visits and filming of LIVEX took place during LIVEX week, this was embargoed until 8am on Friday 6</w:t>
      </w:r>
      <w:r w:rsidRPr="00121BA8">
        <w:rPr>
          <w:vertAlign w:val="superscript"/>
        </w:rPr>
        <w:t>th</w:t>
      </w:r>
      <w:r>
        <w:t xml:space="preserve"> July. This was to ensure that participants from Scarborough Hospital did not find out information about the </w:t>
      </w:r>
      <w:r w:rsidR="008B5A0A">
        <w:t xml:space="preserve">York </w:t>
      </w:r>
      <w:r>
        <w:t>exercise prior to their exercise taking place.</w:t>
      </w:r>
    </w:p>
    <w:p w:rsidR="00121BA8" w:rsidRDefault="00121BA8" w:rsidP="001815D6"/>
    <w:p w:rsidR="001815D6" w:rsidRDefault="00B80CA4" w:rsidP="001815D6">
      <w:r>
        <w:lastRenderedPageBreak/>
        <w:t>LIVEX was covered by both main local news broadcasters. Teams from BBC Look North and ITV Calendar News both visited LIVEX on the 4</w:t>
      </w:r>
      <w:r w:rsidRPr="00B80CA4">
        <w:rPr>
          <w:vertAlign w:val="superscript"/>
        </w:rPr>
        <w:t>th</w:t>
      </w:r>
      <w:r>
        <w:t xml:space="preserve"> July to capture footage of the exercise in full flow and talk to participants and organisers of the events. Both broadcasters focussed on messages of re-assurance to the local public, the scale of LIVEX, the partnership between The Army and The NHS and the uniqueness of the exercise in the NHS.</w:t>
      </w:r>
      <w:r w:rsidR="00660C16">
        <w:t xml:space="preserve"> Both broadcasters had LIVEX as their main story of the day on Friday 6</w:t>
      </w:r>
      <w:r w:rsidR="00660C16" w:rsidRPr="00660C16">
        <w:rPr>
          <w:vertAlign w:val="superscript"/>
        </w:rPr>
        <w:t>th</w:t>
      </w:r>
      <w:r w:rsidR="00660C16">
        <w:t xml:space="preserve"> July and ran the piece in all bulletins throughout the day.</w:t>
      </w:r>
    </w:p>
    <w:p w:rsidR="001815D6" w:rsidRDefault="001815D6" w:rsidP="001815D6"/>
    <w:p w:rsidR="00B80CA4" w:rsidRDefault="00B80CA4" w:rsidP="001815D6">
      <w:r>
        <w:t>LIVEX was also visited by Forces TV.</w:t>
      </w:r>
      <w:r w:rsidR="003349F6">
        <w:t xml:space="preserve"> Forces TV is available online or via digital TV (including Sky, Virgin, Freeview etc). This is a factual channel and focusses on the work of the UK Military and </w:t>
      </w:r>
      <w:r w:rsidR="0032487C">
        <w:t>Armed F</w:t>
      </w:r>
      <w:r w:rsidR="003349F6">
        <w:t xml:space="preserve">orces across the world. </w:t>
      </w:r>
    </w:p>
    <w:p w:rsidR="001815D6" w:rsidRPr="001815D6" w:rsidRDefault="00A06E6B" w:rsidP="00A23BA6">
      <w:pPr>
        <w:pStyle w:val="Heading2"/>
        <w:numPr>
          <w:ilvl w:val="1"/>
          <w:numId w:val="3"/>
        </w:numPr>
        <w:ind w:left="432"/>
        <w:rPr>
          <w:rStyle w:val="Hyperlink"/>
          <w:color w:val="4F81BD" w:themeColor="accent1"/>
          <w:sz w:val="28"/>
          <w:u w:val="none"/>
        </w:rPr>
      </w:pPr>
      <w:bookmarkStart w:id="274" w:name="_Toc524966145"/>
      <w:r>
        <w:rPr>
          <w:rStyle w:val="Hyperlink"/>
          <w:color w:val="4F81BD" w:themeColor="accent1"/>
          <w:sz w:val="28"/>
          <w:u w:val="none"/>
        </w:rPr>
        <w:t>Newspapers</w:t>
      </w:r>
      <w:r w:rsidR="00121BA8">
        <w:rPr>
          <w:rStyle w:val="Hyperlink"/>
          <w:color w:val="4F81BD" w:themeColor="accent1"/>
          <w:sz w:val="28"/>
          <w:u w:val="none"/>
        </w:rPr>
        <w:t>, Radio and O</w:t>
      </w:r>
      <w:r>
        <w:rPr>
          <w:rStyle w:val="Hyperlink"/>
          <w:color w:val="4F81BD" w:themeColor="accent1"/>
          <w:sz w:val="28"/>
          <w:u w:val="none"/>
        </w:rPr>
        <w:t>ther Media C</w:t>
      </w:r>
      <w:r w:rsidR="001815D6" w:rsidRPr="001815D6">
        <w:rPr>
          <w:rStyle w:val="Hyperlink"/>
          <w:color w:val="4F81BD" w:themeColor="accent1"/>
          <w:sz w:val="28"/>
          <w:u w:val="none"/>
        </w:rPr>
        <w:t>overage</w:t>
      </w:r>
      <w:bookmarkEnd w:id="274"/>
    </w:p>
    <w:p w:rsidR="00121BA8" w:rsidRDefault="00121BA8" w:rsidP="001815D6">
      <w:r>
        <w:t>The week following LIVEX on the 10</w:t>
      </w:r>
      <w:r w:rsidRPr="00121BA8">
        <w:rPr>
          <w:vertAlign w:val="superscript"/>
        </w:rPr>
        <w:t>th</w:t>
      </w:r>
      <w:r>
        <w:t xml:space="preserve"> July, The Trust Communications Team issued a press release. This resulted in further local newspaper coverage of LIVEX in</w:t>
      </w:r>
      <w:r w:rsidR="00E82462">
        <w:t xml:space="preserve"> publications such as</w:t>
      </w:r>
      <w:r>
        <w:t xml:space="preserve"> the York Press</w:t>
      </w:r>
      <w:r w:rsidR="003C4530">
        <w:t>, Scarborough News</w:t>
      </w:r>
      <w:r>
        <w:t xml:space="preserve"> and Filey &amp; Hunmanby Mercury. The York Press also gave over a portion of their editorial on the 13</w:t>
      </w:r>
      <w:r w:rsidRPr="00121BA8">
        <w:rPr>
          <w:vertAlign w:val="superscript"/>
        </w:rPr>
        <w:t>th</w:t>
      </w:r>
      <w:r>
        <w:t xml:space="preserve"> July to LIVEX, which stated:</w:t>
      </w:r>
    </w:p>
    <w:p w:rsidR="00121BA8" w:rsidRDefault="00121BA8" w:rsidP="001815D6"/>
    <w:p w:rsidR="00121BA8" w:rsidRPr="00121BA8" w:rsidRDefault="00121BA8" w:rsidP="00121BA8">
      <w:pPr>
        <w:ind w:left="720"/>
        <w:rPr>
          <w:i/>
        </w:rPr>
      </w:pPr>
      <w:r>
        <w:rPr>
          <w:i/>
        </w:rPr>
        <w:t>“We dearly hope what they [staff participating in LIVEX] have learned never has to be put into use – but we should be assured that they are prepared and ready should that day come.”</w:t>
      </w:r>
    </w:p>
    <w:p w:rsidR="00121BA8" w:rsidRDefault="00121BA8" w:rsidP="001815D6"/>
    <w:p w:rsidR="00121BA8" w:rsidRDefault="00121BA8" w:rsidP="001815D6">
      <w:r>
        <w:t>LIVEX was also visited by Minster FM (the local commercial York radio station) and Force</w:t>
      </w:r>
      <w:r w:rsidR="00CA5B52">
        <w:t>s</w:t>
      </w:r>
      <w:r>
        <w:t xml:space="preserve"> Radio on the 4</w:t>
      </w:r>
      <w:r w:rsidRPr="00121BA8">
        <w:rPr>
          <w:vertAlign w:val="superscript"/>
        </w:rPr>
        <w:t>th</w:t>
      </w:r>
      <w:r>
        <w:t xml:space="preserve"> July. Minster FM included reference to LIVEX on their bulletins throug</w:t>
      </w:r>
      <w:r w:rsidR="00CA5B52">
        <w:t>hout the day on the 6</w:t>
      </w:r>
      <w:r w:rsidR="00CA5B52" w:rsidRPr="00CA5B52">
        <w:rPr>
          <w:vertAlign w:val="superscript"/>
        </w:rPr>
        <w:t>th</w:t>
      </w:r>
      <w:r w:rsidR="00CA5B52">
        <w:t xml:space="preserve"> July and posted a video, including interviews with participants on their website.</w:t>
      </w:r>
    </w:p>
    <w:p w:rsidR="002C7C1E" w:rsidRDefault="00CA5B52" w:rsidP="00CA5B52">
      <w:pPr>
        <w:pStyle w:val="Heading2"/>
        <w:numPr>
          <w:ilvl w:val="1"/>
          <w:numId w:val="3"/>
        </w:numPr>
        <w:ind w:left="432"/>
        <w:rPr>
          <w:rStyle w:val="Hyperlink"/>
          <w:color w:val="4F81BD" w:themeColor="accent1"/>
          <w:sz w:val="28"/>
          <w:u w:val="none"/>
        </w:rPr>
      </w:pPr>
      <w:bookmarkStart w:id="275" w:name="_Toc524966146"/>
      <w:r w:rsidRPr="00CA5B52">
        <w:rPr>
          <w:rStyle w:val="Hyperlink"/>
          <w:color w:val="4F81BD" w:themeColor="accent1"/>
          <w:sz w:val="28"/>
          <w:u w:val="none"/>
        </w:rPr>
        <w:t xml:space="preserve">VIP </w:t>
      </w:r>
      <w:r w:rsidR="00E82462">
        <w:rPr>
          <w:rStyle w:val="Hyperlink"/>
          <w:color w:val="4F81BD" w:themeColor="accent1"/>
          <w:sz w:val="28"/>
          <w:u w:val="none"/>
        </w:rPr>
        <w:t xml:space="preserve">&amp; VVIP </w:t>
      </w:r>
      <w:r w:rsidRPr="00CA5B52">
        <w:rPr>
          <w:rStyle w:val="Hyperlink"/>
          <w:color w:val="4F81BD" w:themeColor="accent1"/>
          <w:sz w:val="28"/>
          <w:u w:val="none"/>
        </w:rPr>
        <w:t>Visitors Days</w:t>
      </w:r>
      <w:bookmarkEnd w:id="275"/>
    </w:p>
    <w:p w:rsidR="00CA5B52" w:rsidRDefault="00E82462" w:rsidP="00CA5B52">
      <w:r>
        <w:t>On the 2</w:t>
      </w:r>
      <w:r w:rsidRPr="00E82462">
        <w:rPr>
          <w:vertAlign w:val="superscript"/>
        </w:rPr>
        <w:t>nd</w:t>
      </w:r>
      <w:r>
        <w:t xml:space="preserve"> July, 2</w:t>
      </w:r>
      <w:r w:rsidRPr="00E82462">
        <w:rPr>
          <w:vertAlign w:val="superscript"/>
        </w:rPr>
        <w:t>nd</w:t>
      </w:r>
      <w:r>
        <w:t xml:space="preserve"> Medical Brigade and the Trust invited a number of VIP guests to AMSTC to have a tour of the facility, speak to staff involved and learn a little more about how LIVEX came about. In all 71 VIPs attended, including dignitaries such as the Chief Medical Officer for Scotland, The Deputy Permanent Secretary for Northern Ireland, Managing Director of NHS Leadership Academy</w:t>
      </w:r>
      <w:r w:rsidR="008B5A0A">
        <w:t>, NHS England Regional Director for EPRR</w:t>
      </w:r>
      <w:r>
        <w:t xml:space="preserve"> and the Chief Executive of Yorkshire Ambulance Service (a full list is available in the appendix). Following the visit, several of these individuals also tweeted their support of LIVEX.</w:t>
      </w:r>
    </w:p>
    <w:p w:rsidR="00E82462" w:rsidRDefault="00E82462" w:rsidP="00CA5B52"/>
    <w:p w:rsidR="00CA5B52" w:rsidRDefault="00E82462" w:rsidP="00CA5B52">
      <w:r>
        <w:t>On the 5</w:t>
      </w:r>
      <w:r w:rsidRPr="00E82462">
        <w:rPr>
          <w:vertAlign w:val="superscript"/>
        </w:rPr>
        <w:t>th</w:t>
      </w:r>
      <w:r>
        <w:t xml:space="preserve"> July, the Surgeon General of the UK Armed Forces visited LIVEX. The Surgeon General is the most senior medical officer </w:t>
      </w:r>
      <w:r w:rsidR="00A32F2D">
        <w:t xml:space="preserve">in the UK Military, overseeing the provision of medical care and services </w:t>
      </w:r>
      <w:r w:rsidR="00511678">
        <w:t>in the RAF, Navy, Marines and Army</w:t>
      </w:r>
      <w:r w:rsidR="00A32F2D">
        <w:t>. Following the visit, he tweeted his support for LIVEX via a short video, which he stated he intended to use in conference p</w:t>
      </w:r>
      <w:r w:rsidR="00552E7F">
        <w:t>resentations later in the year.</w:t>
      </w:r>
    </w:p>
    <w:p w:rsidR="00552E7F" w:rsidRDefault="00552E7F" w:rsidP="00CA5B52"/>
    <w:p w:rsidR="00552E7F" w:rsidRPr="00CA5B52" w:rsidRDefault="00552E7F" w:rsidP="00CA5B52">
      <w:r>
        <w:t>As a result of these days, the team are following up a number of contacts and leads to support future work in a range of different areas.</w:t>
      </w:r>
    </w:p>
    <w:p w:rsidR="002C7C1E" w:rsidRPr="002C7C1E" w:rsidRDefault="002C7C1E" w:rsidP="00A23BA6">
      <w:pPr>
        <w:pStyle w:val="Heading2"/>
        <w:numPr>
          <w:ilvl w:val="1"/>
          <w:numId w:val="3"/>
        </w:numPr>
        <w:ind w:left="432"/>
        <w:rPr>
          <w:rStyle w:val="Hyperlink"/>
          <w:color w:val="4F81BD" w:themeColor="accent1"/>
          <w:sz w:val="28"/>
          <w:u w:val="none"/>
        </w:rPr>
      </w:pPr>
      <w:bookmarkStart w:id="276" w:name="_Toc524966147"/>
      <w:r>
        <w:rPr>
          <w:rStyle w:val="Hyperlink"/>
          <w:color w:val="4F81BD" w:themeColor="accent1"/>
          <w:sz w:val="28"/>
          <w:u w:val="none"/>
        </w:rPr>
        <w:t xml:space="preserve">Communications </w:t>
      </w:r>
      <w:r w:rsidR="002D158E">
        <w:rPr>
          <w:rStyle w:val="Hyperlink"/>
          <w:color w:val="4F81BD" w:themeColor="accent1"/>
          <w:sz w:val="28"/>
          <w:u w:val="none"/>
        </w:rPr>
        <w:t>Conclusions</w:t>
      </w:r>
      <w:bookmarkEnd w:id="276"/>
    </w:p>
    <w:p w:rsidR="00A32F2D" w:rsidRDefault="00A32F2D" w:rsidP="001815D6">
      <w:r>
        <w:t>The extensive media and communications coverage generated from LIVEX served as a huge opportunity for both the Trust and the Military not just to train and support our staff the event of a major incident, but also to help with broader issues of; recruitment, retention, reputation and reassurance.</w:t>
      </w:r>
    </w:p>
    <w:p w:rsidR="00A32F2D" w:rsidRDefault="00A32F2D" w:rsidP="001815D6"/>
    <w:p w:rsidR="00A32F2D" w:rsidRDefault="00A32F2D" w:rsidP="001815D6">
      <w:r>
        <w:t xml:space="preserve">Amongst many non-measurable benefits of LIVEX, the exercise had a significant boost to the morale of staff who took part. Many of them expressed a sense of pride having taken part and thanks to the Trust for organising an exercise on this scale. Being seen as an organisation </w:t>
      </w:r>
      <w:r>
        <w:lastRenderedPageBreak/>
        <w:t>pushing the boundaries, innovating and successfully executing events</w:t>
      </w:r>
      <w:r w:rsidR="00511678">
        <w:t xml:space="preserve"> on the scale of LIVEX is a</w:t>
      </w:r>
      <w:r>
        <w:t xml:space="preserve"> boost to our teams and should support recruitment and retention campaigns across the Trust.</w:t>
      </w:r>
      <w:r w:rsidR="000A5339">
        <w:t xml:space="preserve"> Consideration should be given to including links to LIVEX materials on future recruitment materials.</w:t>
      </w:r>
    </w:p>
    <w:p w:rsidR="00A32F2D" w:rsidRDefault="00A32F2D" w:rsidP="001815D6"/>
    <w:p w:rsidR="00A32F2D" w:rsidRDefault="002D158E" w:rsidP="001815D6">
      <w:r>
        <w:t>Reputationally, the Trust is now seen as a leader in the region for running live training exercises, and the LIVEX team have already received a number of requests to visit other organisations to share the learning. This too will help future recruitment initiatives, including initiatives targeting ex-military officers and medics.</w:t>
      </w:r>
    </w:p>
    <w:p w:rsidR="002D158E" w:rsidRDefault="002D158E" w:rsidP="001815D6"/>
    <w:p w:rsidR="002D158E" w:rsidRDefault="002D158E" w:rsidP="001815D6">
      <w:r>
        <w:t>Finally, a</w:t>
      </w:r>
      <w:r w:rsidR="003C4530">
        <w:t>s the Editorial in the York Press</w:t>
      </w:r>
      <w:r>
        <w:t xml:space="preserve"> stated, the public should also be reassured that their local hospital has a tested plan, with trained staff, ready to respond to such an incident. </w:t>
      </w:r>
    </w:p>
    <w:p w:rsidR="00A32F2D" w:rsidRDefault="00A32F2D" w:rsidP="001815D6"/>
    <w:p w:rsidR="002D158E" w:rsidRDefault="002D158E">
      <w:pPr>
        <w:jc w:val="left"/>
        <w:rPr>
          <w:rStyle w:val="Hyperlink"/>
          <w:rFonts w:cs="Arial"/>
          <w:b/>
          <w:bCs/>
          <w:color w:val="auto"/>
          <w:kern w:val="32"/>
          <w:sz w:val="32"/>
          <w:szCs w:val="32"/>
          <w:u w:val="none"/>
        </w:rPr>
      </w:pPr>
      <w:r>
        <w:rPr>
          <w:rStyle w:val="Hyperlink"/>
          <w:color w:val="auto"/>
          <w:u w:val="none"/>
        </w:rPr>
        <w:br w:type="page"/>
      </w:r>
    </w:p>
    <w:p w:rsidR="001815D6" w:rsidRPr="00694C27" w:rsidRDefault="001815D6" w:rsidP="001F7FF2">
      <w:pPr>
        <w:pStyle w:val="Heading1"/>
        <w:numPr>
          <w:ilvl w:val="0"/>
          <w:numId w:val="29"/>
        </w:numPr>
        <w:ind w:hanging="720"/>
        <w:rPr>
          <w:rStyle w:val="Hyperlink"/>
          <w:color w:val="auto"/>
          <w:u w:val="none"/>
        </w:rPr>
      </w:pPr>
      <w:bookmarkStart w:id="277" w:name="_Toc524966148"/>
      <w:r w:rsidRPr="00694C27">
        <w:rPr>
          <w:rStyle w:val="Hyperlink"/>
          <w:color w:val="auto"/>
          <w:u w:val="none"/>
        </w:rPr>
        <w:lastRenderedPageBreak/>
        <w:t>Building on LIVEX</w:t>
      </w:r>
      <w:bookmarkEnd w:id="277"/>
    </w:p>
    <w:p w:rsidR="001815D6" w:rsidRPr="00694C27" w:rsidRDefault="001815D6" w:rsidP="00A23BA6">
      <w:pPr>
        <w:pStyle w:val="ListParagraph"/>
        <w:keepNext/>
        <w:numPr>
          <w:ilvl w:val="0"/>
          <w:numId w:val="3"/>
        </w:numPr>
        <w:spacing w:before="240" w:after="60"/>
        <w:contextualSpacing w:val="0"/>
        <w:outlineLvl w:val="1"/>
        <w:rPr>
          <w:rStyle w:val="Hyperlink"/>
          <w:rFonts w:cs="Arial"/>
          <w:b/>
          <w:bCs/>
          <w:iCs/>
          <w:vanish/>
          <w:color w:val="auto"/>
          <w:szCs w:val="28"/>
          <w:u w:val="none"/>
        </w:rPr>
      </w:pPr>
      <w:bookmarkStart w:id="278" w:name="_Toc520903121"/>
      <w:bookmarkStart w:id="279" w:name="_Toc520905171"/>
      <w:bookmarkStart w:id="280" w:name="_Toc521499109"/>
      <w:bookmarkStart w:id="281" w:name="_Toc521499299"/>
      <w:bookmarkStart w:id="282" w:name="_Toc521499341"/>
      <w:bookmarkStart w:id="283" w:name="_Toc521505934"/>
      <w:bookmarkStart w:id="284" w:name="_Toc521505983"/>
      <w:bookmarkStart w:id="285" w:name="_Toc521506224"/>
      <w:bookmarkStart w:id="286" w:name="_Toc521506613"/>
      <w:bookmarkStart w:id="287" w:name="_Toc521511221"/>
      <w:bookmarkStart w:id="288" w:name="_Toc521511263"/>
      <w:bookmarkStart w:id="289" w:name="_Toc521671694"/>
      <w:bookmarkStart w:id="290" w:name="_Toc521671743"/>
      <w:bookmarkStart w:id="291" w:name="_Toc521671792"/>
      <w:bookmarkStart w:id="292" w:name="_Toc521677108"/>
      <w:bookmarkStart w:id="293" w:name="_Toc521679211"/>
      <w:bookmarkStart w:id="294" w:name="_Toc521683071"/>
      <w:bookmarkStart w:id="295" w:name="_Toc521683123"/>
      <w:bookmarkStart w:id="296" w:name="_Toc521683173"/>
      <w:bookmarkStart w:id="297" w:name="_Toc522265040"/>
      <w:bookmarkStart w:id="298" w:name="_Toc522542485"/>
      <w:bookmarkStart w:id="299" w:name="_Toc522546857"/>
      <w:bookmarkStart w:id="300" w:name="_Toc522547411"/>
      <w:bookmarkStart w:id="301" w:name="_Toc522708581"/>
      <w:bookmarkStart w:id="302" w:name="_Toc522860907"/>
      <w:bookmarkStart w:id="303" w:name="_Toc523244916"/>
      <w:bookmarkStart w:id="304" w:name="_Toc523246696"/>
      <w:bookmarkStart w:id="305" w:name="_Toc523304940"/>
      <w:bookmarkStart w:id="306" w:name="_Toc523305254"/>
      <w:bookmarkStart w:id="307" w:name="_Toc523322070"/>
      <w:bookmarkStart w:id="308" w:name="_Toc523322129"/>
      <w:bookmarkStart w:id="309" w:name="_Toc523323272"/>
      <w:bookmarkStart w:id="310" w:name="_Toc524077882"/>
      <w:bookmarkStart w:id="311" w:name="_Toc524336700"/>
      <w:bookmarkStart w:id="312" w:name="_Toc524344709"/>
      <w:bookmarkStart w:id="313" w:name="_Toc524357678"/>
      <w:bookmarkStart w:id="314" w:name="_Toc524705408"/>
      <w:bookmarkStart w:id="315" w:name="_Toc524963722"/>
      <w:bookmarkStart w:id="316" w:name="_Toc524964939"/>
      <w:bookmarkStart w:id="317" w:name="_Toc524966149"/>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1815D6" w:rsidRPr="008B4F67" w:rsidRDefault="00356CAE" w:rsidP="00A23BA6">
      <w:pPr>
        <w:pStyle w:val="Heading2"/>
        <w:numPr>
          <w:ilvl w:val="1"/>
          <w:numId w:val="3"/>
        </w:numPr>
        <w:ind w:left="794" w:hanging="794"/>
        <w:rPr>
          <w:rStyle w:val="Hyperlink"/>
          <w:color w:val="4F81BD" w:themeColor="accent1"/>
          <w:sz w:val="28"/>
          <w:u w:val="none"/>
        </w:rPr>
      </w:pPr>
      <w:bookmarkStart w:id="318" w:name="_Toc524966150"/>
      <w:r>
        <w:rPr>
          <w:rStyle w:val="Hyperlink"/>
          <w:color w:val="4F81BD" w:themeColor="accent1"/>
          <w:sz w:val="28"/>
          <w:u w:val="none"/>
        </w:rPr>
        <w:t>The R</w:t>
      </w:r>
      <w:r w:rsidR="001815D6" w:rsidRPr="008B4F67">
        <w:rPr>
          <w:rStyle w:val="Hyperlink"/>
          <w:color w:val="4F81BD" w:themeColor="accent1"/>
          <w:sz w:val="28"/>
          <w:u w:val="none"/>
        </w:rPr>
        <w:t>elationship with the Military in York</w:t>
      </w:r>
      <w:bookmarkEnd w:id="318"/>
    </w:p>
    <w:p w:rsidR="001815D6" w:rsidRDefault="00473D7C" w:rsidP="001815D6">
      <w:pPr>
        <w:rPr>
          <w:rFonts w:eastAsia="Arial"/>
        </w:rPr>
      </w:pPr>
      <w:r>
        <w:rPr>
          <w:rFonts w:eastAsia="Arial"/>
        </w:rPr>
        <w:t>The Trust has long enjoyed a successful and productive relationship with the Military in and around York and Scarborough. York Hospital inparticular is located in an area with at least five significant military establishments around it, including the home of 2</w:t>
      </w:r>
      <w:r w:rsidRPr="00473D7C">
        <w:rPr>
          <w:rFonts w:eastAsia="Arial"/>
          <w:vertAlign w:val="superscript"/>
        </w:rPr>
        <w:t>nd</w:t>
      </w:r>
      <w:r>
        <w:rPr>
          <w:rFonts w:eastAsia="Arial"/>
        </w:rPr>
        <w:t xml:space="preserve"> Medical Brigade and 34 Field Hospital. </w:t>
      </w:r>
      <w:r w:rsidR="00356CAE">
        <w:rPr>
          <w:rFonts w:eastAsia="Arial"/>
        </w:rPr>
        <w:t xml:space="preserve">To date the relationship has resulted in the Trust holding Away/Training Days in the Army Training facilities, Military Medical and Nursing personnel attending clinical Training sessions at the Trust, staff placements and secondments between both organisations and much more. </w:t>
      </w:r>
    </w:p>
    <w:p w:rsidR="00CE5B95" w:rsidRDefault="00CE5B95" w:rsidP="001815D6">
      <w:pPr>
        <w:rPr>
          <w:rFonts w:eastAsia="Arial"/>
        </w:rPr>
      </w:pPr>
    </w:p>
    <w:p w:rsidR="00356CAE" w:rsidRDefault="00356CAE" w:rsidP="001815D6">
      <w:pPr>
        <w:rPr>
          <w:rFonts w:eastAsia="Arial"/>
        </w:rPr>
      </w:pPr>
      <w:r>
        <w:rPr>
          <w:rFonts w:eastAsia="Arial"/>
        </w:rPr>
        <w:t>Given the way in which teams have worked together at LIVEX there is an opportunity to work</w:t>
      </w:r>
      <w:r w:rsidR="00E40CC8">
        <w:rPr>
          <w:rFonts w:eastAsia="Arial"/>
        </w:rPr>
        <w:t xml:space="preserve"> even more closely with the Military in future</w:t>
      </w:r>
      <w:r>
        <w:rPr>
          <w:rFonts w:eastAsia="Arial"/>
        </w:rPr>
        <w:t>.</w:t>
      </w:r>
    </w:p>
    <w:p w:rsidR="00356CAE" w:rsidRDefault="00356CAE" w:rsidP="001815D6">
      <w:pPr>
        <w:rPr>
          <w:rFonts w:eastAsia="Arial"/>
        </w:rPr>
      </w:pPr>
    </w:p>
    <w:p w:rsidR="00356CAE" w:rsidRDefault="00356CAE" w:rsidP="001815D6">
      <w:pPr>
        <w:rPr>
          <w:rFonts w:eastAsia="Arial"/>
          <w:b/>
        </w:rPr>
      </w:pPr>
      <w:r>
        <w:rPr>
          <w:rFonts w:eastAsia="Arial"/>
          <w:b/>
        </w:rPr>
        <w:t>Training Methodologies</w:t>
      </w:r>
    </w:p>
    <w:p w:rsidR="00356CAE" w:rsidRDefault="00851164" w:rsidP="001815D6">
      <w:pPr>
        <w:rPr>
          <w:rFonts w:eastAsia="Arial"/>
        </w:rPr>
      </w:pPr>
      <w:r>
        <w:rPr>
          <w:rFonts w:eastAsia="Arial"/>
        </w:rPr>
        <w:t>W</w:t>
      </w:r>
      <w:r w:rsidR="00E40CC8">
        <w:rPr>
          <w:rFonts w:eastAsia="Arial"/>
        </w:rPr>
        <w:t>ork</w:t>
      </w:r>
      <w:r>
        <w:rPr>
          <w:rFonts w:eastAsia="Arial"/>
        </w:rPr>
        <w:t>ing</w:t>
      </w:r>
      <w:r w:rsidR="00E40CC8">
        <w:rPr>
          <w:rFonts w:eastAsia="Arial"/>
        </w:rPr>
        <w:t xml:space="preserve"> closely with the Army team for 12 months or more </w:t>
      </w:r>
      <w:r>
        <w:rPr>
          <w:rFonts w:eastAsia="Arial"/>
        </w:rPr>
        <w:t xml:space="preserve">developing </w:t>
      </w:r>
      <w:r w:rsidR="00E40CC8">
        <w:rPr>
          <w:rFonts w:eastAsia="Arial"/>
        </w:rPr>
        <w:t xml:space="preserve">LIVEX has given insight into how </w:t>
      </w:r>
      <w:r>
        <w:rPr>
          <w:rFonts w:eastAsia="Arial"/>
        </w:rPr>
        <w:t>to prepare staff and</w:t>
      </w:r>
      <w:r w:rsidR="00E40CC8">
        <w:rPr>
          <w:rFonts w:eastAsia="Arial"/>
        </w:rPr>
        <w:t xml:space="preserve"> organise events on the scale of LIVEX. The Crawl-Walk-Run methodology, was adopted for LIVEX and while it’s concepts are familiar, time and operational pressures often prevent the NHS from developing our plans and staff in this way. LIVEX serves as a reminder as to the importance and benefit that can be derived from thorough long-term planning, engagement of teams and working towards a specific end point.</w:t>
      </w:r>
    </w:p>
    <w:p w:rsidR="00356CAE" w:rsidRDefault="00356CAE" w:rsidP="001815D6">
      <w:pPr>
        <w:rPr>
          <w:rFonts w:eastAsia="Arial"/>
        </w:rPr>
      </w:pPr>
    </w:p>
    <w:p w:rsidR="00E40CC8" w:rsidRDefault="00E40CC8" w:rsidP="001815D6">
      <w:pPr>
        <w:rPr>
          <w:rFonts w:eastAsia="Arial"/>
          <w:b/>
        </w:rPr>
      </w:pPr>
      <w:r>
        <w:rPr>
          <w:rFonts w:eastAsia="Arial"/>
          <w:b/>
        </w:rPr>
        <w:t>Supporting Reservists</w:t>
      </w:r>
    </w:p>
    <w:p w:rsidR="00E40CC8" w:rsidRDefault="00E40CC8" w:rsidP="001815D6">
      <w:pPr>
        <w:rPr>
          <w:rFonts w:eastAsia="Arial"/>
        </w:rPr>
      </w:pPr>
      <w:r>
        <w:rPr>
          <w:rFonts w:eastAsia="Arial"/>
        </w:rPr>
        <w:t xml:space="preserve">Firstly, </w:t>
      </w:r>
      <w:r w:rsidR="00851164">
        <w:rPr>
          <w:rFonts w:eastAsia="Arial"/>
        </w:rPr>
        <w:t>o</w:t>
      </w:r>
      <w:r>
        <w:rPr>
          <w:rFonts w:eastAsia="Arial"/>
        </w:rPr>
        <w:t>n an on-going basis, the Military is looking to recruit trained, clinical personnel to act as reservists. These people may be called forward to serve in operations at any stage, but while they continue to be based in the UK, they need to maintain their skills ready to be deployed. In order to do this they need a flexible employer ready to support them to do this.</w:t>
      </w:r>
    </w:p>
    <w:p w:rsidR="00E40CC8" w:rsidRDefault="00E40CC8" w:rsidP="001815D6">
      <w:pPr>
        <w:rPr>
          <w:rFonts w:eastAsia="Arial"/>
        </w:rPr>
      </w:pPr>
    </w:p>
    <w:p w:rsidR="00E40CC8" w:rsidRPr="00E40CC8" w:rsidRDefault="00E40CC8" w:rsidP="001815D6">
      <w:pPr>
        <w:rPr>
          <w:rFonts w:eastAsia="Arial"/>
        </w:rPr>
      </w:pPr>
      <w:r>
        <w:rPr>
          <w:rFonts w:eastAsia="Arial"/>
        </w:rPr>
        <w:t>Secondly, the Military is always looks to recruit new people to act as reservists. The Trust should take a more active role in encouraging and supporti</w:t>
      </w:r>
      <w:r w:rsidR="00F24E41">
        <w:rPr>
          <w:rFonts w:eastAsia="Arial"/>
        </w:rPr>
        <w:t>ng this initiative. It offers a</w:t>
      </w:r>
      <w:r>
        <w:rPr>
          <w:rFonts w:eastAsia="Arial"/>
        </w:rPr>
        <w:t xml:space="preserve"> unique opportunity for staff (and there are dozens currently employed by the Trust that have </w:t>
      </w:r>
      <w:r w:rsidR="00F24E41">
        <w:rPr>
          <w:rFonts w:eastAsia="Arial"/>
        </w:rPr>
        <w:t>served in the Armed Forces), which will ultimately benefit the Trust and people of York too.</w:t>
      </w:r>
    </w:p>
    <w:p w:rsidR="00E40CC8" w:rsidRDefault="00E40CC8" w:rsidP="001815D6">
      <w:pPr>
        <w:rPr>
          <w:rFonts w:eastAsia="Arial"/>
        </w:rPr>
      </w:pPr>
    </w:p>
    <w:p w:rsidR="00356CAE" w:rsidRPr="00F24E41" w:rsidRDefault="00E40CC8" w:rsidP="001815D6">
      <w:pPr>
        <w:rPr>
          <w:rFonts w:eastAsia="Arial"/>
          <w:b/>
        </w:rPr>
      </w:pPr>
      <w:r w:rsidRPr="00F24E41">
        <w:rPr>
          <w:rFonts w:eastAsia="Arial"/>
          <w:b/>
        </w:rPr>
        <w:t>Recruitment</w:t>
      </w:r>
      <w:r w:rsidR="00356CAE" w:rsidRPr="00F24E41">
        <w:rPr>
          <w:rFonts w:eastAsia="Arial"/>
          <w:b/>
        </w:rPr>
        <w:t xml:space="preserve"> of </w:t>
      </w:r>
      <w:r w:rsidRPr="00F24E41">
        <w:rPr>
          <w:rFonts w:eastAsia="Arial"/>
          <w:b/>
        </w:rPr>
        <w:t>ex-Military Officers</w:t>
      </w:r>
    </w:p>
    <w:p w:rsidR="00F24E41" w:rsidRDefault="00F24E41" w:rsidP="001815D6">
      <w:pPr>
        <w:rPr>
          <w:rFonts w:eastAsia="Arial"/>
        </w:rPr>
      </w:pPr>
      <w:r>
        <w:rPr>
          <w:rFonts w:eastAsia="Arial"/>
        </w:rPr>
        <w:t>Given the density of Military establishments around York, there is a real opportunity for the Trust to recruit non-clinical personnel into roles within the Trust. However, many of these ex-officers report that the NHS is difficult to get into</w:t>
      </w:r>
      <w:r w:rsidR="00851164">
        <w:rPr>
          <w:rFonts w:eastAsia="Arial"/>
        </w:rPr>
        <w:t xml:space="preserve"> without previous experience of working in the NHS</w:t>
      </w:r>
      <w:r>
        <w:rPr>
          <w:rFonts w:eastAsia="Arial"/>
        </w:rPr>
        <w:t>. These individuals are highly trained leaders, reliable</w:t>
      </w:r>
      <w:r w:rsidR="00851164">
        <w:rPr>
          <w:rFonts w:eastAsia="Arial"/>
        </w:rPr>
        <w:t xml:space="preserve"> and committed</w:t>
      </w:r>
      <w:r>
        <w:rPr>
          <w:rFonts w:eastAsia="Arial"/>
        </w:rPr>
        <w:t xml:space="preserve"> who may be able to bring new skills and perspectives to our Trust. The Trust HR department will continue to</w:t>
      </w:r>
      <w:r w:rsidR="00851164">
        <w:rPr>
          <w:rFonts w:eastAsia="Arial"/>
        </w:rPr>
        <w:t xml:space="preserve"> support</w:t>
      </w:r>
      <w:r>
        <w:rPr>
          <w:rFonts w:eastAsia="Arial"/>
        </w:rPr>
        <w:t xml:space="preserve"> work with charities like the Office</w:t>
      </w:r>
      <w:r w:rsidR="00851164">
        <w:rPr>
          <w:rFonts w:eastAsia="Arial"/>
        </w:rPr>
        <w:t>r</w:t>
      </w:r>
      <w:r>
        <w:rPr>
          <w:rFonts w:eastAsia="Arial"/>
        </w:rPr>
        <w:t xml:space="preserve">s Association to help attract the right people to our Trust and help them to </w:t>
      </w:r>
      <w:r w:rsidR="00851164">
        <w:rPr>
          <w:rFonts w:eastAsia="Arial"/>
        </w:rPr>
        <w:t>find employment</w:t>
      </w:r>
      <w:r>
        <w:rPr>
          <w:rFonts w:eastAsia="Arial"/>
        </w:rPr>
        <w:t xml:space="preserve"> in the NHS.</w:t>
      </w:r>
    </w:p>
    <w:p w:rsidR="00851164" w:rsidRDefault="00851164" w:rsidP="001815D6">
      <w:pPr>
        <w:rPr>
          <w:rFonts w:eastAsia="Arial"/>
        </w:rPr>
      </w:pPr>
    </w:p>
    <w:p w:rsidR="00851164" w:rsidRPr="00851164" w:rsidRDefault="00851164" w:rsidP="001815D6">
      <w:pPr>
        <w:rPr>
          <w:rFonts w:eastAsia="Arial"/>
          <w:b/>
        </w:rPr>
      </w:pPr>
      <w:r>
        <w:rPr>
          <w:rFonts w:eastAsia="Arial"/>
          <w:b/>
        </w:rPr>
        <w:t>Employers Recognition Scheme</w:t>
      </w:r>
    </w:p>
    <w:p w:rsidR="00851164" w:rsidRPr="00694C27" w:rsidRDefault="00851164" w:rsidP="001815D6">
      <w:pPr>
        <w:rPr>
          <w:rFonts w:eastAsia="Arial"/>
        </w:rPr>
      </w:pPr>
      <w:r>
        <w:rPr>
          <w:rFonts w:eastAsia="Arial"/>
        </w:rPr>
        <w:t>NHS Employers run an Employers Recognition Scheme (ERS) for NHS Organisations who are actively supporting the Military in these areas. Currently the Trust has been awarded a “Silver” award, with only around 20 NHS Organisations nationally being awarded the prestigious Gold award. There is a plan in place to use experience of LIVEX to apply for this Gold award in 2019.</w:t>
      </w:r>
    </w:p>
    <w:p w:rsidR="001815D6" w:rsidRPr="008B4F67" w:rsidRDefault="001815D6" w:rsidP="00A23BA6">
      <w:pPr>
        <w:pStyle w:val="Heading2"/>
        <w:numPr>
          <w:ilvl w:val="1"/>
          <w:numId w:val="3"/>
        </w:numPr>
        <w:ind w:left="794" w:hanging="794"/>
        <w:rPr>
          <w:rStyle w:val="Hyperlink"/>
          <w:color w:val="4F81BD" w:themeColor="accent1"/>
          <w:sz w:val="28"/>
          <w:u w:val="none"/>
        </w:rPr>
      </w:pPr>
      <w:bookmarkStart w:id="319" w:name="_Toc524966151"/>
      <w:r w:rsidRPr="008B4F67">
        <w:rPr>
          <w:rStyle w:val="Hyperlink"/>
          <w:color w:val="4F81BD" w:themeColor="accent1"/>
          <w:sz w:val="28"/>
          <w:u w:val="none"/>
        </w:rPr>
        <w:t>Future Exercises</w:t>
      </w:r>
      <w:r w:rsidR="00DC3872">
        <w:rPr>
          <w:rStyle w:val="Hyperlink"/>
          <w:color w:val="4F81BD" w:themeColor="accent1"/>
          <w:sz w:val="28"/>
          <w:u w:val="none"/>
        </w:rPr>
        <w:t xml:space="preserve"> &amp; Training</w:t>
      </w:r>
      <w:bookmarkEnd w:id="319"/>
    </w:p>
    <w:p w:rsidR="001815D6" w:rsidRDefault="00DC3872" w:rsidP="001815D6">
      <w:pPr>
        <w:rPr>
          <w:rFonts w:eastAsia="Arial"/>
        </w:rPr>
      </w:pPr>
      <w:r>
        <w:rPr>
          <w:rFonts w:eastAsia="Arial"/>
        </w:rPr>
        <w:t xml:space="preserve">The opportunity to utilise the facilities at AMSTC is unlikely to </w:t>
      </w:r>
      <w:r w:rsidR="00851164">
        <w:rPr>
          <w:rFonts w:eastAsia="Arial"/>
        </w:rPr>
        <w:t>occur</w:t>
      </w:r>
      <w:r>
        <w:rPr>
          <w:rFonts w:eastAsia="Arial"/>
        </w:rPr>
        <w:t xml:space="preserve"> again in the next few years</w:t>
      </w:r>
      <w:r w:rsidR="00AA0FED">
        <w:rPr>
          <w:rFonts w:eastAsia="Arial"/>
        </w:rPr>
        <w:t xml:space="preserve">, and so a repeat of an exercise on the scale of LIVEX is highly unlikely. However there is much to </w:t>
      </w:r>
      <w:r w:rsidR="00851164">
        <w:rPr>
          <w:rFonts w:eastAsia="Arial"/>
        </w:rPr>
        <w:t>learn</w:t>
      </w:r>
      <w:r w:rsidR="00AA0FED">
        <w:rPr>
          <w:rFonts w:eastAsia="Arial"/>
        </w:rPr>
        <w:t xml:space="preserve"> from LIVEX.</w:t>
      </w:r>
    </w:p>
    <w:p w:rsidR="00AA0FED" w:rsidRDefault="00AA0FED" w:rsidP="001815D6">
      <w:pPr>
        <w:rPr>
          <w:rFonts w:eastAsia="Arial"/>
        </w:rPr>
      </w:pPr>
    </w:p>
    <w:p w:rsidR="00AA0FED" w:rsidRDefault="00AA0FED" w:rsidP="001815D6">
      <w:pPr>
        <w:rPr>
          <w:rFonts w:eastAsia="Arial"/>
        </w:rPr>
      </w:pPr>
      <w:r>
        <w:rPr>
          <w:rFonts w:eastAsia="Arial"/>
        </w:rPr>
        <w:t>Firstly, m</w:t>
      </w:r>
      <w:r w:rsidR="00E15F72">
        <w:rPr>
          <w:rFonts w:eastAsia="Arial"/>
        </w:rPr>
        <w:t xml:space="preserve">any </w:t>
      </w:r>
      <w:r>
        <w:rPr>
          <w:rFonts w:eastAsia="Arial"/>
        </w:rPr>
        <w:t>of the materials developed for LIVEX can be used again in a variety of ways with both clinical and non-clinical staff</w:t>
      </w:r>
      <w:r w:rsidR="00E15F72">
        <w:rPr>
          <w:rFonts w:eastAsia="Arial"/>
        </w:rPr>
        <w:t>. Casualty story boards can be used with clinical staff to ask what they would do, and the schedule of non-clinical events that the teams in Silver &amp; Gold command dealt with can be used in future iterations of their training too.</w:t>
      </w:r>
    </w:p>
    <w:p w:rsidR="00E15F72" w:rsidRDefault="00E15F72" w:rsidP="001815D6">
      <w:pPr>
        <w:rPr>
          <w:rFonts w:eastAsia="Arial"/>
        </w:rPr>
      </w:pPr>
    </w:p>
    <w:p w:rsidR="00CE5B95" w:rsidRPr="00694C27" w:rsidRDefault="00E15F72" w:rsidP="001815D6">
      <w:pPr>
        <w:rPr>
          <w:rFonts w:eastAsia="Arial"/>
        </w:rPr>
      </w:pPr>
      <w:r>
        <w:rPr>
          <w:rFonts w:eastAsia="Arial"/>
        </w:rPr>
        <w:t>Secondly, while more than 80 live-casualties were put through the ED at LIVEX, all of the Bronze Command areas were in-effect running an advanced table top exercise. If ED too were represented by a map and patients and staff with counters LIVEX could be run as an advanced table top exercise. We are continuing to work with the Army on this at the present time.</w:t>
      </w:r>
    </w:p>
    <w:p w:rsidR="001815D6" w:rsidRPr="008B4F67" w:rsidRDefault="000C4B86" w:rsidP="00A23BA6">
      <w:pPr>
        <w:pStyle w:val="Heading2"/>
        <w:numPr>
          <w:ilvl w:val="1"/>
          <w:numId w:val="3"/>
        </w:numPr>
        <w:ind w:left="794" w:hanging="794"/>
        <w:rPr>
          <w:rStyle w:val="Hyperlink"/>
          <w:color w:val="4F81BD" w:themeColor="accent1"/>
          <w:sz w:val="28"/>
          <w:u w:val="none"/>
        </w:rPr>
      </w:pPr>
      <w:bookmarkStart w:id="320" w:name="_Toc524966152"/>
      <w:r>
        <w:rPr>
          <w:rStyle w:val="Hyperlink"/>
          <w:color w:val="4F81BD" w:themeColor="accent1"/>
          <w:sz w:val="28"/>
          <w:u w:val="none"/>
        </w:rPr>
        <w:t>Sharing L</w:t>
      </w:r>
      <w:r w:rsidR="001815D6" w:rsidRPr="008B4F67">
        <w:rPr>
          <w:rStyle w:val="Hyperlink"/>
          <w:color w:val="4F81BD" w:themeColor="accent1"/>
          <w:sz w:val="28"/>
          <w:u w:val="none"/>
        </w:rPr>
        <w:t xml:space="preserve">earning </w:t>
      </w:r>
      <w:r>
        <w:rPr>
          <w:rStyle w:val="Hyperlink"/>
          <w:color w:val="4F81BD" w:themeColor="accent1"/>
          <w:sz w:val="28"/>
          <w:u w:val="none"/>
        </w:rPr>
        <w:t>W</w:t>
      </w:r>
      <w:r w:rsidR="001815D6" w:rsidRPr="008B4F67">
        <w:rPr>
          <w:rStyle w:val="Hyperlink"/>
          <w:color w:val="4F81BD" w:themeColor="accent1"/>
          <w:sz w:val="28"/>
          <w:u w:val="none"/>
        </w:rPr>
        <w:t>ithin the NHS</w:t>
      </w:r>
      <w:bookmarkEnd w:id="320"/>
    </w:p>
    <w:p w:rsidR="001815D6" w:rsidRDefault="00E15F72" w:rsidP="001815D6">
      <w:pPr>
        <w:rPr>
          <w:b/>
        </w:rPr>
      </w:pPr>
      <w:r>
        <w:rPr>
          <w:b/>
        </w:rPr>
        <w:t>Presentations</w:t>
      </w:r>
    </w:p>
    <w:p w:rsidR="00E15F72" w:rsidRDefault="00E15F72" w:rsidP="001815D6">
      <w:r>
        <w:t>The team continue to receive invitations to speak to other NHS Trusts and Groups about LIVEX, how it was done and what it achieved. To date, appointments are booked with Harrogate Trust, the Yorkshire Blood and Transfusion Conference and NHS England. We will continue to share our contacts and expertise</w:t>
      </w:r>
      <w:r w:rsidR="00524836">
        <w:t xml:space="preserve"> across the NHS</w:t>
      </w:r>
      <w:r>
        <w:t>. We have also been in touch with the NHS Leadership Academy to share the work we’ve done and advise about what role a national body may have in this area.</w:t>
      </w:r>
    </w:p>
    <w:p w:rsidR="00E15F72" w:rsidRDefault="00E15F72" w:rsidP="001815D6"/>
    <w:p w:rsidR="00E15F72" w:rsidRPr="00E15F72" w:rsidRDefault="00E15F72" w:rsidP="00E15F72">
      <w:pPr>
        <w:jc w:val="left"/>
        <w:rPr>
          <w:b/>
        </w:rPr>
      </w:pPr>
      <w:r>
        <w:rPr>
          <w:b/>
        </w:rPr>
        <w:t>LIVEX in a Box</w:t>
      </w:r>
    </w:p>
    <w:p w:rsidR="00CE5B95" w:rsidRDefault="00E15F72" w:rsidP="00F4249A">
      <w:pPr>
        <w:rPr>
          <w:rStyle w:val="Hyperlink"/>
          <w:color w:val="auto"/>
          <w:u w:val="none"/>
        </w:rPr>
      </w:pPr>
      <w:r>
        <w:rPr>
          <w:rStyle w:val="Hyperlink"/>
          <w:color w:val="auto"/>
          <w:u w:val="none"/>
        </w:rPr>
        <w:t>In conjunction with the Army, we are developing a table-top version o</w:t>
      </w:r>
      <w:r w:rsidR="00000639">
        <w:rPr>
          <w:rStyle w:val="Hyperlink"/>
          <w:color w:val="auto"/>
          <w:u w:val="none"/>
        </w:rPr>
        <w:t xml:space="preserve">f LIVEX that can be </w:t>
      </w:r>
      <w:r w:rsidR="00524836">
        <w:rPr>
          <w:rStyle w:val="Hyperlink"/>
          <w:color w:val="auto"/>
          <w:u w:val="none"/>
        </w:rPr>
        <w:t>shared with</w:t>
      </w:r>
      <w:r w:rsidR="00000639">
        <w:rPr>
          <w:rStyle w:val="Hyperlink"/>
          <w:color w:val="auto"/>
          <w:u w:val="none"/>
        </w:rPr>
        <w:t xml:space="preserve">o all NHS Trusts across the country. The materials developed at LIVEX, including the casualty stories, the KPI markers, the schedule of non-clinical </w:t>
      </w:r>
      <w:r w:rsidR="00F4249A">
        <w:rPr>
          <w:rStyle w:val="Hyperlink"/>
          <w:color w:val="auto"/>
          <w:u w:val="none"/>
        </w:rPr>
        <w:t xml:space="preserve">incident related </w:t>
      </w:r>
      <w:r w:rsidR="00000639">
        <w:rPr>
          <w:rStyle w:val="Hyperlink"/>
          <w:color w:val="auto"/>
          <w:u w:val="none"/>
        </w:rPr>
        <w:t xml:space="preserve">events, the feedback methodology etc are all equally applicable to a table top exercise. Individual Trusts would simply need to print off maps of their key departments to replicate their capacity </w:t>
      </w:r>
      <w:r w:rsidR="00F4249A">
        <w:rPr>
          <w:rStyle w:val="Hyperlink"/>
          <w:color w:val="auto"/>
          <w:u w:val="none"/>
        </w:rPr>
        <w:t>and resources</w:t>
      </w:r>
      <w:r w:rsidR="00000639">
        <w:rPr>
          <w:rStyle w:val="Hyperlink"/>
          <w:color w:val="auto"/>
          <w:u w:val="none"/>
        </w:rPr>
        <w:t>. Our aspiration is to have something ready to share in 2019.</w:t>
      </w:r>
    </w:p>
    <w:p w:rsidR="00CE5B95" w:rsidRDefault="00CE5B95">
      <w:pPr>
        <w:jc w:val="left"/>
        <w:rPr>
          <w:rStyle w:val="Hyperlink"/>
          <w:color w:val="auto"/>
          <w:u w:val="none"/>
        </w:rPr>
      </w:pPr>
    </w:p>
    <w:p w:rsidR="002C7C1E" w:rsidRDefault="002C7C1E">
      <w:pPr>
        <w:jc w:val="left"/>
        <w:rPr>
          <w:rStyle w:val="Hyperlink"/>
          <w:rFonts w:cs="Arial"/>
          <w:b/>
          <w:bCs/>
          <w:color w:val="auto"/>
          <w:kern w:val="32"/>
          <w:sz w:val="32"/>
          <w:szCs w:val="32"/>
          <w:u w:val="none"/>
        </w:rPr>
      </w:pPr>
      <w:r>
        <w:rPr>
          <w:rStyle w:val="Hyperlink"/>
          <w:color w:val="auto"/>
          <w:u w:val="none"/>
        </w:rPr>
        <w:br w:type="page"/>
      </w:r>
    </w:p>
    <w:p w:rsidR="004239F6" w:rsidRPr="000B5599" w:rsidRDefault="004239F6" w:rsidP="000B5599">
      <w:pPr>
        <w:pStyle w:val="Heading1"/>
        <w:numPr>
          <w:ilvl w:val="0"/>
          <w:numId w:val="29"/>
        </w:numPr>
        <w:ind w:hanging="720"/>
      </w:pPr>
      <w:bookmarkStart w:id="321" w:name="_Toc524966153"/>
      <w:r w:rsidRPr="00694C27">
        <w:rPr>
          <w:rStyle w:val="Hyperlink"/>
          <w:color w:val="auto"/>
          <w:u w:val="none"/>
        </w:rPr>
        <w:lastRenderedPageBreak/>
        <w:t>Conclusions</w:t>
      </w:r>
      <w:bookmarkEnd w:id="321"/>
    </w:p>
    <w:p w:rsidR="00653C74" w:rsidRDefault="00653C74" w:rsidP="007E1CF9">
      <w:pPr>
        <w:spacing w:line="227" w:lineRule="auto"/>
        <w:ind w:right="-9"/>
        <w:rPr>
          <w:rFonts w:eastAsia="Arial" w:cs="Arial"/>
          <w:b/>
          <w:color w:val="000000"/>
          <w:w w:val="102"/>
          <w:szCs w:val="22"/>
        </w:rPr>
      </w:pPr>
    </w:p>
    <w:p w:rsidR="00F4249A" w:rsidRPr="00F4249A" w:rsidRDefault="00F4249A" w:rsidP="007E1CF9">
      <w:pPr>
        <w:spacing w:line="227" w:lineRule="auto"/>
        <w:ind w:right="-9"/>
        <w:rPr>
          <w:rFonts w:eastAsia="Arial" w:cs="Arial"/>
          <w:b/>
          <w:color w:val="000000"/>
          <w:w w:val="102"/>
          <w:szCs w:val="22"/>
        </w:rPr>
      </w:pPr>
      <w:r w:rsidRPr="00F4249A">
        <w:rPr>
          <w:rFonts w:eastAsia="Arial" w:cs="Arial"/>
          <w:b/>
          <w:color w:val="000000"/>
          <w:w w:val="102"/>
          <w:szCs w:val="22"/>
        </w:rPr>
        <w:t>LIVEX in Numbers</w:t>
      </w:r>
    </w:p>
    <w:p w:rsidR="00F4249A" w:rsidRPr="00F4249A" w:rsidRDefault="00F4249A" w:rsidP="004C4FEF">
      <w:pPr>
        <w:spacing w:line="227" w:lineRule="auto"/>
        <w:ind w:right="-9"/>
        <w:rPr>
          <w:rFonts w:eastAsia="Arial" w:cs="Arial"/>
          <w:color w:val="000000"/>
          <w:w w:val="102"/>
          <w:szCs w:val="22"/>
        </w:rPr>
      </w:pPr>
      <w:r>
        <w:rPr>
          <w:rFonts w:eastAsia="Arial" w:cs="Arial"/>
          <w:color w:val="000000"/>
          <w:w w:val="102"/>
          <w:szCs w:val="22"/>
        </w:rPr>
        <w:t xml:space="preserve">Over the week, LIVEX exercised over </w:t>
      </w:r>
      <w:r w:rsidRPr="00F4249A">
        <w:rPr>
          <w:rFonts w:eastAsia="Arial" w:cs="Arial"/>
          <w:b/>
          <w:color w:val="000000"/>
          <w:w w:val="102"/>
          <w:szCs w:val="22"/>
        </w:rPr>
        <w:t>200 front-line NHS staff</w:t>
      </w:r>
      <w:r>
        <w:rPr>
          <w:rFonts w:eastAsia="Arial" w:cs="Arial"/>
          <w:color w:val="000000"/>
          <w:w w:val="102"/>
          <w:szCs w:val="22"/>
        </w:rPr>
        <w:t xml:space="preserve">, representing </w:t>
      </w:r>
      <w:r w:rsidR="000B5599">
        <w:rPr>
          <w:rFonts w:eastAsia="Arial" w:cs="Arial"/>
          <w:b/>
          <w:color w:val="000000"/>
          <w:w w:val="102"/>
          <w:szCs w:val="22"/>
        </w:rPr>
        <w:t>18</w:t>
      </w:r>
      <w:r w:rsidRPr="00F4249A">
        <w:rPr>
          <w:rFonts w:eastAsia="Arial" w:cs="Arial"/>
          <w:b/>
          <w:color w:val="000000"/>
          <w:w w:val="102"/>
          <w:szCs w:val="22"/>
        </w:rPr>
        <w:t xml:space="preserve"> </w:t>
      </w:r>
      <w:r>
        <w:rPr>
          <w:rFonts w:eastAsia="Arial" w:cs="Arial"/>
          <w:b/>
          <w:color w:val="000000"/>
          <w:w w:val="102"/>
          <w:szCs w:val="22"/>
        </w:rPr>
        <w:t xml:space="preserve">hospital </w:t>
      </w:r>
      <w:r w:rsidRPr="00F4249A">
        <w:rPr>
          <w:rFonts w:eastAsia="Arial" w:cs="Arial"/>
          <w:b/>
          <w:color w:val="000000"/>
          <w:w w:val="102"/>
          <w:szCs w:val="22"/>
        </w:rPr>
        <w:t>departments</w:t>
      </w:r>
      <w:r>
        <w:rPr>
          <w:rFonts w:eastAsia="Arial" w:cs="Arial"/>
          <w:color w:val="000000"/>
          <w:w w:val="102"/>
          <w:szCs w:val="22"/>
        </w:rPr>
        <w:t xml:space="preserve"> and services</w:t>
      </w:r>
      <w:r w:rsidR="004C4FEF">
        <w:rPr>
          <w:rFonts w:eastAsia="Arial" w:cs="Arial"/>
          <w:color w:val="000000"/>
          <w:w w:val="102"/>
          <w:szCs w:val="22"/>
        </w:rPr>
        <w:t>,</w:t>
      </w:r>
      <w:r>
        <w:rPr>
          <w:rFonts w:eastAsia="Arial" w:cs="Arial"/>
          <w:color w:val="000000"/>
          <w:w w:val="102"/>
          <w:szCs w:val="22"/>
        </w:rPr>
        <w:t xml:space="preserve"> who managed </w:t>
      </w:r>
      <w:r w:rsidRPr="00F4249A">
        <w:rPr>
          <w:rFonts w:eastAsia="Arial" w:cs="Arial"/>
          <w:b/>
          <w:color w:val="000000"/>
          <w:w w:val="102"/>
          <w:szCs w:val="22"/>
        </w:rPr>
        <w:t>175 individual casualties</w:t>
      </w:r>
      <w:r>
        <w:rPr>
          <w:rFonts w:eastAsia="Arial" w:cs="Arial"/>
          <w:color w:val="000000"/>
          <w:w w:val="102"/>
          <w:szCs w:val="22"/>
        </w:rPr>
        <w:t xml:space="preserve">, played by </w:t>
      </w:r>
      <w:r w:rsidR="000B5599">
        <w:rPr>
          <w:rFonts w:eastAsia="Arial" w:cs="Arial"/>
          <w:b/>
          <w:color w:val="000000"/>
          <w:w w:val="102"/>
          <w:szCs w:val="22"/>
        </w:rPr>
        <w:t>70</w:t>
      </w:r>
      <w:r w:rsidRPr="00F4249A">
        <w:rPr>
          <w:rFonts w:eastAsia="Arial" w:cs="Arial"/>
          <w:b/>
          <w:color w:val="000000"/>
          <w:w w:val="102"/>
          <w:szCs w:val="22"/>
        </w:rPr>
        <w:t xml:space="preserve"> casualty actors</w:t>
      </w:r>
      <w:r>
        <w:rPr>
          <w:rFonts w:eastAsia="Arial" w:cs="Arial"/>
          <w:b/>
          <w:color w:val="000000"/>
          <w:w w:val="102"/>
          <w:szCs w:val="22"/>
        </w:rPr>
        <w:t xml:space="preserve">. </w:t>
      </w:r>
      <w:r w:rsidR="004C4FEF">
        <w:rPr>
          <w:rFonts w:eastAsia="Arial" w:cs="Arial"/>
          <w:color w:val="000000"/>
          <w:w w:val="102"/>
          <w:szCs w:val="22"/>
        </w:rPr>
        <w:t xml:space="preserve">The exercise tested more than </w:t>
      </w:r>
      <w:r w:rsidR="004C4FEF" w:rsidRPr="004C4FEF">
        <w:rPr>
          <w:rFonts w:eastAsia="Arial" w:cs="Arial"/>
          <w:b/>
          <w:color w:val="000000"/>
          <w:w w:val="102"/>
          <w:szCs w:val="22"/>
        </w:rPr>
        <w:t>40 Action Cards</w:t>
      </w:r>
      <w:r w:rsidR="004C4FEF">
        <w:rPr>
          <w:rFonts w:eastAsia="Arial" w:cs="Arial"/>
          <w:color w:val="000000"/>
          <w:w w:val="102"/>
          <w:szCs w:val="22"/>
        </w:rPr>
        <w:t xml:space="preserve"> and was</w:t>
      </w:r>
      <w:r>
        <w:rPr>
          <w:rFonts w:eastAsia="Arial" w:cs="Arial"/>
          <w:color w:val="000000"/>
          <w:w w:val="102"/>
          <w:szCs w:val="22"/>
        </w:rPr>
        <w:t xml:space="preserve"> supported and enabled by a joint team </w:t>
      </w:r>
      <w:r w:rsidR="004C4FEF">
        <w:rPr>
          <w:rFonts w:eastAsia="Arial" w:cs="Arial"/>
          <w:color w:val="000000"/>
          <w:w w:val="102"/>
          <w:szCs w:val="22"/>
        </w:rPr>
        <w:t xml:space="preserve">of </w:t>
      </w:r>
      <w:r w:rsidR="004C4FEF" w:rsidRPr="004C4FEF">
        <w:rPr>
          <w:rFonts w:eastAsia="Arial" w:cs="Arial"/>
          <w:b/>
          <w:color w:val="000000"/>
          <w:w w:val="102"/>
          <w:szCs w:val="22"/>
        </w:rPr>
        <w:t>50 NHS and Military</w:t>
      </w:r>
      <w:r w:rsidR="004C4FEF">
        <w:rPr>
          <w:rFonts w:eastAsia="Arial" w:cs="Arial"/>
          <w:color w:val="000000"/>
          <w:w w:val="102"/>
          <w:szCs w:val="22"/>
        </w:rPr>
        <w:t xml:space="preserve"> staff, from </w:t>
      </w:r>
      <w:r w:rsidRPr="004C4FEF">
        <w:rPr>
          <w:rFonts w:eastAsia="Arial" w:cs="Arial"/>
          <w:b/>
          <w:color w:val="000000"/>
          <w:w w:val="102"/>
          <w:szCs w:val="22"/>
        </w:rPr>
        <w:t>five different NHS organisations</w:t>
      </w:r>
      <w:r w:rsidR="004C4FEF">
        <w:rPr>
          <w:rFonts w:eastAsia="Arial" w:cs="Arial"/>
          <w:b/>
          <w:color w:val="000000"/>
          <w:w w:val="102"/>
          <w:szCs w:val="22"/>
        </w:rPr>
        <w:t xml:space="preserve">. </w:t>
      </w:r>
      <w:r w:rsidR="004C4FEF">
        <w:rPr>
          <w:rFonts w:eastAsia="Arial" w:cs="Arial"/>
          <w:color w:val="000000"/>
          <w:w w:val="102"/>
          <w:szCs w:val="22"/>
        </w:rPr>
        <w:t xml:space="preserve">LIVEX was reported on by at least </w:t>
      </w:r>
      <w:r w:rsidR="004C4FEF" w:rsidRPr="004C4FEF">
        <w:rPr>
          <w:rFonts w:eastAsia="Arial" w:cs="Arial"/>
          <w:b/>
          <w:color w:val="000000"/>
          <w:w w:val="102"/>
          <w:szCs w:val="22"/>
        </w:rPr>
        <w:t>seven media outlets</w:t>
      </w:r>
      <w:r w:rsidR="004C4FEF">
        <w:rPr>
          <w:rFonts w:eastAsia="Arial" w:cs="Arial"/>
          <w:color w:val="000000"/>
          <w:w w:val="102"/>
          <w:szCs w:val="22"/>
        </w:rPr>
        <w:t xml:space="preserve">, #LIVEX18 was seen over </w:t>
      </w:r>
      <w:r w:rsidR="004C4FEF" w:rsidRPr="004C4FEF">
        <w:rPr>
          <w:rFonts w:eastAsia="Arial" w:cs="Arial"/>
          <w:b/>
          <w:color w:val="000000"/>
          <w:w w:val="102"/>
          <w:szCs w:val="22"/>
        </w:rPr>
        <w:t>91,000 times</w:t>
      </w:r>
      <w:r w:rsidR="004C4FEF">
        <w:rPr>
          <w:rFonts w:eastAsia="Arial" w:cs="Arial"/>
          <w:color w:val="000000"/>
          <w:w w:val="102"/>
          <w:szCs w:val="22"/>
        </w:rPr>
        <w:t xml:space="preserve"> on Twitter</w:t>
      </w:r>
      <w:r>
        <w:rPr>
          <w:rFonts w:eastAsia="Arial" w:cs="Arial"/>
          <w:color w:val="000000"/>
          <w:w w:val="102"/>
          <w:szCs w:val="22"/>
        </w:rPr>
        <w:t xml:space="preserve"> </w:t>
      </w:r>
      <w:r w:rsidR="004C4FEF">
        <w:rPr>
          <w:rFonts w:eastAsia="Arial" w:cs="Arial"/>
          <w:color w:val="000000"/>
          <w:w w:val="102"/>
          <w:szCs w:val="22"/>
        </w:rPr>
        <w:t xml:space="preserve">and one of the Trust’s LIVEX18 Facebook posts was the </w:t>
      </w:r>
      <w:r w:rsidR="004C4FEF" w:rsidRPr="004C4FEF">
        <w:rPr>
          <w:rFonts w:eastAsia="Arial" w:cs="Arial"/>
          <w:b/>
          <w:color w:val="000000"/>
          <w:w w:val="102"/>
          <w:szCs w:val="22"/>
        </w:rPr>
        <w:t>third most popular</w:t>
      </w:r>
      <w:r w:rsidR="004C4FEF">
        <w:rPr>
          <w:rFonts w:eastAsia="Arial" w:cs="Arial"/>
          <w:color w:val="000000"/>
          <w:w w:val="102"/>
          <w:szCs w:val="22"/>
        </w:rPr>
        <w:t xml:space="preserve"> in the whole of 2018.</w:t>
      </w:r>
    </w:p>
    <w:p w:rsidR="00F4249A" w:rsidRDefault="00F4249A" w:rsidP="004C4FEF">
      <w:pPr>
        <w:spacing w:line="227" w:lineRule="auto"/>
        <w:ind w:right="-9"/>
        <w:rPr>
          <w:rFonts w:eastAsia="Arial" w:cs="Arial"/>
          <w:color w:val="000000"/>
          <w:w w:val="102"/>
          <w:szCs w:val="22"/>
        </w:rPr>
      </w:pPr>
    </w:p>
    <w:p w:rsidR="004239F6" w:rsidRPr="004C4FEF" w:rsidRDefault="00473D7C" w:rsidP="004C4FEF">
      <w:pPr>
        <w:spacing w:line="227" w:lineRule="auto"/>
        <w:ind w:right="-9"/>
        <w:rPr>
          <w:rFonts w:eastAsia="Arial" w:cs="Arial"/>
          <w:b/>
          <w:color w:val="000000"/>
          <w:w w:val="102"/>
          <w:szCs w:val="22"/>
        </w:rPr>
      </w:pPr>
      <w:r w:rsidRPr="004C4FEF">
        <w:rPr>
          <w:rFonts w:eastAsia="Arial" w:cs="Arial"/>
          <w:b/>
          <w:color w:val="000000"/>
          <w:w w:val="102"/>
          <w:szCs w:val="22"/>
        </w:rPr>
        <w:t>Priority Areas for Action</w:t>
      </w:r>
    </w:p>
    <w:p w:rsidR="00473D7C" w:rsidRDefault="004C4FEF" w:rsidP="004C4FEF">
      <w:pPr>
        <w:spacing w:line="227" w:lineRule="auto"/>
        <w:ind w:right="-9"/>
        <w:rPr>
          <w:rFonts w:eastAsia="Arial" w:cs="Arial"/>
          <w:color w:val="000000"/>
          <w:w w:val="102"/>
          <w:szCs w:val="22"/>
        </w:rPr>
      </w:pPr>
      <w:r>
        <w:rPr>
          <w:rFonts w:eastAsia="Arial" w:cs="Arial"/>
          <w:color w:val="000000"/>
          <w:w w:val="102"/>
          <w:szCs w:val="22"/>
        </w:rPr>
        <w:t xml:space="preserve">The full set of recommendations falling out from LIVEX can be seen in the appendix to this report. The table below shows those issues that are Trustwide in nature and require </w:t>
      </w:r>
      <w:r w:rsidR="00DE3FB1">
        <w:rPr>
          <w:rFonts w:eastAsia="Arial" w:cs="Arial"/>
          <w:color w:val="000000"/>
          <w:w w:val="102"/>
          <w:szCs w:val="22"/>
        </w:rPr>
        <w:t>priority action.</w:t>
      </w:r>
    </w:p>
    <w:p w:rsidR="00DE3FB1" w:rsidRDefault="00DE3FB1" w:rsidP="004C4FEF">
      <w:pPr>
        <w:spacing w:line="227" w:lineRule="auto"/>
        <w:ind w:right="-9"/>
        <w:rPr>
          <w:rFonts w:eastAsia="Arial" w:cs="Arial"/>
          <w:color w:val="000000"/>
          <w:w w:val="102"/>
          <w:szCs w:val="22"/>
        </w:rPr>
      </w:pPr>
    </w:p>
    <w:p w:rsidR="00524836" w:rsidRPr="00524836" w:rsidRDefault="0003583E" w:rsidP="004C4FEF">
      <w:pPr>
        <w:spacing w:line="227" w:lineRule="auto"/>
        <w:ind w:right="-9"/>
        <w:rPr>
          <w:rFonts w:eastAsia="Arial" w:cs="Arial"/>
          <w:b/>
          <w:color w:val="000000"/>
          <w:w w:val="102"/>
          <w:szCs w:val="22"/>
        </w:rPr>
      </w:pPr>
      <w:r>
        <w:rPr>
          <w:rFonts w:eastAsia="Arial" w:cs="Arial"/>
          <w:b/>
          <w:color w:val="000000"/>
          <w:w w:val="102"/>
          <w:szCs w:val="22"/>
        </w:rPr>
        <w:t>Table 19</w:t>
      </w:r>
      <w:r w:rsidR="00524836">
        <w:rPr>
          <w:rFonts w:eastAsia="Arial" w:cs="Arial"/>
          <w:b/>
          <w:color w:val="000000"/>
          <w:w w:val="102"/>
          <w:szCs w:val="22"/>
        </w:rPr>
        <w:t>. Main Trustwide Recommendations from LIVEX</w:t>
      </w:r>
    </w:p>
    <w:tbl>
      <w:tblPr>
        <w:tblStyle w:val="TableGrid"/>
        <w:tblW w:w="0" w:type="auto"/>
        <w:tblLook w:val="04A0" w:firstRow="1" w:lastRow="0" w:firstColumn="1" w:lastColumn="0" w:noHBand="0" w:noVBand="1"/>
      </w:tblPr>
      <w:tblGrid>
        <w:gridCol w:w="669"/>
        <w:gridCol w:w="1180"/>
        <w:gridCol w:w="1236"/>
        <w:gridCol w:w="4678"/>
        <w:gridCol w:w="1723"/>
      </w:tblGrid>
      <w:tr w:rsidR="0003583E" w:rsidTr="00982266">
        <w:tc>
          <w:tcPr>
            <w:tcW w:w="669" w:type="dxa"/>
            <w:shd w:val="clear" w:color="auto" w:fill="B8CCE4" w:themeFill="accent1" w:themeFillTint="66"/>
            <w:vAlign w:val="center"/>
          </w:tcPr>
          <w:p w:rsidR="0003583E" w:rsidRPr="009C50CC" w:rsidRDefault="0003583E" w:rsidP="00982266">
            <w:pPr>
              <w:ind w:right="-11"/>
              <w:jc w:val="center"/>
              <w:rPr>
                <w:rFonts w:eastAsia="Arial" w:cs="Arial"/>
                <w:b/>
                <w:color w:val="000000"/>
                <w:w w:val="102"/>
                <w:szCs w:val="22"/>
              </w:rPr>
            </w:pPr>
            <w:r w:rsidRPr="009C50CC">
              <w:rPr>
                <w:rFonts w:eastAsia="Arial" w:cs="Arial"/>
                <w:b/>
                <w:color w:val="000000"/>
                <w:w w:val="102"/>
                <w:szCs w:val="22"/>
              </w:rPr>
              <w:t>No.</w:t>
            </w:r>
          </w:p>
        </w:tc>
        <w:tc>
          <w:tcPr>
            <w:tcW w:w="1180" w:type="dxa"/>
            <w:shd w:val="clear" w:color="auto" w:fill="B8CCE4" w:themeFill="accent1" w:themeFillTint="66"/>
            <w:vAlign w:val="center"/>
          </w:tcPr>
          <w:p w:rsidR="0003583E" w:rsidRPr="009C50CC" w:rsidRDefault="0003583E" w:rsidP="00982266">
            <w:pPr>
              <w:ind w:right="-11"/>
              <w:jc w:val="center"/>
              <w:rPr>
                <w:rFonts w:eastAsia="Arial" w:cs="Arial"/>
                <w:b/>
                <w:color w:val="000000"/>
                <w:w w:val="102"/>
                <w:szCs w:val="22"/>
              </w:rPr>
            </w:pPr>
            <w:r w:rsidRPr="009C50CC">
              <w:rPr>
                <w:rFonts w:eastAsia="Arial" w:cs="Arial"/>
                <w:b/>
                <w:color w:val="000000"/>
                <w:w w:val="102"/>
                <w:szCs w:val="22"/>
              </w:rPr>
              <w:t>Site</w:t>
            </w:r>
          </w:p>
        </w:tc>
        <w:tc>
          <w:tcPr>
            <w:tcW w:w="1236" w:type="dxa"/>
            <w:shd w:val="clear" w:color="auto" w:fill="B8CCE4" w:themeFill="accent1" w:themeFillTint="66"/>
            <w:vAlign w:val="center"/>
          </w:tcPr>
          <w:p w:rsidR="0003583E" w:rsidRPr="009C50CC" w:rsidRDefault="0003583E" w:rsidP="00982266">
            <w:pPr>
              <w:ind w:right="-11"/>
              <w:jc w:val="center"/>
              <w:rPr>
                <w:rFonts w:eastAsia="Arial" w:cs="Arial"/>
                <w:b/>
                <w:color w:val="000000"/>
                <w:w w:val="102"/>
                <w:szCs w:val="22"/>
              </w:rPr>
            </w:pPr>
            <w:r w:rsidRPr="009C50CC">
              <w:rPr>
                <w:rFonts w:eastAsia="Arial" w:cs="Arial"/>
                <w:b/>
                <w:color w:val="000000"/>
                <w:w w:val="102"/>
                <w:szCs w:val="22"/>
              </w:rPr>
              <w:t>Area</w:t>
            </w:r>
            <w:r>
              <w:rPr>
                <w:rFonts w:eastAsia="Arial" w:cs="Arial"/>
                <w:b/>
                <w:color w:val="000000"/>
                <w:w w:val="102"/>
                <w:szCs w:val="22"/>
              </w:rPr>
              <w:t>/ Dept</w:t>
            </w:r>
          </w:p>
        </w:tc>
        <w:tc>
          <w:tcPr>
            <w:tcW w:w="4678" w:type="dxa"/>
            <w:shd w:val="clear" w:color="auto" w:fill="B8CCE4" w:themeFill="accent1" w:themeFillTint="66"/>
            <w:vAlign w:val="center"/>
          </w:tcPr>
          <w:p w:rsidR="0003583E" w:rsidRPr="009C50CC" w:rsidRDefault="0003583E" w:rsidP="00982266">
            <w:pPr>
              <w:ind w:right="-11"/>
              <w:jc w:val="center"/>
              <w:rPr>
                <w:rFonts w:eastAsia="Arial" w:cs="Arial"/>
                <w:b/>
                <w:color w:val="000000"/>
                <w:w w:val="102"/>
                <w:szCs w:val="22"/>
              </w:rPr>
            </w:pPr>
            <w:r>
              <w:rPr>
                <w:rFonts w:eastAsia="Arial" w:cs="Arial"/>
                <w:b/>
                <w:color w:val="000000"/>
                <w:w w:val="102"/>
                <w:szCs w:val="22"/>
              </w:rPr>
              <w:t>Action Required</w:t>
            </w:r>
          </w:p>
        </w:tc>
        <w:tc>
          <w:tcPr>
            <w:tcW w:w="1723" w:type="dxa"/>
            <w:shd w:val="clear" w:color="auto" w:fill="B8CCE4" w:themeFill="accent1" w:themeFillTint="66"/>
            <w:vAlign w:val="center"/>
          </w:tcPr>
          <w:p w:rsidR="0003583E" w:rsidRPr="009C50CC" w:rsidRDefault="0003583E" w:rsidP="00982266">
            <w:pPr>
              <w:ind w:right="-11"/>
              <w:jc w:val="center"/>
              <w:rPr>
                <w:rFonts w:eastAsia="Arial" w:cs="Arial"/>
                <w:b/>
                <w:color w:val="000000"/>
                <w:w w:val="102"/>
                <w:szCs w:val="22"/>
              </w:rPr>
            </w:pPr>
            <w:r>
              <w:rPr>
                <w:rFonts w:eastAsia="Arial" w:cs="Arial"/>
                <w:b/>
                <w:color w:val="000000"/>
                <w:w w:val="102"/>
                <w:szCs w:val="22"/>
              </w:rPr>
              <w:t xml:space="preserve">Proposed </w:t>
            </w:r>
            <w:r w:rsidRPr="009C50CC">
              <w:rPr>
                <w:rFonts w:eastAsia="Arial" w:cs="Arial"/>
                <w:b/>
                <w:color w:val="000000"/>
                <w:w w:val="102"/>
                <w:szCs w:val="22"/>
              </w:rPr>
              <w:t>Owner</w:t>
            </w:r>
          </w:p>
        </w:tc>
      </w:tr>
      <w:tr w:rsidR="0003583E" w:rsidTr="00982266">
        <w:tc>
          <w:tcPr>
            <w:tcW w:w="669" w:type="dxa"/>
            <w:vAlign w:val="center"/>
          </w:tcPr>
          <w:p w:rsidR="0003583E" w:rsidRDefault="0003583E" w:rsidP="00982266">
            <w:pPr>
              <w:ind w:right="-11"/>
              <w:jc w:val="center"/>
              <w:rPr>
                <w:rFonts w:eastAsia="Arial" w:cs="Arial"/>
                <w:color w:val="000000"/>
                <w:w w:val="102"/>
                <w:szCs w:val="22"/>
              </w:rPr>
            </w:pPr>
            <w:r>
              <w:rPr>
                <w:rFonts w:eastAsia="Arial" w:cs="Arial"/>
                <w:color w:val="000000"/>
                <w:w w:val="102"/>
                <w:szCs w:val="22"/>
              </w:rPr>
              <w:t>1</w:t>
            </w:r>
          </w:p>
        </w:tc>
        <w:tc>
          <w:tcPr>
            <w:tcW w:w="1180"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Trustwide</w:t>
            </w:r>
          </w:p>
        </w:tc>
        <w:tc>
          <w:tcPr>
            <w:tcW w:w="1236"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Trustwide</w:t>
            </w:r>
          </w:p>
        </w:tc>
        <w:tc>
          <w:tcPr>
            <w:tcW w:w="4678"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Develop training package for those in command roles to improve their command, control and communications capability, knowledge and skills.</w:t>
            </w:r>
          </w:p>
        </w:tc>
        <w:tc>
          <w:tcPr>
            <w:tcW w:w="1723"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Chair EPSG</w:t>
            </w:r>
          </w:p>
        </w:tc>
      </w:tr>
      <w:tr w:rsidR="0003583E" w:rsidTr="00982266">
        <w:tc>
          <w:tcPr>
            <w:tcW w:w="669" w:type="dxa"/>
            <w:vAlign w:val="center"/>
          </w:tcPr>
          <w:p w:rsidR="0003583E" w:rsidRDefault="0003583E" w:rsidP="00982266">
            <w:pPr>
              <w:ind w:right="-11"/>
              <w:jc w:val="center"/>
              <w:rPr>
                <w:rFonts w:eastAsia="Arial" w:cs="Arial"/>
                <w:color w:val="000000"/>
                <w:w w:val="102"/>
                <w:szCs w:val="22"/>
              </w:rPr>
            </w:pPr>
            <w:r>
              <w:rPr>
                <w:rFonts w:eastAsia="Arial" w:cs="Arial"/>
                <w:color w:val="000000"/>
                <w:w w:val="102"/>
                <w:szCs w:val="22"/>
              </w:rPr>
              <w:t>2</w:t>
            </w:r>
          </w:p>
        </w:tc>
        <w:tc>
          <w:tcPr>
            <w:tcW w:w="1180"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Trustwide</w:t>
            </w:r>
          </w:p>
        </w:tc>
        <w:tc>
          <w:tcPr>
            <w:tcW w:w="1236"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Trustwide</w:t>
            </w:r>
          </w:p>
        </w:tc>
        <w:tc>
          <w:tcPr>
            <w:tcW w:w="4678"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 xml:space="preserve">Work with the Police, CPS and Coroner to review requirements for ensuring Trust is able to contribute to any post-incident inquiry. This includes the establishment of a casualty bureau and that evidence is retained for future possible forensics work. </w:t>
            </w:r>
          </w:p>
        </w:tc>
        <w:tc>
          <w:tcPr>
            <w:tcW w:w="1723"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Chair EPSG</w:t>
            </w:r>
          </w:p>
        </w:tc>
      </w:tr>
      <w:tr w:rsidR="0003583E" w:rsidTr="00982266">
        <w:tc>
          <w:tcPr>
            <w:tcW w:w="669" w:type="dxa"/>
            <w:vAlign w:val="center"/>
          </w:tcPr>
          <w:p w:rsidR="0003583E" w:rsidRDefault="0003583E" w:rsidP="00982266">
            <w:pPr>
              <w:ind w:right="-11"/>
              <w:jc w:val="center"/>
              <w:rPr>
                <w:rFonts w:eastAsia="Arial" w:cs="Arial"/>
                <w:color w:val="000000"/>
                <w:w w:val="102"/>
                <w:szCs w:val="22"/>
              </w:rPr>
            </w:pPr>
            <w:r>
              <w:rPr>
                <w:rFonts w:eastAsia="Arial" w:cs="Arial"/>
                <w:color w:val="000000"/>
                <w:w w:val="102"/>
                <w:szCs w:val="22"/>
              </w:rPr>
              <w:t>3</w:t>
            </w:r>
          </w:p>
        </w:tc>
        <w:tc>
          <w:tcPr>
            <w:tcW w:w="1180"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Trustwide</w:t>
            </w:r>
          </w:p>
        </w:tc>
        <w:tc>
          <w:tcPr>
            <w:tcW w:w="1236"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Trustwide</w:t>
            </w:r>
          </w:p>
        </w:tc>
        <w:tc>
          <w:tcPr>
            <w:tcW w:w="4678" w:type="dxa"/>
            <w:vAlign w:val="center"/>
          </w:tcPr>
          <w:p w:rsidR="0003583E" w:rsidRPr="00003F53" w:rsidRDefault="0003583E" w:rsidP="00982266">
            <w:pPr>
              <w:ind w:right="-11"/>
              <w:jc w:val="left"/>
              <w:rPr>
                <w:rFonts w:eastAsia="Arial" w:cs="Arial"/>
                <w:color w:val="000000"/>
                <w:w w:val="102"/>
                <w:szCs w:val="22"/>
              </w:rPr>
            </w:pPr>
            <w:r w:rsidRPr="00003F53">
              <w:rPr>
                <w:rFonts w:eastAsia="Arial" w:cs="Arial"/>
                <w:bCs/>
                <w:color w:val="000000"/>
                <w:w w:val="102"/>
                <w:szCs w:val="22"/>
              </w:rPr>
              <w:t>Develop a CPD solution for the timely booking in of patients during a major incident.</w:t>
            </w:r>
          </w:p>
        </w:tc>
        <w:tc>
          <w:tcPr>
            <w:tcW w:w="1723"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Chair EPSG &amp; Head of IT Development</w:t>
            </w:r>
          </w:p>
        </w:tc>
      </w:tr>
      <w:tr w:rsidR="0003583E" w:rsidTr="00982266">
        <w:tc>
          <w:tcPr>
            <w:tcW w:w="669" w:type="dxa"/>
            <w:vAlign w:val="center"/>
          </w:tcPr>
          <w:p w:rsidR="0003583E" w:rsidRDefault="0003583E" w:rsidP="00982266">
            <w:pPr>
              <w:ind w:right="-11"/>
              <w:jc w:val="center"/>
              <w:rPr>
                <w:rFonts w:eastAsia="Arial" w:cs="Arial"/>
                <w:color w:val="000000"/>
                <w:w w:val="102"/>
                <w:szCs w:val="22"/>
              </w:rPr>
            </w:pPr>
            <w:r>
              <w:rPr>
                <w:rFonts w:eastAsia="Arial" w:cs="Arial"/>
                <w:color w:val="000000"/>
                <w:w w:val="102"/>
                <w:szCs w:val="22"/>
              </w:rPr>
              <w:t>4</w:t>
            </w:r>
          </w:p>
        </w:tc>
        <w:tc>
          <w:tcPr>
            <w:tcW w:w="1180"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Trustwide</w:t>
            </w:r>
          </w:p>
        </w:tc>
        <w:tc>
          <w:tcPr>
            <w:tcW w:w="1236"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Trustwide</w:t>
            </w:r>
          </w:p>
        </w:tc>
        <w:tc>
          <w:tcPr>
            <w:tcW w:w="4678"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Develop and roll out a consistent process across all hospital departments for the registration of “unknown” patients on CPD. This process must meet the needs of ED, all diagnostic areas and all other possible destinations for patients. Consideration should be given to how this process functions at the regional Major Trauma Centres.</w:t>
            </w:r>
          </w:p>
        </w:tc>
        <w:tc>
          <w:tcPr>
            <w:tcW w:w="1723"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Chair EPSG &amp; Head of IT Development</w:t>
            </w:r>
          </w:p>
        </w:tc>
      </w:tr>
      <w:tr w:rsidR="0003583E" w:rsidTr="00982266">
        <w:tc>
          <w:tcPr>
            <w:tcW w:w="669" w:type="dxa"/>
            <w:vAlign w:val="center"/>
          </w:tcPr>
          <w:p w:rsidR="0003583E" w:rsidRDefault="0003583E" w:rsidP="00982266">
            <w:pPr>
              <w:ind w:right="-11"/>
              <w:jc w:val="center"/>
              <w:rPr>
                <w:rFonts w:eastAsia="Arial" w:cs="Arial"/>
                <w:color w:val="000000"/>
                <w:w w:val="102"/>
                <w:szCs w:val="22"/>
              </w:rPr>
            </w:pPr>
            <w:r>
              <w:rPr>
                <w:rFonts w:eastAsia="Arial" w:cs="Arial"/>
                <w:color w:val="000000"/>
                <w:w w:val="102"/>
                <w:szCs w:val="22"/>
              </w:rPr>
              <w:t>5</w:t>
            </w:r>
          </w:p>
        </w:tc>
        <w:tc>
          <w:tcPr>
            <w:tcW w:w="1180"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Trustwide</w:t>
            </w:r>
          </w:p>
        </w:tc>
        <w:tc>
          <w:tcPr>
            <w:tcW w:w="1236"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Trustwide</w:t>
            </w:r>
          </w:p>
        </w:tc>
        <w:tc>
          <w:tcPr>
            <w:tcW w:w="4678" w:type="dxa"/>
            <w:vAlign w:val="center"/>
          </w:tcPr>
          <w:p w:rsidR="0003583E" w:rsidRPr="00003F53" w:rsidRDefault="0003583E" w:rsidP="00982266">
            <w:pPr>
              <w:ind w:right="-11"/>
              <w:jc w:val="left"/>
              <w:rPr>
                <w:rFonts w:eastAsia="Arial" w:cs="Arial"/>
                <w:color w:val="000000"/>
                <w:w w:val="102"/>
                <w:szCs w:val="22"/>
              </w:rPr>
            </w:pPr>
            <w:r>
              <w:rPr>
                <w:rFonts w:eastAsia="Arial" w:cs="Arial"/>
                <w:bCs/>
                <w:color w:val="000000"/>
                <w:w w:val="102"/>
                <w:szCs w:val="22"/>
              </w:rPr>
              <w:t>Review and modify CPD</w:t>
            </w:r>
            <w:r w:rsidRPr="00003F53">
              <w:rPr>
                <w:rFonts w:eastAsia="Arial" w:cs="Arial"/>
                <w:bCs/>
                <w:color w:val="000000"/>
                <w:w w:val="102"/>
                <w:szCs w:val="22"/>
              </w:rPr>
              <w:t xml:space="preserve">  to identify appropriate processes for the tracking of casualties </w:t>
            </w:r>
            <w:r>
              <w:rPr>
                <w:rFonts w:eastAsia="Arial" w:cs="Arial"/>
                <w:bCs/>
                <w:color w:val="000000"/>
                <w:w w:val="102"/>
                <w:szCs w:val="22"/>
              </w:rPr>
              <w:t xml:space="preserve">in the currency of (P1/2/3) </w:t>
            </w:r>
            <w:r w:rsidRPr="00003F53">
              <w:rPr>
                <w:rFonts w:eastAsia="Arial" w:cs="Arial"/>
                <w:bCs/>
                <w:color w:val="000000"/>
                <w:w w:val="102"/>
                <w:szCs w:val="22"/>
              </w:rPr>
              <w:t>across the patient pathway</w:t>
            </w:r>
          </w:p>
        </w:tc>
        <w:tc>
          <w:tcPr>
            <w:tcW w:w="1723"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Chair EPSG &amp; Head of IT Development</w:t>
            </w:r>
          </w:p>
        </w:tc>
      </w:tr>
      <w:tr w:rsidR="0003583E" w:rsidTr="00982266">
        <w:tc>
          <w:tcPr>
            <w:tcW w:w="669" w:type="dxa"/>
            <w:vAlign w:val="center"/>
          </w:tcPr>
          <w:p w:rsidR="0003583E" w:rsidRDefault="0003583E" w:rsidP="00982266">
            <w:pPr>
              <w:ind w:right="-11"/>
              <w:jc w:val="center"/>
              <w:rPr>
                <w:rFonts w:eastAsia="Arial" w:cs="Arial"/>
                <w:color w:val="000000"/>
                <w:w w:val="102"/>
                <w:szCs w:val="22"/>
              </w:rPr>
            </w:pPr>
            <w:r>
              <w:rPr>
                <w:rFonts w:eastAsia="Arial" w:cs="Arial"/>
                <w:color w:val="000000"/>
                <w:w w:val="102"/>
                <w:szCs w:val="22"/>
              </w:rPr>
              <w:t>6</w:t>
            </w:r>
          </w:p>
        </w:tc>
        <w:tc>
          <w:tcPr>
            <w:tcW w:w="1180"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Trustwide</w:t>
            </w:r>
          </w:p>
        </w:tc>
        <w:tc>
          <w:tcPr>
            <w:tcW w:w="1236"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Trustwide</w:t>
            </w:r>
          </w:p>
        </w:tc>
        <w:tc>
          <w:tcPr>
            <w:tcW w:w="4678" w:type="dxa"/>
            <w:vAlign w:val="center"/>
          </w:tcPr>
          <w:p w:rsidR="0003583E" w:rsidRDefault="0003583E" w:rsidP="00982266">
            <w:pPr>
              <w:ind w:right="-11"/>
              <w:jc w:val="left"/>
              <w:rPr>
                <w:rFonts w:eastAsia="Arial" w:cs="Arial"/>
                <w:bCs/>
                <w:color w:val="000000"/>
                <w:w w:val="102"/>
                <w:szCs w:val="22"/>
              </w:rPr>
            </w:pPr>
            <w:r>
              <w:rPr>
                <w:rFonts w:eastAsia="Arial" w:cs="Arial"/>
                <w:bCs/>
                <w:color w:val="000000"/>
                <w:w w:val="102"/>
                <w:szCs w:val="22"/>
              </w:rPr>
              <w:t>The IRP should be updated setting out how staff should be strategically deployed across sites to enable an effective response to an incident, especially if the incident occurs closer to one site.</w:t>
            </w:r>
          </w:p>
        </w:tc>
        <w:tc>
          <w:tcPr>
            <w:tcW w:w="1723"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Chair EPSG</w:t>
            </w:r>
          </w:p>
        </w:tc>
      </w:tr>
      <w:tr w:rsidR="0003583E" w:rsidTr="00982266">
        <w:tc>
          <w:tcPr>
            <w:tcW w:w="669" w:type="dxa"/>
            <w:vAlign w:val="center"/>
          </w:tcPr>
          <w:p w:rsidR="0003583E" w:rsidRDefault="0003583E" w:rsidP="00982266">
            <w:pPr>
              <w:ind w:right="-11"/>
              <w:jc w:val="center"/>
              <w:rPr>
                <w:rFonts w:eastAsia="Arial" w:cs="Arial"/>
                <w:color w:val="000000"/>
                <w:w w:val="102"/>
                <w:szCs w:val="22"/>
              </w:rPr>
            </w:pPr>
            <w:r>
              <w:rPr>
                <w:rFonts w:eastAsia="Arial" w:cs="Arial"/>
                <w:color w:val="000000"/>
                <w:w w:val="102"/>
                <w:szCs w:val="22"/>
              </w:rPr>
              <w:t>7</w:t>
            </w:r>
          </w:p>
        </w:tc>
        <w:tc>
          <w:tcPr>
            <w:tcW w:w="1180"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Trustwide</w:t>
            </w:r>
          </w:p>
        </w:tc>
        <w:tc>
          <w:tcPr>
            <w:tcW w:w="1236"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Trustwide</w:t>
            </w:r>
          </w:p>
        </w:tc>
        <w:tc>
          <w:tcPr>
            <w:tcW w:w="4678" w:type="dxa"/>
            <w:vAlign w:val="center"/>
          </w:tcPr>
          <w:p w:rsidR="0003583E" w:rsidRDefault="0003583E" w:rsidP="00982266">
            <w:pPr>
              <w:ind w:right="-11"/>
              <w:jc w:val="left"/>
              <w:rPr>
                <w:rFonts w:eastAsia="Arial" w:cs="Arial"/>
                <w:bCs/>
                <w:color w:val="000000"/>
                <w:w w:val="102"/>
                <w:szCs w:val="22"/>
              </w:rPr>
            </w:pPr>
            <w:r>
              <w:rPr>
                <w:rFonts w:eastAsia="Arial" w:cs="Arial"/>
                <w:bCs/>
                <w:color w:val="000000"/>
                <w:w w:val="102"/>
                <w:szCs w:val="22"/>
              </w:rPr>
              <w:t>The process for calling in staff in the event of a major incident should be reviewed, a new process agreed and the IRP and training should be updated accordingly.</w:t>
            </w:r>
          </w:p>
        </w:tc>
        <w:tc>
          <w:tcPr>
            <w:tcW w:w="1723"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Chair EPSG</w:t>
            </w:r>
          </w:p>
        </w:tc>
      </w:tr>
      <w:tr w:rsidR="0003583E" w:rsidTr="00982266">
        <w:tc>
          <w:tcPr>
            <w:tcW w:w="669" w:type="dxa"/>
            <w:vAlign w:val="center"/>
          </w:tcPr>
          <w:p w:rsidR="0003583E" w:rsidRDefault="0003583E" w:rsidP="00982266">
            <w:pPr>
              <w:ind w:right="-11"/>
              <w:jc w:val="center"/>
              <w:rPr>
                <w:rFonts w:eastAsia="Arial" w:cs="Arial"/>
                <w:color w:val="000000"/>
                <w:w w:val="102"/>
                <w:szCs w:val="22"/>
              </w:rPr>
            </w:pPr>
            <w:r>
              <w:rPr>
                <w:rFonts w:eastAsia="Arial" w:cs="Arial"/>
                <w:color w:val="000000"/>
                <w:w w:val="102"/>
                <w:szCs w:val="22"/>
              </w:rPr>
              <w:lastRenderedPageBreak/>
              <w:t>8</w:t>
            </w:r>
          </w:p>
        </w:tc>
        <w:tc>
          <w:tcPr>
            <w:tcW w:w="1180"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Trustwide</w:t>
            </w:r>
          </w:p>
        </w:tc>
        <w:tc>
          <w:tcPr>
            <w:tcW w:w="1236"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Trustwide</w:t>
            </w:r>
          </w:p>
        </w:tc>
        <w:tc>
          <w:tcPr>
            <w:tcW w:w="4678" w:type="dxa"/>
            <w:vAlign w:val="center"/>
          </w:tcPr>
          <w:p w:rsidR="0003583E" w:rsidRDefault="0003583E" w:rsidP="00982266">
            <w:pPr>
              <w:ind w:right="-11"/>
              <w:jc w:val="left"/>
              <w:rPr>
                <w:rFonts w:eastAsia="Arial" w:cs="Arial"/>
                <w:bCs/>
                <w:color w:val="000000"/>
                <w:w w:val="102"/>
                <w:szCs w:val="22"/>
              </w:rPr>
            </w:pPr>
            <w:r>
              <w:rPr>
                <w:rFonts w:eastAsia="Arial" w:cs="Arial"/>
                <w:bCs/>
                <w:color w:val="000000"/>
                <w:w w:val="102"/>
                <w:szCs w:val="22"/>
              </w:rPr>
              <w:t>Participant feedback relating to future trauma training requirements should be reviewed and a new training package established to address this</w:t>
            </w:r>
          </w:p>
        </w:tc>
        <w:tc>
          <w:tcPr>
            <w:tcW w:w="1723" w:type="dxa"/>
            <w:vAlign w:val="center"/>
          </w:tcPr>
          <w:p w:rsidR="0003583E" w:rsidRDefault="0003583E" w:rsidP="00982266">
            <w:pPr>
              <w:ind w:right="-11"/>
              <w:jc w:val="left"/>
              <w:rPr>
                <w:rFonts w:eastAsia="Arial" w:cs="Arial"/>
                <w:color w:val="000000"/>
                <w:w w:val="102"/>
                <w:szCs w:val="22"/>
              </w:rPr>
            </w:pPr>
            <w:r>
              <w:rPr>
                <w:rFonts w:eastAsia="Arial" w:cs="Arial"/>
                <w:color w:val="000000"/>
                <w:w w:val="102"/>
                <w:szCs w:val="22"/>
              </w:rPr>
              <w:t>Clinical Leads for Trauma and ED on both sites</w:t>
            </w:r>
          </w:p>
        </w:tc>
      </w:tr>
    </w:tbl>
    <w:p w:rsidR="00DE3FB1" w:rsidRDefault="00DE3FB1" w:rsidP="004C4FEF">
      <w:pPr>
        <w:spacing w:line="227" w:lineRule="auto"/>
        <w:ind w:right="-9"/>
        <w:rPr>
          <w:rFonts w:eastAsia="Arial" w:cs="Arial"/>
          <w:color w:val="000000"/>
          <w:w w:val="102"/>
          <w:szCs w:val="22"/>
        </w:rPr>
      </w:pPr>
    </w:p>
    <w:p w:rsidR="00FC6448" w:rsidRDefault="00FC6448" w:rsidP="004C4FEF">
      <w:pPr>
        <w:spacing w:line="227" w:lineRule="auto"/>
        <w:ind w:right="-9"/>
        <w:rPr>
          <w:rFonts w:eastAsia="Arial" w:cs="Arial"/>
          <w:color w:val="000000"/>
          <w:w w:val="102"/>
          <w:szCs w:val="22"/>
        </w:rPr>
      </w:pPr>
      <w:r>
        <w:rPr>
          <w:rFonts w:eastAsia="Arial" w:cs="Arial"/>
          <w:color w:val="000000"/>
          <w:w w:val="102"/>
          <w:szCs w:val="22"/>
        </w:rPr>
        <w:t xml:space="preserve">The </w:t>
      </w:r>
      <w:r w:rsidR="00BA2838">
        <w:rPr>
          <w:rFonts w:eastAsia="Arial" w:cs="Arial"/>
          <w:color w:val="000000"/>
          <w:w w:val="102"/>
          <w:szCs w:val="22"/>
        </w:rPr>
        <w:t xml:space="preserve">table above sets out the significant Trustwide areas to focus on, and </w:t>
      </w:r>
      <w:r>
        <w:rPr>
          <w:rFonts w:eastAsia="Arial" w:cs="Arial"/>
          <w:color w:val="000000"/>
          <w:w w:val="102"/>
          <w:szCs w:val="22"/>
        </w:rPr>
        <w:t xml:space="preserve">include training, forensics and how CPD can be used in the event of an incident being declared. Looking across the breadth of </w:t>
      </w:r>
      <w:r w:rsidR="00BA2838">
        <w:rPr>
          <w:rFonts w:eastAsia="Arial" w:cs="Arial"/>
          <w:color w:val="000000"/>
          <w:w w:val="102"/>
          <w:szCs w:val="22"/>
        </w:rPr>
        <w:t xml:space="preserve">other </w:t>
      </w:r>
      <w:r>
        <w:rPr>
          <w:rFonts w:eastAsia="Arial" w:cs="Arial"/>
          <w:color w:val="000000"/>
          <w:w w:val="102"/>
          <w:szCs w:val="22"/>
        </w:rPr>
        <w:t xml:space="preserve">recommendations </w:t>
      </w:r>
      <w:r w:rsidR="00BA2838">
        <w:rPr>
          <w:rFonts w:eastAsia="Arial" w:cs="Arial"/>
          <w:color w:val="000000"/>
          <w:w w:val="102"/>
          <w:szCs w:val="22"/>
        </w:rPr>
        <w:t xml:space="preserve">contained in this report, </w:t>
      </w:r>
      <w:r>
        <w:rPr>
          <w:rFonts w:eastAsia="Arial" w:cs="Arial"/>
          <w:color w:val="000000"/>
          <w:w w:val="102"/>
          <w:szCs w:val="22"/>
        </w:rPr>
        <w:t>there are other groups or themes of actions required. They include:</w:t>
      </w:r>
    </w:p>
    <w:p w:rsidR="00FC6448" w:rsidRDefault="00FC6448" w:rsidP="00FC6448">
      <w:pPr>
        <w:pStyle w:val="ListParagraph"/>
        <w:numPr>
          <w:ilvl w:val="0"/>
          <w:numId w:val="27"/>
        </w:numPr>
        <w:spacing w:line="227" w:lineRule="auto"/>
        <w:ind w:right="-9"/>
        <w:rPr>
          <w:rFonts w:eastAsia="Arial" w:cs="Arial"/>
          <w:color w:val="000000"/>
          <w:w w:val="102"/>
          <w:szCs w:val="22"/>
        </w:rPr>
      </w:pPr>
      <w:r>
        <w:rPr>
          <w:rFonts w:eastAsia="Arial" w:cs="Arial"/>
          <w:color w:val="000000"/>
          <w:w w:val="102"/>
          <w:szCs w:val="22"/>
        </w:rPr>
        <w:t>Establishment of an Incident Recovery Team, and ensuring departments are planning and preparing for the 96 hour period following incident declaration</w:t>
      </w:r>
      <w:r w:rsidR="0032487C">
        <w:rPr>
          <w:rFonts w:eastAsia="Arial" w:cs="Arial"/>
          <w:color w:val="000000"/>
          <w:w w:val="102"/>
          <w:szCs w:val="22"/>
        </w:rPr>
        <w:t>.</w:t>
      </w:r>
    </w:p>
    <w:p w:rsidR="00FC6448" w:rsidRDefault="00FC6448" w:rsidP="00FC6448">
      <w:pPr>
        <w:pStyle w:val="ListParagraph"/>
        <w:numPr>
          <w:ilvl w:val="0"/>
          <w:numId w:val="27"/>
        </w:numPr>
        <w:spacing w:line="227" w:lineRule="auto"/>
        <w:ind w:right="-9"/>
        <w:rPr>
          <w:rFonts w:eastAsia="Arial" w:cs="Arial"/>
          <w:color w:val="000000"/>
          <w:w w:val="102"/>
          <w:szCs w:val="22"/>
        </w:rPr>
      </w:pPr>
      <w:r>
        <w:rPr>
          <w:rFonts w:eastAsia="Arial" w:cs="Arial"/>
          <w:color w:val="000000"/>
          <w:w w:val="102"/>
          <w:szCs w:val="22"/>
        </w:rPr>
        <w:t>Ensuring there is the appropriate emotional and psychological support available for staff and patients that have been involved in the incident or its response</w:t>
      </w:r>
      <w:r w:rsidR="0032487C">
        <w:rPr>
          <w:rFonts w:eastAsia="Arial" w:cs="Arial"/>
          <w:color w:val="000000"/>
          <w:w w:val="102"/>
          <w:szCs w:val="22"/>
        </w:rPr>
        <w:t>.</w:t>
      </w:r>
    </w:p>
    <w:p w:rsidR="00BA2838" w:rsidRDefault="00BA2838" w:rsidP="00FC6448">
      <w:pPr>
        <w:pStyle w:val="ListParagraph"/>
        <w:numPr>
          <w:ilvl w:val="0"/>
          <w:numId w:val="27"/>
        </w:numPr>
        <w:spacing w:line="227" w:lineRule="auto"/>
        <w:ind w:right="-9"/>
        <w:rPr>
          <w:rFonts w:eastAsia="Arial" w:cs="Arial"/>
          <w:color w:val="000000"/>
          <w:w w:val="102"/>
          <w:szCs w:val="22"/>
        </w:rPr>
      </w:pPr>
      <w:r>
        <w:rPr>
          <w:rFonts w:eastAsia="Arial" w:cs="Arial"/>
          <w:color w:val="000000"/>
          <w:w w:val="102"/>
          <w:szCs w:val="22"/>
        </w:rPr>
        <w:t>Significant numbers of clinical staff have requested further clinical skills training around the management of trauma cases, and there are other areas that would benefit from further training, including management of a control centre</w:t>
      </w:r>
      <w:r w:rsidR="0032487C">
        <w:rPr>
          <w:rFonts w:eastAsia="Arial" w:cs="Arial"/>
          <w:color w:val="000000"/>
          <w:w w:val="102"/>
          <w:szCs w:val="22"/>
        </w:rPr>
        <w:t>.</w:t>
      </w:r>
    </w:p>
    <w:p w:rsidR="00BA2838" w:rsidRPr="00FC6448" w:rsidRDefault="00BA2838" w:rsidP="00FC6448">
      <w:pPr>
        <w:pStyle w:val="ListParagraph"/>
        <w:numPr>
          <w:ilvl w:val="0"/>
          <w:numId w:val="27"/>
        </w:numPr>
        <w:spacing w:line="227" w:lineRule="auto"/>
        <w:ind w:right="-9"/>
        <w:rPr>
          <w:rFonts w:eastAsia="Arial" w:cs="Arial"/>
          <w:color w:val="000000"/>
          <w:w w:val="102"/>
          <w:szCs w:val="22"/>
        </w:rPr>
      </w:pPr>
      <w:r>
        <w:rPr>
          <w:rFonts w:eastAsia="Arial" w:cs="Arial"/>
          <w:color w:val="000000"/>
          <w:w w:val="102"/>
          <w:szCs w:val="22"/>
        </w:rPr>
        <w:t xml:space="preserve">There are some practical things need </w:t>
      </w:r>
      <w:r w:rsidR="00524836">
        <w:rPr>
          <w:rFonts w:eastAsia="Arial" w:cs="Arial"/>
          <w:color w:val="000000"/>
          <w:w w:val="102"/>
          <w:szCs w:val="22"/>
        </w:rPr>
        <w:t xml:space="preserve">that </w:t>
      </w:r>
      <w:r>
        <w:rPr>
          <w:rFonts w:eastAsia="Arial" w:cs="Arial"/>
          <w:color w:val="000000"/>
          <w:w w:val="102"/>
          <w:szCs w:val="22"/>
        </w:rPr>
        <w:t xml:space="preserve">resolution, these include the preparation of visual aids for the command teams, the location of the command teams, </w:t>
      </w:r>
      <w:r w:rsidR="003E728D">
        <w:rPr>
          <w:rFonts w:eastAsia="Arial" w:cs="Arial"/>
          <w:color w:val="000000"/>
          <w:w w:val="102"/>
          <w:szCs w:val="22"/>
        </w:rPr>
        <w:t>tabard</w:t>
      </w:r>
      <w:r>
        <w:rPr>
          <w:rFonts w:eastAsia="Arial" w:cs="Arial"/>
          <w:color w:val="000000"/>
          <w:w w:val="102"/>
          <w:szCs w:val="22"/>
        </w:rPr>
        <w:t>s for those in leadership roles and up to date copies of the IRP available across the Trust.</w:t>
      </w:r>
    </w:p>
    <w:p w:rsidR="00FC6448" w:rsidRDefault="00FC6448" w:rsidP="004C4FEF">
      <w:pPr>
        <w:spacing w:line="227" w:lineRule="auto"/>
        <w:ind w:right="-9"/>
        <w:rPr>
          <w:rFonts w:eastAsia="Arial" w:cs="Arial"/>
          <w:color w:val="000000"/>
          <w:w w:val="102"/>
          <w:szCs w:val="22"/>
        </w:rPr>
      </w:pPr>
    </w:p>
    <w:p w:rsidR="00DE3FB1" w:rsidRDefault="00DE3FB1" w:rsidP="004C4FEF">
      <w:pPr>
        <w:spacing w:line="227" w:lineRule="auto"/>
        <w:ind w:right="-9"/>
        <w:rPr>
          <w:rFonts w:eastAsia="Arial" w:cs="Arial"/>
          <w:color w:val="000000"/>
          <w:w w:val="102"/>
          <w:szCs w:val="22"/>
        </w:rPr>
      </w:pPr>
      <w:r>
        <w:rPr>
          <w:rFonts w:eastAsia="Arial" w:cs="Arial"/>
          <w:color w:val="000000"/>
          <w:w w:val="102"/>
          <w:szCs w:val="22"/>
        </w:rPr>
        <w:t>Whil</w:t>
      </w:r>
      <w:r w:rsidR="00524836">
        <w:rPr>
          <w:rFonts w:eastAsia="Arial" w:cs="Arial"/>
          <w:color w:val="000000"/>
          <w:w w:val="102"/>
          <w:szCs w:val="22"/>
        </w:rPr>
        <w:t>st</w:t>
      </w:r>
      <w:r>
        <w:rPr>
          <w:rFonts w:eastAsia="Arial" w:cs="Arial"/>
          <w:color w:val="000000"/>
          <w:w w:val="102"/>
          <w:szCs w:val="22"/>
        </w:rPr>
        <w:t xml:space="preserve"> the overall responsibility for the completion of these actions sits with the Accountable Emergency Officer (who in this Trust is the Chief Operating Officer), the implementation of these actions will be managed by the Emergency Planning Steering Group</w:t>
      </w:r>
      <w:r w:rsidR="00524836">
        <w:rPr>
          <w:rFonts w:eastAsia="Arial" w:cs="Arial"/>
          <w:color w:val="000000"/>
          <w:w w:val="102"/>
          <w:szCs w:val="22"/>
        </w:rPr>
        <w:t>, which is a sub-group of the Trust Executive Board</w:t>
      </w:r>
      <w:r>
        <w:rPr>
          <w:rFonts w:eastAsia="Arial" w:cs="Arial"/>
          <w:color w:val="000000"/>
          <w:w w:val="102"/>
          <w:szCs w:val="22"/>
        </w:rPr>
        <w:t>.</w:t>
      </w:r>
    </w:p>
    <w:p w:rsidR="00DE3FB1" w:rsidRDefault="00DE3FB1" w:rsidP="004C4FEF">
      <w:pPr>
        <w:spacing w:line="227" w:lineRule="auto"/>
        <w:ind w:right="-9"/>
        <w:rPr>
          <w:rFonts w:eastAsia="Arial" w:cs="Arial"/>
          <w:color w:val="000000"/>
          <w:w w:val="102"/>
          <w:szCs w:val="22"/>
        </w:rPr>
      </w:pPr>
    </w:p>
    <w:p w:rsidR="00DE3FB1" w:rsidRPr="00BA2838" w:rsidRDefault="00BA2838" w:rsidP="004C4FEF">
      <w:pPr>
        <w:spacing w:line="227" w:lineRule="auto"/>
        <w:ind w:right="-9"/>
        <w:rPr>
          <w:rFonts w:eastAsia="Arial" w:cs="Arial"/>
          <w:b/>
          <w:color w:val="000000"/>
          <w:w w:val="102"/>
          <w:szCs w:val="22"/>
        </w:rPr>
      </w:pPr>
      <w:r>
        <w:rPr>
          <w:rFonts w:eastAsia="Arial" w:cs="Arial"/>
          <w:b/>
          <w:color w:val="000000"/>
          <w:w w:val="102"/>
          <w:szCs w:val="22"/>
        </w:rPr>
        <w:t>The Benefits of LIVEX</w:t>
      </w:r>
    </w:p>
    <w:p w:rsidR="00BA2838" w:rsidRDefault="00BA2838" w:rsidP="004C4FEF">
      <w:pPr>
        <w:spacing w:line="227" w:lineRule="auto"/>
        <w:ind w:right="-9"/>
        <w:rPr>
          <w:rFonts w:eastAsia="Arial" w:cs="Arial"/>
          <w:color w:val="000000"/>
          <w:w w:val="102"/>
          <w:szCs w:val="22"/>
        </w:rPr>
      </w:pPr>
      <w:r>
        <w:rPr>
          <w:rFonts w:eastAsia="Arial" w:cs="Arial"/>
          <w:color w:val="000000"/>
          <w:w w:val="102"/>
          <w:szCs w:val="22"/>
        </w:rPr>
        <w:t xml:space="preserve">LIVEX allows the Trust to demonstrate compliance with the NHS England standard to undertake a live training exercise at least once every three years. LIVEX therefore supports the Trust to improve </w:t>
      </w:r>
      <w:r w:rsidR="00832A26">
        <w:rPr>
          <w:rFonts w:eastAsia="Arial" w:cs="Arial"/>
          <w:color w:val="000000"/>
          <w:w w:val="102"/>
          <w:szCs w:val="22"/>
        </w:rPr>
        <w:t>its</w:t>
      </w:r>
      <w:r>
        <w:rPr>
          <w:rFonts w:eastAsia="Arial" w:cs="Arial"/>
          <w:color w:val="000000"/>
          <w:w w:val="102"/>
          <w:szCs w:val="22"/>
        </w:rPr>
        <w:t xml:space="preserve"> compliance rating in the annual NHS England EPRR assessment – which is an important part not only of NHS assurance but also of the Trust’s responsibilities under the Civil Contingencies Act.</w:t>
      </w:r>
    </w:p>
    <w:p w:rsidR="00BA2838" w:rsidRDefault="00BA2838" w:rsidP="004C4FEF">
      <w:pPr>
        <w:spacing w:line="227" w:lineRule="auto"/>
        <w:ind w:right="-9"/>
        <w:rPr>
          <w:rFonts w:eastAsia="Arial" w:cs="Arial"/>
          <w:color w:val="000000"/>
          <w:w w:val="102"/>
          <w:szCs w:val="22"/>
        </w:rPr>
      </w:pPr>
    </w:p>
    <w:p w:rsidR="00473D7C" w:rsidRDefault="00BA2838" w:rsidP="004C4FEF">
      <w:pPr>
        <w:spacing w:line="227" w:lineRule="auto"/>
        <w:ind w:right="-9"/>
        <w:rPr>
          <w:rFonts w:eastAsia="Arial" w:cs="Arial"/>
          <w:color w:val="000000"/>
          <w:w w:val="102"/>
          <w:szCs w:val="22"/>
        </w:rPr>
      </w:pPr>
      <w:r>
        <w:rPr>
          <w:rFonts w:eastAsia="Arial" w:cs="Arial"/>
          <w:color w:val="000000"/>
          <w:w w:val="102"/>
          <w:szCs w:val="22"/>
        </w:rPr>
        <w:t xml:space="preserve">In relation to the IRP and associated </w:t>
      </w:r>
      <w:r w:rsidR="0083524D">
        <w:rPr>
          <w:rFonts w:eastAsia="Arial" w:cs="Arial"/>
          <w:color w:val="000000"/>
          <w:w w:val="102"/>
          <w:szCs w:val="22"/>
        </w:rPr>
        <w:t>Action Cards</w:t>
      </w:r>
      <w:r w:rsidR="00832A26">
        <w:rPr>
          <w:rFonts w:eastAsia="Arial" w:cs="Arial"/>
          <w:color w:val="000000"/>
          <w:w w:val="102"/>
          <w:szCs w:val="22"/>
        </w:rPr>
        <w:t>,</w:t>
      </w:r>
      <w:r w:rsidR="0083524D">
        <w:rPr>
          <w:rFonts w:eastAsia="Arial" w:cs="Arial"/>
          <w:color w:val="000000"/>
          <w:w w:val="102"/>
          <w:szCs w:val="22"/>
        </w:rPr>
        <w:t xml:space="preserve"> LIVEX clearly demonstrated that they are generally fit for purpose. In recognising there is still work to do to improve, there were important components of the IRP that were tested at LIVEX and that worked successfully. While there was a degree of apprehension early on, Trust staff quickly overcame any concerns, worked incredibly hard and produced an excellent collective response to a challenging situation. This should give the Trust and the local population it serves confidence and reassurance that both acute sites would be able to respond effectively in the event of an incident occurring. </w:t>
      </w:r>
    </w:p>
    <w:p w:rsidR="00BA2838" w:rsidRDefault="00BA2838" w:rsidP="004C4FEF">
      <w:pPr>
        <w:spacing w:line="227" w:lineRule="auto"/>
        <w:ind w:right="-9"/>
        <w:rPr>
          <w:rFonts w:eastAsia="Arial" w:cs="Arial"/>
          <w:color w:val="000000"/>
          <w:w w:val="102"/>
          <w:szCs w:val="22"/>
        </w:rPr>
      </w:pPr>
    </w:p>
    <w:p w:rsidR="00BA2838" w:rsidRDefault="00BA2838" w:rsidP="004C4FEF">
      <w:pPr>
        <w:spacing w:line="227" w:lineRule="auto"/>
        <w:ind w:right="-9"/>
        <w:rPr>
          <w:rFonts w:eastAsia="Arial" w:cs="Arial"/>
          <w:color w:val="000000"/>
          <w:w w:val="102"/>
          <w:szCs w:val="22"/>
        </w:rPr>
      </w:pPr>
      <w:r>
        <w:rPr>
          <w:rFonts w:eastAsia="Arial" w:cs="Arial"/>
          <w:color w:val="000000"/>
          <w:w w:val="102"/>
          <w:szCs w:val="22"/>
        </w:rPr>
        <w:t>There are also many</w:t>
      </w:r>
      <w:r w:rsidR="00E90032">
        <w:rPr>
          <w:rFonts w:eastAsia="Arial" w:cs="Arial"/>
          <w:color w:val="000000"/>
          <w:w w:val="102"/>
          <w:szCs w:val="22"/>
        </w:rPr>
        <w:t xml:space="preserve"> other</w:t>
      </w:r>
      <w:r>
        <w:rPr>
          <w:rFonts w:eastAsia="Arial" w:cs="Arial"/>
          <w:color w:val="000000"/>
          <w:w w:val="102"/>
          <w:szCs w:val="22"/>
        </w:rPr>
        <w:t xml:space="preserve"> benefits of LIVEX.</w:t>
      </w:r>
      <w:r w:rsidR="0083524D">
        <w:rPr>
          <w:rFonts w:eastAsia="Arial" w:cs="Arial"/>
          <w:color w:val="000000"/>
          <w:w w:val="102"/>
          <w:szCs w:val="22"/>
        </w:rPr>
        <w:t xml:space="preserve"> The boost to staff morale, confidence and the team work</w:t>
      </w:r>
      <w:r w:rsidR="00E90032">
        <w:rPr>
          <w:rFonts w:eastAsia="Arial" w:cs="Arial"/>
          <w:color w:val="000000"/>
          <w:w w:val="102"/>
          <w:szCs w:val="22"/>
        </w:rPr>
        <w:t>ing</w:t>
      </w:r>
      <w:r w:rsidR="0083524D">
        <w:rPr>
          <w:rFonts w:eastAsia="Arial" w:cs="Arial"/>
          <w:color w:val="000000"/>
          <w:w w:val="102"/>
          <w:szCs w:val="22"/>
        </w:rPr>
        <w:t xml:space="preserve"> between departments also have huge, if unmeasurable benefits.</w:t>
      </w:r>
      <w:r w:rsidR="00E90032">
        <w:rPr>
          <w:rFonts w:eastAsia="Arial" w:cs="Arial"/>
          <w:color w:val="000000"/>
          <w:w w:val="102"/>
          <w:szCs w:val="22"/>
        </w:rPr>
        <w:t xml:space="preserve"> Many staff commented on</w:t>
      </w:r>
      <w:r w:rsidR="00832A26">
        <w:rPr>
          <w:rFonts w:eastAsia="Arial" w:cs="Arial"/>
          <w:color w:val="000000"/>
          <w:w w:val="102"/>
          <w:szCs w:val="22"/>
        </w:rPr>
        <w:t xml:space="preserve"> how much they learnt from working with colleagues from the other Trust site (particularly in ED)</w:t>
      </w:r>
      <w:r w:rsidR="001E001A">
        <w:rPr>
          <w:rFonts w:eastAsia="Arial" w:cs="Arial"/>
          <w:color w:val="000000"/>
          <w:w w:val="102"/>
          <w:szCs w:val="22"/>
        </w:rPr>
        <w:t xml:space="preserve"> and </w:t>
      </w:r>
      <w:r w:rsidR="00231A35">
        <w:rPr>
          <w:rFonts w:eastAsia="Arial" w:cs="Arial"/>
          <w:color w:val="000000"/>
          <w:w w:val="102"/>
          <w:szCs w:val="22"/>
        </w:rPr>
        <w:t xml:space="preserve">how benefits would be gained from bringing teams together in future. </w:t>
      </w:r>
      <w:r w:rsidR="0083524D">
        <w:rPr>
          <w:rFonts w:eastAsia="Arial" w:cs="Arial"/>
          <w:color w:val="000000"/>
          <w:w w:val="102"/>
          <w:szCs w:val="22"/>
        </w:rPr>
        <w:t>The learning about how to work in a challenging environment will stay with staff for the rest of their careers and they will be able to take lessons back to others in their departments. In both the feedback forms and on social me</w:t>
      </w:r>
      <w:r w:rsidR="001E001A">
        <w:rPr>
          <w:rFonts w:eastAsia="Arial" w:cs="Arial"/>
          <w:color w:val="000000"/>
          <w:w w:val="102"/>
          <w:szCs w:val="22"/>
        </w:rPr>
        <w:t>dia LIVEX participants expressed</w:t>
      </w:r>
      <w:r w:rsidR="0083524D">
        <w:rPr>
          <w:rFonts w:eastAsia="Arial" w:cs="Arial"/>
          <w:color w:val="000000"/>
          <w:w w:val="102"/>
          <w:szCs w:val="22"/>
        </w:rPr>
        <w:t xml:space="preserve"> their pride in what they’d been part of and praised the Trust for organising such an exercise.</w:t>
      </w:r>
    </w:p>
    <w:p w:rsidR="00473D7C" w:rsidRDefault="00473D7C" w:rsidP="004C4FEF">
      <w:pPr>
        <w:spacing w:line="227" w:lineRule="auto"/>
        <w:ind w:right="-9"/>
        <w:rPr>
          <w:rFonts w:eastAsia="Arial" w:cs="Arial"/>
          <w:color w:val="000000"/>
          <w:w w:val="102"/>
          <w:szCs w:val="22"/>
        </w:rPr>
      </w:pPr>
    </w:p>
    <w:p w:rsidR="00473D7C" w:rsidRPr="0083524D" w:rsidRDefault="00867F67" w:rsidP="004C4FEF">
      <w:pPr>
        <w:spacing w:line="227" w:lineRule="auto"/>
        <w:ind w:right="-9"/>
        <w:rPr>
          <w:rFonts w:eastAsia="Arial" w:cs="Arial"/>
          <w:b/>
          <w:color w:val="000000"/>
          <w:w w:val="102"/>
          <w:szCs w:val="22"/>
        </w:rPr>
      </w:pPr>
      <w:r>
        <w:rPr>
          <w:rFonts w:eastAsia="Arial" w:cs="Arial"/>
          <w:b/>
          <w:color w:val="000000"/>
          <w:w w:val="102"/>
          <w:szCs w:val="22"/>
        </w:rPr>
        <w:t>In-direct Learning from LIVEX</w:t>
      </w:r>
    </w:p>
    <w:p w:rsidR="007E1CF9" w:rsidRPr="007E1CF9" w:rsidRDefault="00867F67" w:rsidP="004C4FEF">
      <w:pPr>
        <w:spacing w:line="227" w:lineRule="auto"/>
        <w:ind w:right="-9"/>
        <w:rPr>
          <w:rFonts w:eastAsia="Arial"/>
          <w:color w:val="000000"/>
          <w:w w:val="102"/>
          <w:szCs w:val="22"/>
        </w:rPr>
      </w:pPr>
      <w:r>
        <w:rPr>
          <w:rFonts w:eastAsia="Arial" w:cs="Arial"/>
          <w:color w:val="000000"/>
          <w:w w:val="102"/>
          <w:szCs w:val="22"/>
        </w:rPr>
        <w:t>The Trust (and the NHS at large) needs to think differently about h</w:t>
      </w:r>
      <w:r w:rsidR="00473D7C">
        <w:rPr>
          <w:rFonts w:eastAsia="Arial" w:cs="Arial"/>
          <w:color w:val="000000"/>
          <w:w w:val="102"/>
          <w:szCs w:val="22"/>
        </w:rPr>
        <w:t xml:space="preserve">ow </w:t>
      </w:r>
      <w:r w:rsidR="00E90032">
        <w:rPr>
          <w:rFonts w:eastAsia="Arial" w:cs="Arial"/>
          <w:color w:val="000000"/>
          <w:w w:val="102"/>
          <w:szCs w:val="22"/>
        </w:rPr>
        <w:t xml:space="preserve">it </w:t>
      </w:r>
      <w:r w:rsidR="00473D7C">
        <w:rPr>
          <w:rFonts w:eastAsia="Arial" w:cs="Arial"/>
          <w:color w:val="000000"/>
          <w:w w:val="102"/>
          <w:szCs w:val="22"/>
        </w:rPr>
        <w:t>go</w:t>
      </w:r>
      <w:r w:rsidR="00E90032">
        <w:rPr>
          <w:rFonts w:eastAsia="Arial" w:cs="Arial"/>
          <w:color w:val="000000"/>
          <w:w w:val="102"/>
          <w:szCs w:val="22"/>
        </w:rPr>
        <w:t>es</w:t>
      </w:r>
      <w:r w:rsidR="00473D7C">
        <w:rPr>
          <w:rFonts w:eastAsia="Arial" w:cs="Arial"/>
          <w:color w:val="000000"/>
          <w:w w:val="102"/>
          <w:szCs w:val="22"/>
        </w:rPr>
        <w:t xml:space="preserve"> about </w:t>
      </w:r>
      <w:r w:rsidR="00E90032">
        <w:rPr>
          <w:rFonts w:eastAsia="Arial" w:cs="Arial"/>
          <w:color w:val="000000"/>
          <w:w w:val="102"/>
          <w:szCs w:val="22"/>
        </w:rPr>
        <w:t>undertaking</w:t>
      </w:r>
      <w:r w:rsidR="00473D7C">
        <w:rPr>
          <w:rFonts w:eastAsia="Arial" w:cs="Arial"/>
          <w:color w:val="000000"/>
          <w:w w:val="102"/>
          <w:szCs w:val="22"/>
        </w:rPr>
        <w:t xml:space="preserve"> </w:t>
      </w:r>
      <w:r>
        <w:rPr>
          <w:rFonts w:eastAsia="Arial" w:cs="Arial"/>
          <w:color w:val="000000"/>
          <w:w w:val="102"/>
          <w:szCs w:val="22"/>
        </w:rPr>
        <w:t>large scale</w:t>
      </w:r>
      <w:r w:rsidR="00473D7C">
        <w:rPr>
          <w:rFonts w:eastAsia="Arial" w:cs="Arial"/>
          <w:color w:val="000000"/>
          <w:w w:val="102"/>
          <w:szCs w:val="22"/>
        </w:rPr>
        <w:t xml:space="preserve"> training</w:t>
      </w:r>
      <w:r>
        <w:rPr>
          <w:rFonts w:eastAsia="Arial" w:cs="Arial"/>
          <w:color w:val="000000"/>
          <w:w w:val="102"/>
          <w:szCs w:val="22"/>
        </w:rPr>
        <w:t>. LIVEX shows t</w:t>
      </w:r>
      <w:r w:rsidR="007E1CF9" w:rsidRPr="007E1CF9">
        <w:rPr>
          <w:rFonts w:eastAsia="Arial"/>
          <w:color w:val="000000"/>
          <w:w w:val="102"/>
          <w:szCs w:val="22"/>
        </w:rPr>
        <w:t>here is a big difference between training that essentially involves telling people what is in a plan, and actually trying to enact the plan.</w:t>
      </w:r>
      <w:r w:rsidR="00E90032">
        <w:rPr>
          <w:rFonts w:eastAsia="Arial"/>
          <w:color w:val="000000"/>
          <w:w w:val="102"/>
          <w:szCs w:val="22"/>
        </w:rPr>
        <w:t xml:space="preserve"> Training in this area inparticular needs to be seen as beneficial on a number of levels rather than just “nice to do”.</w:t>
      </w:r>
      <w:r>
        <w:rPr>
          <w:rFonts w:eastAsia="Arial"/>
          <w:color w:val="000000"/>
          <w:w w:val="102"/>
          <w:szCs w:val="22"/>
        </w:rPr>
        <w:t xml:space="preserve"> Shifting our training methodology in Emergency Planning so that it is more practical in nature, and involves those attending training practicing components of the </w:t>
      </w:r>
      <w:r>
        <w:rPr>
          <w:rFonts w:eastAsia="Arial"/>
          <w:color w:val="000000"/>
          <w:w w:val="102"/>
          <w:szCs w:val="22"/>
        </w:rPr>
        <w:lastRenderedPageBreak/>
        <w:t xml:space="preserve">plan is a far more beneficial way of developing our staff – particularly those in leadership roles. </w:t>
      </w:r>
      <w:r w:rsidR="007E1CF9" w:rsidRPr="007E1CF9">
        <w:rPr>
          <w:rFonts w:eastAsia="Arial"/>
          <w:color w:val="000000"/>
          <w:w w:val="102"/>
          <w:szCs w:val="22"/>
        </w:rPr>
        <w:t xml:space="preserve">LIVEX should mark a significant change to how we go about training </w:t>
      </w:r>
      <w:r w:rsidR="007E1CF9">
        <w:rPr>
          <w:rFonts w:eastAsia="Arial"/>
          <w:color w:val="000000"/>
          <w:w w:val="102"/>
          <w:szCs w:val="22"/>
        </w:rPr>
        <w:t xml:space="preserve">our staff to be prepared for a </w:t>
      </w:r>
      <w:r w:rsidR="007E1CF9" w:rsidRPr="007E1CF9">
        <w:rPr>
          <w:rFonts w:eastAsia="Arial"/>
          <w:color w:val="000000"/>
          <w:w w:val="102"/>
          <w:szCs w:val="22"/>
        </w:rPr>
        <w:t>major incident</w:t>
      </w:r>
      <w:r>
        <w:rPr>
          <w:rFonts w:eastAsia="Arial"/>
          <w:color w:val="000000"/>
          <w:w w:val="102"/>
          <w:szCs w:val="22"/>
        </w:rPr>
        <w:t>.</w:t>
      </w:r>
    </w:p>
    <w:p w:rsidR="007E1CF9" w:rsidRDefault="007E1CF9" w:rsidP="004C4FEF">
      <w:pPr>
        <w:rPr>
          <w:rStyle w:val="Hyperlink"/>
          <w:rFonts w:cs="Arial"/>
          <w:b/>
          <w:bCs/>
          <w:color w:val="auto"/>
          <w:kern w:val="32"/>
          <w:sz w:val="32"/>
          <w:szCs w:val="32"/>
          <w:u w:val="none"/>
        </w:rPr>
      </w:pPr>
      <w:r>
        <w:rPr>
          <w:rStyle w:val="Hyperlink"/>
          <w:color w:val="auto"/>
          <w:u w:val="none"/>
        </w:rPr>
        <w:br w:type="page"/>
      </w:r>
    </w:p>
    <w:p w:rsidR="006920DD" w:rsidRPr="006920DD" w:rsidRDefault="006920DD" w:rsidP="006920DD">
      <w:pPr>
        <w:pStyle w:val="ListParagraph"/>
        <w:keepNext/>
        <w:numPr>
          <w:ilvl w:val="0"/>
          <w:numId w:val="3"/>
        </w:numPr>
        <w:spacing w:before="240" w:after="60"/>
        <w:contextualSpacing w:val="0"/>
        <w:outlineLvl w:val="1"/>
        <w:rPr>
          <w:rStyle w:val="Hyperlink"/>
          <w:rFonts w:cs="Arial"/>
          <w:b/>
          <w:bCs/>
          <w:iCs/>
          <w:vanish/>
          <w:color w:val="4F81BD" w:themeColor="accent1"/>
          <w:sz w:val="28"/>
          <w:szCs w:val="28"/>
          <w:u w:val="none"/>
        </w:rPr>
      </w:pPr>
      <w:bookmarkStart w:id="322" w:name="_Toc524357684"/>
      <w:bookmarkStart w:id="323" w:name="_Toc524705414"/>
      <w:bookmarkStart w:id="324" w:name="_Toc524963727"/>
      <w:bookmarkStart w:id="325" w:name="_Toc524964944"/>
      <w:bookmarkStart w:id="326" w:name="_Toc524966154"/>
      <w:bookmarkEnd w:id="322"/>
      <w:bookmarkEnd w:id="323"/>
      <w:bookmarkEnd w:id="324"/>
      <w:bookmarkEnd w:id="325"/>
      <w:bookmarkEnd w:id="326"/>
    </w:p>
    <w:p w:rsidR="006920DD" w:rsidRPr="006920DD" w:rsidRDefault="006920DD" w:rsidP="006920DD">
      <w:pPr>
        <w:pStyle w:val="ListParagraph"/>
        <w:keepNext/>
        <w:numPr>
          <w:ilvl w:val="0"/>
          <w:numId w:val="3"/>
        </w:numPr>
        <w:spacing w:before="240" w:after="60"/>
        <w:contextualSpacing w:val="0"/>
        <w:outlineLvl w:val="1"/>
        <w:rPr>
          <w:rStyle w:val="Hyperlink"/>
          <w:rFonts w:cs="Arial"/>
          <w:b/>
          <w:bCs/>
          <w:iCs/>
          <w:vanish/>
          <w:color w:val="4F81BD" w:themeColor="accent1"/>
          <w:sz w:val="28"/>
          <w:szCs w:val="28"/>
          <w:u w:val="none"/>
        </w:rPr>
      </w:pPr>
      <w:bookmarkStart w:id="327" w:name="_Toc524357685"/>
      <w:bookmarkStart w:id="328" w:name="_Toc524705415"/>
      <w:bookmarkStart w:id="329" w:name="_Toc524963728"/>
      <w:bookmarkStart w:id="330" w:name="_Toc524964945"/>
      <w:bookmarkStart w:id="331" w:name="_Toc524966155"/>
      <w:bookmarkEnd w:id="327"/>
      <w:bookmarkEnd w:id="328"/>
      <w:bookmarkEnd w:id="329"/>
      <w:bookmarkEnd w:id="330"/>
      <w:bookmarkEnd w:id="331"/>
    </w:p>
    <w:p w:rsidR="00AB2929" w:rsidRPr="00982266" w:rsidRDefault="00AB2929" w:rsidP="00982266">
      <w:pPr>
        <w:pStyle w:val="Heading1"/>
        <w:numPr>
          <w:ilvl w:val="0"/>
          <w:numId w:val="29"/>
        </w:numPr>
        <w:ind w:hanging="720"/>
        <w:rPr>
          <w:rStyle w:val="Hyperlink"/>
          <w:color w:val="auto"/>
          <w:u w:val="none"/>
        </w:rPr>
      </w:pPr>
      <w:bookmarkStart w:id="332" w:name="_Toc524966156"/>
      <w:r w:rsidRPr="00982266">
        <w:rPr>
          <w:rStyle w:val="Hyperlink"/>
          <w:color w:val="auto"/>
          <w:u w:val="none"/>
        </w:rPr>
        <w:t>Collated L</w:t>
      </w:r>
      <w:r w:rsidR="004239F6" w:rsidRPr="00982266">
        <w:rPr>
          <w:rStyle w:val="Hyperlink"/>
          <w:color w:val="auto"/>
          <w:u w:val="none"/>
        </w:rPr>
        <w:t xml:space="preserve">ist of </w:t>
      </w:r>
      <w:r w:rsidRPr="00982266">
        <w:rPr>
          <w:rStyle w:val="Hyperlink"/>
          <w:color w:val="auto"/>
          <w:u w:val="none"/>
        </w:rPr>
        <w:t>R</w:t>
      </w:r>
      <w:r w:rsidR="004239F6" w:rsidRPr="00982266">
        <w:rPr>
          <w:rStyle w:val="Hyperlink"/>
          <w:color w:val="auto"/>
          <w:u w:val="none"/>
        </w:rPr>
        <w:t>ecommendations</w:t>
      </w:r>
      <w:bookmarkEnd w:id="332"/>
    </w:p>
    <w:tbl>
      <w:tblPr>
        <w:tblStyle w:val="TableGrid"/>
        <w:tblW w:w="10245" w:type="dxa"/>
        <w:jc w:val="center"/>
        <w:tblLook w:val="04A0" w:firstRow="1" w:lastRow="0" w:firstColumn="1" w:lastColumn="0" w:noHBand="0" w:noVBand="1"/>
      </w:tblPr>
      <w:tblGrid>
        <w:gridCol w:w="567"/>
        <w:gridCol w:w="1491"/>
        <w:gridCol w:w="1493"/>
        <w:gridCol w:w="4817"/>
        <w:gridCol w:w="1877"/>
      </w:tblGrid>
      <w:tr w:rsidR="0080307A" w:rsidTr="0080307A">
        <w:trPr>
          <w:trHeight w:val="39"/>
          <w:jc w:val="center"/>
        </w:trPr>
        <w:tc>
          <w:tcPr>
            <w:tcW w:w="567" w:type="dxa"/>
            <w:shd w:val="clear" w:color="auto" w:fill="B8CCE4" w:themeFill="accent1" w:themeFillTint="66"/>
            <w:vAlign w:val="center"/>
          </w:tcPr>
          <w:p w:rsidR="008D3BEE" w:rsidRPr="009C50CC" w:rsidRDefault="008D3BEE" w:rsidP="006920DD">
            <w:pPr>
              <w:ind w:right="-11"/>
              <w:jc w:val="center"/>
              <w:rPr>
                <w:rFonts w:eastAsia="Arial" w:cs="Arial"/>
                <w:b/>
                <w:color w:val="000000"/>
                <w:w w:val="102"/>
                <w:szCs w:val="22"/>
              </w:rPr>
            </w:pPr>
            <w:r w:rsidRPr="009C50CC">
              <w:rPr>
                <w:rFonts w:eastAsia="Arial" w:cs="Arial"/>
                <w:b/>
                <w:color w:val="000000"/>
                <w:w w:val="102"/>
                <w:szCs w:val="22"/>
              </w:rPr>
              <w:t>No.</w:t>
            </w:r>
          </w:p>
        </w:tc>
        <w:tc>
          <w:tcPr>
            <w:tcW w:w="1491" w:type="dxa"/>
            <w:shd w:val="clear" w:color="auto" w:fill="B8CCE4" w:themeFill="accent1" w:themeFillTint="66"/>
            <w:vAlign w:val="center"/>
          </w:tcPr>
          <w:p w:rsidR="008D3BEE" w:rsidRPr="009C50CC" w:rsidRDefault="008D3BEE" w:rsidP="006920DD">
            <w:pPr>
              <w:ind w:right="-11"/>
              <w:jc w:val="center"/>
              <w:rPr>
                <w:rFonts w:eastAsia="Arial" w:cs="Arial"/>
                <w:b/>
                <w:color w:val="000000"/>
                <w:w w:val="102"/>
                <w:szCs w:val="22"/>
              </w:rPr>
            </w:pPr>
            <w:r w:rsidRPr="009C50CC">
              <w:rPr>
                <w:rFonts w:eastAsia="Arial" w:cs="Arial"/>
                <w:b/>
                <w:color w:val="000000"/>
                <w:w w:val="102"/>
                <w:szCs w:val="22"/>
              </w:rPr>
              <w:t>Site</w:t>
            </w:r>
          </w:p>
        </w:tc>
        <w:tc>
          <w:tcPr>
            <w:tcW w:w="1493" w:type="dxa"/>
            <w:shd w:val="clear" w:color="auto" w:fill="B8CCE4" w:themeFill="accent1" w:themeFillTint="66"/>
            <w:vAlign w:val="center"/>
          </w:tcPr>
          <w:p w:rsidR="008D3BEE" w:rsidRPr="009C50CC" w:rsidRDefault="008D3BEE" w:rsidP="006920DD">
            <w:pPr>
              <w:ind w:right="-11"/>
              <w:jc w:val="center"/>
              <w:rPr>
                <w:rFonts w:eastAsia="Arial" w:cs="Arial"/>
                <w:b/>
                <w:color w:val="000000"/>
                <w:w w:val="102"/>
                <w:szCs w:val="22"/>
              </w:rPr>
            </w:pPr>
            <w:r w:rsidRPr="009C50CC">
              <w:rPr>
                <w:rFonts w:eastAsia="Arial" w:cs="Arial"/>
                <w:b/>
                <w:color w:val="000000"/>
                <w:w w:val="102"/>
                <w:szCs w:val="22"/>
              </w:rPr>
              <w:t>Area</w:t>
            </w:r>
            <w:r>
              <w:rPr>
                <w:rFonts w:eastAsia="Arial" w:cs="Arial"/>
                <w:b/>
                <w:color w:val="000000"/>
                <w:w w:val="102"/>
                <w:szCs w:val="22"/>
              </w:rPr>
              <w:t>/ Dept</w:t>
            </w:r>
          </w:p>
        </w:tc>
        <w:tc>
          <w:tcPr>
            <w:tcW w:w="4817" w:type="dxa"/>
            <w:shd w:val="clear" w:color="auto" w:fill="B8CCE4" w:themeFill="accent1" w:themeFillTint="66"/>
            <w:vAlign w:val="center"/>
          </w:tcPr>
          <w:p w:rsidR="008D3BEE" w:rsidRPr="009C50CC" w:rsidRDefault="008D3BEE" w:rsidP="006920DD">
            <w:pPr>
              <w:ind w:right="-11"/>
              <w:jc w:val="center"/>
              <w:rPr>
                <w:rFonts w:eastAsia="Arial" w:cs="Arial"/>
                <w:b/>
                <w:color w:val="000000"/>
                <w:w w:val="102"/>
                <w:szCs w:val="22"/>
              </w:rPr>
            </w:pPr>
            <w:r>
              <w:rPr>
                <w:rFonts w:eastAsia="Arial" w:cs="Arial"/>
                <w:b/>
                <w:color w:val="000000"/>
                <w:w w:val="102"/>
                <w:szCs w:val="22"/>
              </w:rPr>
              <w:t>Action Required</w:t>
            </w:r>
          </w:p>
        </w:tc>
        <w:tc>
          <w:tcPr>
            <w:tcW w:w="1877" w:type="dxa"/>
            <w:shd w:val="clear" w:color="auto" w:fill="B8CCE4" w:themeFill="accent1" w:themeFillTint="66"/>
            <w:vAlign w:val="center"/>
          </w:tcPr>
          <w:p w:rsidR="008D3BEE" w:rsidRPr="009C50CC" w:rsidRDefault="008D3BEE" w:rsidP="006920DD">
            <w:pPr>
              <w:ind w:right="-11"/>
              <w:jc w:val="center"/>
              <w:rPr>
                <w:rFonts w:eastAsia="Arial" w:cs="Arial"/>
                <w:b/>
                <w:color w:val="000000"/>
                <w:w w:val="102"/>
                <w:szCs w:val="22"/>
              </w:rPr>
            </w:pPr>
            <w:r>
              <w:rPr>
                <w:rFonts w:eastAsia="Arial" w:cs="Arial"/>
                <w:b/>
                <w:color w:val="000000"/>
                <w:w w:val="102"/>
                <w:szCs w:val="22"/>
              </w:rPr>
              <w:t xml:space="preserve">Proposed </w:t>
            </w:r>
            <w:r w:rsidRPr="009C50CC">
              <w:rPr>
                <w:rFonts w:eastAsia="Arial" w:cs="Arial"/>
                <w:b/>
                <w:color w:val="000000"/>
                <w:w w:val="102"/>
                <w:szCs w:val="22"/>
              </w:rPr>
              <w:t>Owner</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1</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Develop training package for those in command roles to improve their command, control and communications capability, knowledge and skills.</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2</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 xml:space="preserve">Work with the Police, CPS and Coroner to review requirements for ensuring Trust is able to contribute to any post-incident inquiry. This includes the establishment of a casualty bureau and that evidence is retained for future possible forensics work. </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3</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4817" w:type="dxa"/>
            <w:vAlign w:val="center"/>
          </w:tcPr>
          <w:p w:rsidR="008D3BEE" w:rsidRPr="00003F53" w:rsidRDefault="008D3BEE" w:rsidP="0080307A">
            <w:pPr>
              <w:ind w:right="-11"/>
              <w:jc w:val="left"/>
              <w:rPr>
                <w:rFonts w:eastAsia="Arial" w:cs="Arial"/>
                <w:color w:val="000000"/>
                <w:w w:val="102"/>
                <w:szCs w:val="22"/>
              </w:rPr>
            </w:pPr>
            <w:r w:rsidRPr="00003F53">
              <w:rPr>
                <w:rFonts w:eastAsia="Arial" w:cs="Arial"/>
                <w:bCs/>
                <w:color w:val="000000"/>
                <w:w w:val="102"/>
                <w:szCs w:val="22"/>
              </w:rPr>
              <w:t>Develop a CPD solution for the timely booking in of patients during a major incident.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 &amp; Head of IT Development</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4</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Develop and roll out a consistent process across all hospital departments for the registration of “unknown” patients on CPD. This process must meet the needs of ED, all diagnostic areas and all other possible destinations for patients. Consideration should be given to how this process functions at the regional Major Trauma Centres.</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 &amp; Head of IT Development</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5</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4817" w:type="dxa"/>
            <w:vAlign w:val="center"/>
          </w:tcPr>
          <w:p w:rsidR="008D3BEE" w:rsidRPr="00003F53" w:rsidRDefault="008D3BEE" w:rsidP="0080307A">
            <w:pPr>
              <w:ind w:right="-11"/>
              <w:jc w:val="left"/>
              <w:rPr>
                <w:rFonts w:eastAsia="Arial" w:cs="Arial"/>
                <w:color w:val="000000"/>
                <w:w w:val="102"/>
                <w:szCs w:val="22"/>
              </w:rPr>
            </w:pPr>
            <w:r>
              <w:rPr>
                <w:rFonts w:eastAsia="Arial" w:cs="Arial"/>
                <w:bCs/>
                <w:color w:val="000000"/>
                <w:w w:val="102"/>
                <w:szCs w:val="22"/>
              </w:rPr>
              <w:t>Review and modify CPD</w:t>
            </w:r>
            <w:r w:rsidRPr="00003F53">
              <w:rPr>
                <w:rFonts w:eastAsia="Arial" w:cs="Arial"/>
                <w:bCs/>
                <w:color w:val="000000"/>
                <w:w w:val="102"/>
                <w:szCs w:val="22"/>
              </w:rPr>
              <w:t xml:space="preserve">  to identify appropriate processes for the tracking of casualties </w:t>
            </w:r>
            <w:r>
              <w:rPr>
                <w:rFonts w:eastAsia="Arial" w:cs="Arial"/>
                <w:bCs/>
                <w:color w:val="000000"/>
                <w:w w:val="102"/>
                <w:szCs w:val="22"/>
              </w:rPr>
              <w:t xml:space="preserve">in the currency of (P1/2/3) </w:t>
            </w:r>
            <w:r w:rsidRPr="00003F53">
              <w:rPr>
                <w:rFonts w:eastAsia="Arial" w:cs="Arial"/>
                <w:bCs/>
                <w:color w:val="000000"/>
                <w:w w:val="102"/>
                <w:szCs w:val="22"/>
              </w:rPr>
              <w:t>across the patient pathway</w:t>
            </w:r>
            <w:r w:rsidR="00231A35">
              <w:rPr>
                <w:rFonts w:eastAsia="Arial" w:cs="Arial"/>
                <w:bCs/>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 &amp; Head of IT Development</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6</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4817" w:type="dxa"/>
            <w:vAlign w:val="center"/>
          </w:tcPr>
          <w:p w:rsidR="008D3BEE" w:rsidRDefault="008D3BEE" w:rsidP="0080307A">
            <w:pPr>
              <w:ind w:right="-11"/>
              <w:jc w:val="left"/>
              <w:rPr>
                <w:rFonts w:eastAsia="Arial" w:cs="Arial"/>
                <w:bCs/>
                <w:color w:val="000000"/>
                <w:w w:val="102"/>
                <w:szCs w:val="22"/>
              </w:rPr>
            </w:pPr>
            <w:r>
              <w:rPr>
                <w:rFonts w:eastAsia="Arial" w:cs="Arial"/>
                <w:bCs/>
                <w:color w:val="000000"/>
                <w:w w:val="102"/>
                <w:szCs w:val="22"/>
              </w:rPr>
              <w:t>The IRP should be updated setting out how staff should be strategically deployed across sites to enable an effective response to an incident, especially if the incident occurs closer to one site.</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7</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4817" w:type="dxa"/>
            <w:vAlign w:val="center"/>
          </w:tcPr>
          <w:p w:rsidR="008D3BEE" w:rsidRDefault="008D3BEE" w:rsidP="0080307A">
            <w:pPr>
              <w:ind w:right="-11"/>
              <w:jc w:val="left"/>
              <w:rPr>
                <w:rFonts w:eastAsia="Arial" w:cs="Arial"/>
                <w:bCs/>
                <w:color w:val="000000"/>
                <w:w w:val="102"/>
                <w:szCs w:val="22"/>
              </w:rPr>
            </w:pPr>
            <w:r>
              <w:rPr>
                <w:rFonts w:eastAsia="Arial" w:cs="Arial"/>
                <w:bCs/>
                <w:color w:val="000000"/>
                <w:w w:val="102"/>
                <w:szCs w:val="22"/>
              </w:rPr>
              <w:t>The process for calling in staff in the event of a major incident should be reviewed, a new process agreed and the IRP and training should be updated accordingly.</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8</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4817" w:type="dxa"/>
            <w:vAlign w:val="center"/>
          </w:tcPr>
          <w:p w:rsidR="008D3BEE" w:rsidRDefault="008D3BEE" w:rsidP="0080307A">
            <w:pPr>
              <w:ind w:right="-11"/>
              <w:jc w:val="left"/>
              <w:rPr>
                <w:rFonts w:eastAsia="Arial" w:cs="Arial"/>
                <w:bCs/>
                <w:color w:val="000000"/>
                <w:w w:val="102"/>
                <w:szCs w:val="22"/>
              </w:rPr>
            </w:pPr>
            <w:r>
              <w:rPr>
                <w:rFonts w:eastAsia="Arial" w:cs="Arial"/>
                <w:bCs/>
                <w:color w:val="000000"/>
                <w:w w:val="102"/>
                <w:szCs w:val="22"/>
              </w:rPr>
              <w:t>Participant feedback relating to future trauma training requirements should be reviewed and a new training package established to address this</w:t>
            </w:r>
            <w:r w:rsidR="00231A35">
              <w:rPr>
                <w:rFonts w:eastAsia="Arial" w:cs="Arial"/>
                <w:bCs/>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Clinical Leads for Trauma and ED on both sites</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9</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 &amp; 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Action Card/IRP to be amended setting out the process more clearly around incident declaration and dissemination.</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10</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In addition to the Gold Action Card, a list of the top 5 to 10 issues for the Gold team to consider should be set out, split by incident type (i.e terrorist, fire, CBRN or Cyber Attack). This would include issues such as; Public Health Issues, Media Plan, 96 hr plan etc</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11</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 &amp; 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 xml:space="preserve">Additional training to be given around the site Lockdown policies and processes. The Lockdown process should also be tested and </w:t>
            </w:r>
            <w:r>
              <w:rPr>
                <w:rFonts w:eastAsia="Arial" w:cs="Arial"/>
                <w:color w:val="000000"/>
                <w:w w:val="102"/>
                <w:szCs w:val="22"/>
              </w:rPr>
              <w:lastRenderedPageBreak/>
              <w:t>exercised annually.</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lastRenderedPageBreak/>
              <w:t>Head of Security</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lastRenderedPageBreak/>
              <w:t>12</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Lists of relevant external agencies, including social care organisations, Air Ambulance and Public Health England (PHE) should be accessible to Gold Command</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13</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The location of the senior Communications expertise should be in Gold Command.</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Communications Lead</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14</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A review of the emotional and pastoral support available for staff responding to an incident should be undertaken. This should include the role of the Trust Chapl</w:t>
            </w:r>
            <w:r w:rsidR="00231A35">
              <w:rPr>
                <w:rFonts w:eastAsia="Arial" w:cs="Arial"/>
                <w:color w:val="000000"/>
                <w:w w:val="102"/>
                <w:szCs w:val="22"/>
              </w:rPr>
              <w:t>a</w:t>
            </w:r>
            <w:r>
              <w:rPr>
                <w:rFonts w:eastAsia="Arial" w:cs="Arial"/>
                <w:color w:val="000000"/>
                <w:w w:val="102"/>
                <w:szCs w:val="22"/>
              </w:rPr>
              <w:t>in.</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15</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Training should include explanation of the function and make up of an Incident Recovery Team</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16</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 &amp; 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Ensure all in a command and leadership role are trained and clear on how best to use the loggist role</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17</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The Gold Action Card should be updated stating that two loggists are required for the team</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18</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IRP should include information on the process around the administration of Hep B/Post Exposure Prophylaxis. This should then be incorporated into training.</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Clinical Lead for Microbiology</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19</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York</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A new location, convenient to most is required at York Hospital to house Silver Command. This should include positioning of aids and equipment to support Silver, including signage that can by deployed in the Hospital so others can find Silver Command.</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20</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The role of Medical Lead in Silver Command should be taken only by individuals who have received specific training for this role (i.e. it should not default be a Deputy Medical or Clinical Director). It is likely this list will be made up of Medical Physicians.</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21</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A new Action Card for the Medical and Nursing Leads in Silver Command should not be developed. However, “hints, tips and questions to ask” should be added to the Silver Commander Action Card to help guide their work.</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22</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The YAS Hospital Advice and Liaison Officer (HALO) role should have an action card developed to clarify its function.</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YAS Head of EPRR</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23</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Silver &amp; Gold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Given YAS are an external organisation, clarity is needed as to who should liaise with the YAS Silver Command/incident based team.</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YAS Head of EPRR</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24</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Further training and aids should be included in the IRP to support Silver Command in dealing with Communications (inc. Social Media) issues.</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 Communications Lead</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25</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 xml:space="preserve">The IRP should have a copy of the site Action </w:t>
            </w:r>
            <w:r>
              <w:rPr>
                <w:rFonts w:eastAsia="Arial" w:cs="Arial"/>
                <w:color w:val="000000"/>
                <w:w w:val="102"/>
                <w:szCs w:val="22"/>
              </w:rPr>
              <w:lastRenderedPageBreak/>
              <w:t>Cards structure, and Yorkshire Casualty Distribution Framework included in it. This should also be included in the incident box held in Silver Command</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lastRenderedPageBreak/>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lastRenderedPageBreak/>
              <w:t>26</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All Bronze</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All Bronze level action cards should make reference to planning for the 96 hours following the incident, including planning for what activity is likely to be needed and the staffing resource to deliver that.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27</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All Bronze</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All other Bronze Commanders entering the ED should report to the EPIC upon arrival. This should be added to all Action Cards.</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28</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York</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Pharmacy Bronze</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The Pharmacy Command card should include reference to reviewing the relevant stocks at both sites soon after incident declaration. This should include Antibiotics, Control Drugs and Anti-virals.</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Chief Pharmacist</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29</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All Areas</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Each department should have a major incident box available, which includes all plans, tabards and some specialist equipment.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30</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All Areas</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A review should be undertaken of how to improve communication between all in Command roles. This should include consideration of radios, deck phones, use of wifi etc.</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31</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York</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All Bronze</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Future training for all departments should include an explanation of how other areas would function and organise themselves in a major incident.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32</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Critical Care</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The Critical Care Bronze Action Card should make more explicit the process around how capacity should be doubled, including location, staffing and how it will be maintained for 96 hours.</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Clinical Lead for Critical Care</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33</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Surgery &amp; Anaesthesia</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Bronze Command Action Cards for Surgery and Anaesthesia should be updated to state that once directed, Directorate Management teams should be responsible for coordinating any cancellation of elective surgery (not the Bronze Commander themselves).</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Clinical Directors for Surgery &amp; Anaesthesia</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34</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Surgery &amp; Anaesthesia</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Contact details for the organisation that supplies External Fixators for patients who have undergone surgery to stabilise bone and soft tissue should be included in the Action Cards</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Clinical Directors for Surgery &amp; Anaesthesia</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35</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York</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ED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The ED Bronze Commander should have a liaison officer to shadow them, to attend briefings and gather information on behalf of the ED Bronze. An action card should be developed (in line with the Scarborough one) for this.</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Directorate Manager – Acute Medicine/ED</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36</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York</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ED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 xml:space="preserve">The front reception desk plan for a major incident should be explicitly document and </w:t>
            </w:r>
            <w:r>
              <w:rPr>
                <w:rFonts w:eastAsia="Arial" w:cs="Arial"/>
                <w:color w:val="000000"/>
                <w:w w:val="102"/>
                <w:szCs w:val="22"/>
              </w:rPr>
              <w:lastRenderedPageBreak/>
              <w:t>exercised with front line staff. This should include where extra staff could be sourced from.</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lastRenderedPageBreak/>
              <w:t xml:space="preserve">Directorate Manager – </w:t>
            </w:r>
            <w:r>
              <w:rPr>
                <w:rFonts w:eastAsia="Arial" w:cs="Arial"/>
                <w:color w:val="000000"/>
                <w:w w:val="102"/>
                <w:szCs w:val="22"/>
              </w:rPr>
              <w:lastRenderedPageBreak/>
              <w:t>Acute Medicine/ED</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lastRenderedPageBreak/>
              <w:t>37</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York</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ED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Consideration should be given to having a single point of entry and triage for ambulances and walk-in patients during a major incident (as per Scarborough) and all Ambulances should book in, as per normal upon arrival at ED.</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Clinical Director for Emergency Medicine</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38</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ED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The department should have pre-prepared major incident packs ready to use. These should contain; trauma booklet, blood forms, bottles, labels, consent forms, transfusion forms ID bracelets etc</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Directorate Manager – Acute Medicine/ED</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39</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ED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Personal Protective Equipment (i.e. gloves, masks and aprons) were not routinely worn when managing patients. This should be addressed in future trauma training.</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Clinical Leads for Trauma – York &amp; Scarborough</w:t>
            </w:r>
          </w:p>
        </w:tc>
      </w:tr>
      <w:tr w:rsidR="0080307A" w:rsidTr="0080307A">
        <w:trPr>
          <w:trHeight w:val="66"/>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40</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 xml:space="preserve">Trustwide </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 &amp; 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The locations of all Command cells on all sites should be confirmed. All locations should have video conferencing, access to TV news and at least two phone lines available. These locations should be equipped with a major incident box, containing all relevant information and visual aids.</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41</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Scarborough</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Consideration should be given to how a Gold “forward” team might function. This may include a liaison officer role.</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42</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The Gold Card should make explicit the requirement to establish a Recovery Working Group early on in the incident</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43</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Training around JESIP principals should be incorporated into future Gold Command training</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44</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 &amp; 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Media training should be given to a wider pool of individuals who may be needed to speak to media outlets. Emergency lines to take (holding statements) should be included in the IRP.</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 Communications Lead</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45</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 &amp; 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The format of the Trust loggist book should be confirmed and communicated to all loggists.</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46</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Gold &amp; 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In addition to loggists, a pool of individuals willing to act as “runners” should be developed.</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47</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 xml:space="preserve">Trustwide </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Use of the METHANE structure of reporting incidents should be built into training</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48</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Silver Action Card should be updated to state that Silver should work with medical and nursing leads in Silver, ED and Critical Care to establish what the remaining capacity is for P1 and</w:t>
            </w:r>
            <w:r w:rsidR="00231A35">
              <w:rPr>
                <w:rFonts w:eastAsia="Arial" w:cs="Arial"/>
                <w:color w:val="000000"/>
                <w:w w:val="102"/>
                <w:szCs w:val="22"/>
              </w:rPr>
              <w:t xml:space="preserve"> P2 patients for sitrep reports.</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49</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 xml:space="preserve">Silver Command should have a list of extra posts that need to be filled across the site in the event of a major incident being declared, </w:t>
            </w:r>
            <w:r>
              <w:rPr>
                <w:rFonts w:eastAsia="Arial" w:cs="Arial"/>
                <w:color w:val="000000"/>
                <w:w w:val="102"/>
                <w:szCs w:val="22"/>
              </w:rPr>
              <w:lastRenderedPageBreak/>
              <w:t>e.g. booking in clerks, runners, loggists etc.</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lastRenderedPageBreak/>
              <w:t>Chair EPSG</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lastRenderedPageBreak/>
              <w:t>50</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A laminated A1 poster should be included in the designated Silver Command room that allows the Silver Command to record who is in each of the bronze command roles and what their contact details are.</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274"/>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51</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Scarborough</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Silver</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Action Cards for those in Silver Command representing Estates &amp; Facilities and Security should be developed</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274"/>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52</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Bronze</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 xml:space="preserve">All Bronze Command roles should also be accompanied by a loggist and this should be documented on their Action Card. </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477"/>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53</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All Command Roles</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Given the difficulty of obtaining loggists for all in command roles, consideration should be given to obtaining Dictaphones and video recording equipment for all in command roles to record decisions on.</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203"/>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54</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Scarborough</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Bronze</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The ability at Scarborough to maintain a doubling of Critical Care capacity for 96 hours should be reviewed</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Clinical Lead for ICU at Scarborough</w:t>
            </w:r>
          </w:p>
        </w:tc>
      </w:tr>
      <w:tr w:rsidR="0080307A" w:rsidTr="0080307A">
        <w:trPr>
          <w:trHeight w:val="340"/>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55</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Bronze</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The theatres Action Cards should have two actions added to them: 1) Review Blood Product Stocks &amp; 2) Reference to Damage Limitation Surgical Guidance</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Clinical Director – Theatres &amp; Anaesthetics</w:t>
            </w:r>
          </w:p>
        </w:tc>
      </w:tr>
      <w:tr w:rsidR="0080307A" w:rsidTr="0080307A">
        <w:trPr>
          <w:trHeight w:val="274"/>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56</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Bronze Theatres</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 xml:space="preserve">A simple form should be developed to allow Theatres staff to track patients waiting for, going into and out from Theatres. </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Lead Nurse for Theatres</w:t>
            </w:r>
          </w:p>
        </w:tc>
      </w:tr>
      <w:tr w:rsidR="0080307A" w:rsidTr="0080307A">
        <w:trPr>
          <w:trHeight w:val="26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57</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Bronze Theatres &amp; Critical Care</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As Theatre recovery is going to be used as the space to expand ICU into, an agreed set of working principals and arrangements are needed.</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Clinical Director – Theatres &amp; Anaesthetics</w:t>
            </w:r>
          </w:p>
        </w:tc>
      </w:tr>
      <w:tr w:rsidR="0080307A" w:rsidTr="0080307A">
        <w:trPr>
          <w:trHeight w:val="274"/>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58</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Scarborough</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Bronze</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Scarborough Action Cards need to link to Action Cards in the Community Healthcare provider (Humber NHS FT)</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411"/>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59</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Bronze</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All Action Cards should have an action added to ensure that all members of the team are taking breaks and refreshments. Estates &amp; facilities cards should detail how to obtain food and drink out of hours.</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203"/>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60</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Scarborough</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Bronze</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The exact transfer route for patients from the helipad to the hospital should be confirmed.</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Chair EPSG</w:t>
            </w:r>
          </w:p>
        </w:tc>
      </w:tr>
      <w:tr w:rsidR="0080307A" w:rsidTr="0080307A">
        <w:trPr>
          <w:trHeight w:val="340"/>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61</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Scarborough</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ED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Each section of the ED should have a clearly identified leader, with a pre-authored Action Card that is handed to them. That individual should wear a tabard.</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Directorate Manager – Acute Medicine/ED</w:t>
            </w:r>
          </w:p>
        </w:tc>
      </w:tr>
      <w:tr w:rsidR="0080307A" w:rsidTr="0080307A">
        <w:trPr>
          <w:trHeight w:val="411"/>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62</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ED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While IT issues relating to the tracking of P1/P2/P3 patients is resolved, the tracking of these patients should be the responsibility of the Liaison Officer (or triage officer if not present) – Action Card to be amended</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Directorate Manager – Acute Medicine/ED</w:t>
            </w:r>
          </w:p>
        </w:tc>
      </w:tr>
      <w:tr w:rsidR="0080307A" w:rsidTr="0080307A">
        <w:trPr>
          <w:trHeight w:val="203"/>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63</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ED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The department should be equipped with sufficient log books and a loggist to support record keeping</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Directorate Manager – Acute Medicine/ED</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lastRenderedPageBreak/>
              <w:t>64</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Trustwide</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ED</w:t>
            </w:r>
          </w:p>
        </w:tc>
        <w:tc>
          <w:tcPr>
            <w:tcW w:w="4817" w:type="dxa"/>
            <w:vAlign w:val="center"/>
          </w:tcPr>
          <w:p w:rsidR="008D3BEE" w:rsidRDefault="008D3BEE" w:rsidP="0080307A">
            <w:pPr>
              <w:ind w:right="-11"/>
              <w:jc w:val="left"/>
              <w:rPr>
                <w:rFonts w:eastAsia="Arial" w:cs="Arial"/>
                <w:color w:val="000000"/>
                <w:w w:val="102"/>
                <w:szCs w:val="22"/>
              </w:rPr>
            </w:pPr>
            <w:r>
              <w:rPr>
                <w:rFonts w:eastAsia="Arial" w:cs="Arial"/>
                <w:color w:val="000000"/>
                <w:w w:val="102"/>
                <w:szCs w:val="22"/>
              </w:rPr>
              <w:t>Trust Antibiotic guidelines and management of Blood Borne Virus guidance should be included in the ED major incident box</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Clinical Lead for Microbiology</w:t>
            </w:r>
          </w:p>
        </w:tc>
      </w:tr>
      <w:tr w:rsidR="0080307A" w:rsidTr="0080307A">
        <w:trPr>
          <w:trHeight w:val="39"/>
          <w:jc w:val="center"/>
        </w:trPr>
        <w:tc>
          <w:tcPr>
            <w:tcW w:w="567" w:type="dxa"/>
            <w:vAlign w:val="center"/>
          </w:tcPr>
          <w:p w:rsidR="008D3BEE" w:rsidRDefault="008D3BEE" w:rsidP="008D3BEE">
            <w:pPr>
              <w:ind w:right="-11"/>
              <w:jc w:val="center"/>
              <w:rPr>
                <w:rFonts w:eastAsia="Arial" w:cs="Arial"/>
                <w:color w:val="000000"/>
                <w:w w:val="102"/>
                <w:szCs w:val="22"/>
              </w:rPr>
            </w:pPr>
            <w:r>
              <w:rPr>
                <w:rFonts w:eastAsia="Arial" w:cs="Arial"/>
                <w:color w:val="000000"/>
                <w:w w:val="102"/>
                <w:szCs w:val="22"/>
              </w:rPr>
              <w:t>65</w:t>
            </w:r>
          </w:p>
        </w:tc>
        <w:tc>
          <w:tcPr>
            <w:tcW w:w="1491"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Scarborough</w:t>
            </w:r>
          </w:p>
        </w:tc>
        <w:tc>
          <w:tcPr>
            <w:tcW w:w="1493"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ED</w:t>
            </w:r>
          </w:p>
        </w:tc>
        <w:tc>
          <w:tcPr>
            <w:tcW w:w="4817" w:type="dxa"/>
            <w:vAlign w:val="center"/>
          </w:tcPr>
          <w:p w:rsidR="008D3BEE" w:rsidRDefault="008D3BEE" w:rsidP="0080307A">
            <w:pPr>
              <w:spacing w:line="227" w:lineRule="auto"/>
              <w:ind w:right="-9"/>
              <w:jc w:val="left"/>
              <w:rPr>
                <w:rFonts w:eastAsia="Arial" w:cs="Arial"/>
                <w:color w:val="000000"/>
                <w:w w:val="102"/>
                <w:szCs w:val="22"/>
              </w:rPr>
            </w:pPr>
            <w:r>
              <w:rPr>
                <w:rFonts w:eastAsia="Arial" w:cs="Arial"/>
                <w:color w:val="000000"/>
                <w:w w:val="102"/>
                <w:szCs w:val="22"/>
              </w:rPr>
              <w:t>A</w:t>
            </w:r>
            <w:r w:rsidRPr="002B77C4">
              <w:rPr>
                <w:rFonts w:eastAsia="Arial" w:cs="Arial"/>
                <w:color w:val="000000"/>
                <w:w w:val="102"/>
                <w:szCs w:val="22"/>
              </w:rPr>
              <w:t xml:space="preserve"> role </w:t>
            </w:r>
            <w:r>
              <w:rPr>
                <w:rFonts w:eastAsia="Arial" w:cs="Arial"/>
                <w:color w:val="000000"/>
                <w:w w:val="102"/>
                <w:szCs w:val="22"/>
              </w:rPr>
              <w:t xml:space="preserve">based </w:t>
            </w:r>
            <w:r w:rsidRPr="002B77C4">
              <w:rPr>
                <w:rFonts w:eastAsia="Arial" w:cs="Arial"/>
                <w:color w:val="000000"/>
                <w:w w:val="102"/>
                <w:szCs w:val="22"/>
              </w:rPr>
              <w:t xml:space="preserve">within the ED </w:t>
            </w:r>
            <w:r>
              <w:rPr>
                <w:rFonts w:eastAsia="Arial" w:cs="Arial"/>
                <w:color w:val="000000"/>
                <w:w w:val="102"/>
                <w:szCs w:val="22"/>
              </w:rPr>
              <w:t>waiting area to communicate</w:t>
            </w:r>
            <w:r w:rsidRPr="002B77C4">
              <w:rPr>
                <w:rFonts w:eastAsia="Arial" w:cs="Arial"/>
                <w:color w:val="000000"/>
                <w:w w:val="102"/>
                <w:szCs w:val="22"/>
              </w:rPr>
              <w:t xml:space="preserve"> with those wait</w:t>
            </w:r>
            <w:r>
              <w:rPr>
                <w:rFonts w:eastAsia="Arial" w:cs="Arial"/>
                <w:color w:val="000000"/>
                <w:w w:val="102"/>
                <w:szCs w:val="22"/>
              </w:rPr>
              <w:t xml:space="preserve">ing to be seen (P3’s) would </w:t>
            </w:r>
            <w:r w:rsidRPr="002B77C4">
              <w:rPr>
                <w:rFonts w:eastAsia="Arial" w:cs="Arial"/>
                <w:color w:val="000000"/>
                <w:w w:val="102"/>
                <w:szCs w:val="22"/>
              </w:rPr>
              <w:t>be beneficial</w:t>
            </w:r>
            <w:r w:rsidR="00231A35">
              <w:rPr>
                <w:rFonts w:eastAsia="Arial" w:cs="Arial"/>
                <w:color w:val="000000"/>
                <w:w w:val="102"/>
                <w:szCs w:val="22"/>
              </w:rPr>
              <w:t>.</w:t>
            </w:r>
          </w:p>
        </w:tc>
        <w:tc>
          <w:tcPr>
            <w:tcW w:w="1877" w:type="dxa"/>
            <w:vAlign w:val="center"/>
          </w:tcPr>
          <w:p w:rsidR="008D3BEE" w:rsidRDefault="008D3BEE" w:rsidP="006920DD">
            <w:pPr>
              <w:ind w:right="-11"/>
              <w:jc w:val="left"/>
              <w:rPr>
                <w:rFonts w:eastAsia="Arial" w:cs="Arial"/>
                <w:color w:val="000000"/>
                <w:w w:val="102"/>
                <w:szCs w:val="22"/>
              </w:rPr>
            </w:pPr>
            <w:r>
              <w:rPr>
                <w:rFonts w:eastAsia="Arial" w:cs="Arial"/>
                <w:color w:val="000000"/>
                <w:w w:val="102"/>
                <w:szCs w:val="22"/>
              </w:rPr>
              <w:t>Directorate Manager – Acute Medicine/ED</w:t>
            </w:r>
          </w:p>
        </w:tc>
      </w:tr>
    </w:tbl>
    <w:p w:rsidR="00982266" w:rsidRDefault="00982266" w:rsidP="00982266">
      <w:pPr>
        <w:pStyle w:val="Heading1"/>
        <w:ind w:left="720"/>
        <w:rPr>
          <w:rStyle w:val="Hyperlink"/>
          <w:color w:val="auto"/>
          <w:u w:val="none"/>
        </w:rPr>
      </w:pPr>
    </w:p>
    <w:p w:rsidR="00982266" w:rsidRDefault="00982266">
      <w:pPr>
        <w:jc w:val="left"/>
        <w:rPr>
          <w:rStyle w:val="Hyperlink"/>
          <w:rFonts w:cs="Arial"/>
          <w:b/>
          <w:bCs/>
          <w:color w:val="auto"/>
          <w:kern w:val="32"/>
          <w:sz w:val="32"/>
          <w:szCs w:val="32"/>
          <w:u w:val="none"/>
        </w:rPr>
      </w:pPr>
      <w:r>
        <w:rPr>
          <w:rStyle w:val="Hyperlink"/>
          <w:color w:val="auto"/>
          <w:u w:val="none"/>
        </w:rPr>
        <w:br w:type="page"/>
      </w:r>
    </w:p>
    <w:p w:rsidR="00982266" w:rsidRPr="00982266" w:rsidRDefault="00982266" w:rsidP="00982266">
      <w:pPr>
        <w:pStyle w:val="Heading1"/>
        <w:numPr>
          <w:ilvl w:val="0"/>
          <w:numId w:val="29"/>
        </w:numPr>
        <w:ind w:hanging="720"/>
        <w:rPr>
          <w:rStyle w:val="Hyperlink"/>
          <w:color w:val="auto"/>
          <w:u w:val="none"/>
        </w:rPr>
      </w:pPr>
      <w:bookmarkStart w:id="333" w:name="_Toc524966157"/>
      <w:r w:rsidRPr="00982266">
        <w:rPr>
          <w:rStyle w:val="Hyperlink"/>
          <w:color w:val="auto"/>
          <w:u w:val="none"/>
        </w:rPr>
        <w:lastRenderedPageBreak/>
        <w:t>Appendix</w:t>
      </w:r>
      <w:bookmarkEnd w:id="333"/>
    </w:p>
    <w:p w:rsidR="00982266" w:rsidRPr="00982266" w:rsidRDefault="00982266" w:rsidP="00982266">
      <w:pPr>
        <w:pStyle w:val="ListParagraph"/>
        <w:keepNext/>
        <w:numPr>
          <w:ilvl w:val="0"/>
          <w:numId w:val="3"/>
        </w:numPr>
        <w:spacing w:before="240" w:after="60"/>
        <w:contextualSpacing w:val="0"/>
        <w:outlineLvl w:val="1"/>
        <w:rPr>
          <w:rStyle w:val="Hyperlink"/>
          <w:rFonts w:cs="Arial"/>
          <w:b/>
          <w:bCs/>
          <w:iCs/>
          <w:vanish/>
          <w:color w:val="4F81BD" w:themeColor="accent1"/>
          <w:sz w:val="28"/>
          <w:szCs w:val="28"/>
          <w:u w:val="none"/>
        </w:rPr>
      </w:pPr>
      <w:bookmarkStart w:id="334" w:name="_Toc524963731"/>
      <w:bookmarkStart w:id="335" w:name="_Toc524964948"/>
      <w:bookmarkStart w:id="336" w:name="_Toc524966158"/>
      <w:bookmarkEnd w:id="334"/>
      <w:bookmarkEnd w:id="335"/>
      <w:bookmarkEnd w:id="336"/>
    </w:p>
    <w:p w:rsidR="007C5B47" w:rsidRPr="0003583E" w:rsidRDefault="002C7C1E" w:rsidP="00982266">
      <w:pPr>
        <w:pStyle w:val="Heading2"/>
        <w:numPr>
          <w:ilvl w:val="1"/>
          <w:numId w:val="3"/>
        </w:numPr>
        <w:ind w:left="432"/>
        <w:rPr>
          <w:color w:val="4F81BD" w:themeColor="accent1"/>
          <w:sz w:val="28"/>
        </w:rPr>
      </w:pPr>
      <w:bookmarkStart w:id="337" w:name="_Toc524966159"/>
      <w:r w:rsidRPr="006920DD">
        <w:rPr>
          <w:rStyle w:val="Hyperlink"/>
          <w:color w:val="4F81BD" w:themeColor="accent1"/>
          <w:sz w:val="28"/>
          <w:u w:val="none"/>
        </w:rPr>
        <w:t>Links to EPRR policy documents</w:t>
      </w:r>
      <w:bookmarkEnd w:id="337"/>
    </w:p>
    <w:p w:rsidR="007C5B47" w:rsidRPr="007C5B47" w:rsidRDefault="007C5B47" w:rsidP="006920DD">
      <w:pPr>
        <w:rPr>
          <w:rFonts w:eastAsia="Arial"/>
          <w:b/>
        </w:rPr>
      </w:pPr>
      <w:r>
        <w:rPr>
          <w:rFonts w:eastAsia="Arial"/>
          <w:b/>
        </w:rPr>
        <w:t>NHS England – Emergency Preparedness</w:t>
      </w:r>
    </w:p>
    <w:p w:rsidR="007C5B47" w:rsidRPr="007C5B47" w:rsidRDefault="009C061A" w:rsidP="006920DD">
      <w:pPr>
        <w:rPr>
          <w:rFonts w:eastAsia="Arial"/>
        </w:rPr>
      </w:pPr>
      <w:hyperlink r:id="rId41" w:history="1">
        <w:r w:rsidR="007C5B47" w:rsidRPr="007C5B47">
          <w:rPr>
            <w:rStyle w:val="Hyperlink"/>
            <w:rFonts w:eastAsia="Arial"/>
          </w:rPr>
          <w:t>https://www.england.nhs.uk/ourwork/eprr/</w:t>
        </w:r>
      </w:hyperlink>
    </w:p>
    <w:p w:rsidR="007C5B47" w:rsidRDefault="007C5B47" w:rsidP="006920DD">
      <w:pPr>
        <w:rPr>
          <w:rFonts w:eastAsia="Arial"/>
          <w:b/>
        </w:rPr>
      </w:pPr>
    </w:p>
    <w:p w:rsidR="007C5B47" w:rsidRPr="007C5B47" w:rsidRDefault="007C5B47" w:rsidP="006920DD">
      <w:pPr>
        <w:rPr>
          <w:rFonts w:eastAsia="Arial"/>
          <w:b/>
        </w:rPr>
      </w:pPr>
      <w:r>
        <w:rPr>
          <w:rFonts w:eastAsia="Arial"/>
          <w:b/>
        </w:rPr>
        <w:t>NHS England – Emergency Preparedness, Resilience and Response Framework</w:t>
      </w:r>
    </w:p>
    <w:p w:rsidR="007C5B47" w:rsidRDefault="009C061A" w:rsidP="006920DD">
      <w:pPr>
        <w:rPr>
          <w:rFonts w:eastAsia="Arial"/>
        </w:rPr>
      </w:pPr>
      <w:hyperlink r:id="rId42" w:history="1">
        <w:r w:rsidR="007C5B47" w:rsidRPr="00F82516">
          <w:rPr>
            <w:rStyle w:val="Hyperlink"/>
            <w:rFonts w:eastAsia="Arial"/>
          </w:rPr>
          <w:t>https://www.england.nhs.uk/wp-content/uploads/2015/11/eprr-framework.pdf</w:t>
        </w:r>
      </w:hyperlink>
    </w:p>
    <w:p w:rsidR="007C5B47" w:rsidRDefault="007C5B47" w:rsidP="006920DD">
      <w:pPr>
        <w:rPr>
          <w:rFonts w:eastAsia="Arial"/>
          <w:b/>
        </w:rPr>
      </w:pPr>
    </w:p>
    <w:p w:rsidR="006920DD" w:rsidRPr="007C5B47" w:rsidRDefault="007C5B47" w:rsidP="006920DD">
      <w:pPr>
        <w:rPr>
          <w:rFonts w:eastAsia="Arial"/>
          <w:b/>
        </w:rPr>
      </w:pPr>
      <w:r>
        <w:rPr>
          <w:rFonts w:eastAsia="Arial"/>
          <w:b/>
        </w:rPr>
        <w:t>NHS England - Concept of Operations for Management of Mass Casualties</w:t>
      </w:r>
    </w:p>
    <w:p w:rsidR="006920DD" w:rsidRDefault="009C061A" w:rsidP="00694C27">
      <w:pPr>
        <w:spacing w:line="227" w:lineRule="auto"/>
        <w:ind w:right="-9"/>
        <w:rPr>
          <w:rFonts w:eastAsia="Arial" w:cs="Arial"/>
          <w:color w:val="000000"/>
          <w:w w:val="102"/>
          <w:szCs w:val="22"/>
        </w:rPr>
      </w:pPr>
      <w:hyperlink r:id="rId43" w:history="1">
        <w:r w:rsidR="007C5B47" w:rsidRPr="00F82516">
          <w:rPr>
            <w:rStyle w:val="Hyperlink"/>
            <w:rFonts w:eastAsia="Arial" w:cs="Arial"/>
            <w:w w:val="102"/>
            <w:szCs w:val="22"/>
          </w:rPr>
          <w:t>https://www.england.nhs.uk/wp-content/uploads/2018/03/concept-operations-management-mass-casualties.pdf</w:t>
        </w:r>
      </w:hyperlink>
    </w:p>
    <w:p w:rsidR="007C5B47" w:rsidRDefault="007C5B47" w:rsidP="00694C27">
      <w:pPr>
        <w:spacing w:line="227" w:lineRule="auto"/>
        <w:ind w:right="-9"/>
        <w:rPr>
          <w:rFonts w:eastAsia="Arial" w:cs="Arial"/>
          <w:color w:val="000000"/>
          <w:w w:val="102"/>
          <w:szCs w:val="22"/>
        </w:rPr>
      </w:pPr>
    </w:p>
    <w:p w:rsidR="007C5B47" w:rsidRPr="007C5B47" w:rsidRDefault="007C5B47" w:rsidP="00694C27">
      <w:pPr>
        <w:spacing w:line="227" w:lineRule="auto"/>
        <w:ind w:right="-9"/>
        <w:rPr>
          <w:rFonts w:eastAsia="Arial" w:cs="Arial"/>
          <w:b/>
          <w:color w:val="000000"/>
          <w:w w:val="102"/>
          <w:szCs w:val="22"/>
        </w:rPr>
      </w:pPr>
      <w:r>
        <w:rPr>
          <w:rFonts w:eastAsia="Arial" w:cs="Arial"/>
          <w:b/>
          <w:color w:val="000000"/>
          <w:w w:val="102"/>
          <w:szCs w:val="22"/>
        </w:rPr>
        <w:t>The Kerslake Report: An Independent Review into the Preparedness for, and Emergency Response to, the Manchester Arena Attack on 22</w:t>
      </w:r>
      <w:r w:rsidRPr="007C5B47">
        <w:rPr>
          <w:rFonts w:eastAsia="Arial" w:cs="Arial"/>
          <w:b/>
          <w:color w:val="000000"/>
          <w:w w:val="102"/>
          <w:szCs w:val="22"/>
          <w:vertAlign w:val="superscript"/>
        </w:rPr>
        <w:t>nd</w:t>
      </w:r>
      <w:r>
        <w:rPr>
          <w:rFonts w:eastAsia="Arial" w:cs="Arial"/>
          <w:b/>
          <w:color w:val="000000"/>
          <w:w w:val="102"/>
          <w:szCs w:val="22"/>
        </w:rPr>
        <w:t xml:space="preserve"> May 2017</w:t>
      </w:r>
    </w:p>
    <w:p w:rsidR="007C5B47" w:rsidRDefault="009C061A" w:rsidP="00694C27">
      <w:pPr>
        <w:spacing w:line="227" w:lineRule="auto"/>
        <w:ind w:right="-9"/>
        <w:rPr>
          <w:rFonts w:eastAsia="Arial" w:cs="Arial"/>
          <w:color w:val="000000"/>
          <w:w w:val="102"/>
          <w:szCs w:val="22"/>
        </w:rPr>
      </w:pPr>
      <w:hyperlink r:id="rId44" w:history="1">
        <w:r w:rsidR="007C5B47" w:rsidRPr="00F82516">
          <w:rPr>
            <w:rStyle w:val="Hyperlink"/>
            <w:rFonts w:eastAsia="Arial" w:cs="Arial"/>
            <w:w w:val="102"/>
            <w:szCs w:val="22"/>
          </w:rPr>
          <w:t>https://www.kerslakearenareview.co.uk/media/1022/kerslake_arena_review_printed_final.pdf</w:t>
        </w:r>
      </w:hyperlink>
    </w:p>
    <w:p w:rsidR="007C5B47" w:rsidRDefault="007C5B47" w:rsidP="00694C27">
      <w:pPr>
        <w:spacing w:line="227" w:lineRule="auto"/>
        <w:ind w:right="-9"/>
        <w:rPr>
          <w:rFonts w:eastAsia="Arial" w:cs="Arial"/>
          <w:color w:val="000000"/>
          <w:w w:val="102"/>
          <w:szCs w:val="22"/>
        </w:rPr>
      </w:pPr>
    </w:p>
    <w:p w:rsidR="007C5B47" w:rsidRPr="007C5B47" w:rsidRDefault="007C5B47" w:rsidP="00694C27">
      <w:pPr>
        <w:spacing w:line="227" w:lineRule="auto"/>
        <w:ind w:right="-9"/>
        <w:rPr>
          <w:rFonts w:eastAsia="Arial" w:cs="Arial"/>
          <w:b/>
          <w:color w:val="000000"/>
          <w:w w:val="102"/>
          <w:szCs w:val="22"/>
        </w:rPr>
      </w:pPr>
      <w:r>
        <w:rPr>
          <w:rFonts w:eastAsia="Arial" w:cs="Arial"/>
          <w:b/>
          <w:color w:val="000000"/>
          <w:w w:val="102"/>
          <w:szCs w:val="22"/>
        </w:rPr>
        <w:t>The Civil Contingencies Act 2004</w:t>
      </w:r>
    </w:p>
    <w:p w:rsidR="007C5B47" w:rsidRDefault="009C061A" w:rsidP="00694C27">
      <w:pPr>
        <w:spacing w:line="227" w:lineRule="auto"/>
        <w:ind w:right="-9"/>
        <w:rPr>
          <w:rFonts w:eastAsia="Arial" w:cs="Arial"/>
          <w:color w:val="000000"/>
          <w:w w:val="102"/>
          <w:szCs w:val="22"/>
        </w:rPr>
      </w:pPr>
      <w:hyperlink r:id="rId45" w:history="1">
        <w:r w:rsidR="007C5B47" w:rsidRPr="00F82516">
          <w:rPr>
            <w:rStyle w:val="Hyperlink"/>
            <w:rFonts w:eastAsia="Arial" w:cs="Arial"/>
            <w:w w:val="102"/>
            <w:szCs w:val="22"/>
          </w:rPr>
          <w:t>https://www.legislation.gov.uk/ukpga/2004/36/contents</w:t>
        </w:r>
      </w:hyperlink>
    </w:p>
    <w:p w:rsidR="00E82462" w:rsidRDefault="00E82462" w:rsidP="006920DD">
      <w:pPr>
        <w:pStyle w:val="Heading2"/>
        <w:numPr>
          <w:ilvl w:val="1"/>
          <w:numId w:val="3"/>
        </w:numPr>
        <w:ind w:left="432"/>
        <w:rPr>
          <w:rStyle w:val="Hyperlink"/>
          <w:color w:val="4F81BD" w:themeColor="accent1"/>
          <w:sz w:val="28"/>
          <w:u w:val="none"/>
        </w:rPr>
      </w:pPr>
      <w:bookmarkStart w:id="338" w:name="_Toc524966160"/>
      <w:r w:rsidRPr="006920DD">
        <w:rPr>
          <w:rStyle w:val="Hyperlink"/>
          <w:color w:val="4F81BD" w:themeColor="accent1"/>
          <w:sz w:val="28"/>
          <w:u w:val="none"/>
        </w:rPr>
        <w:t>List of delegates for the VIP day</w:t>
      </w:r>
      <w:bookmarkEnd w:id="338"/>
    </w:p>
    <w:tbl>
      <w:tblPr>
        <w:tblW w:w="5000" w:type="pct"/>
        <w:tblLayout w:type="fixed"/>
        <w:tblLook w:val="04A0" w:firstRow="1" w:lastRow="0" w:firstColumn="1" w:lastColumn="0" w:noHBand="0" w:noVBand="1"/>
      </w:tblPr>
      <w:tblGrid>
        <w:gridCol w:w="675"/>
        <w:gridCol w:w="1275"/>
        <w:gridCol w:w="1419"/>
        <w:gridCol w:w="6117"/>
      </w:tblGrid>
      <w:tr w:rsidR="0080307A" w:rsidRPr="0080307A" w:rsidTr="0080307A">
        <w:trPr>
          <w:trHeight w:val="300"/>
        </w:trPr>
        <w:tc>
          <w:tcPr>
            <w:tcW w:w="356"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0307A" w:rsidRPr="0080307A" w:rsidRDefault="0080307A" w:rsidP="0080307A">
            <w:pPr>
              <w:jc w:val="center"/>
              <w:rPr>
                <w:rFonts w:cs="Arial"/>
                <w:b/>
                <w:bCs/>
                <w:color w:val="000000"/>
                <w:szCs w:val="22"/>
                <w:lang w:eastAsia="en-GB"/>
              </w:rPr>
            </w:pPr>
            <w:r w:rsidRPr="0080307A">
              <w:rPr>
                <w:rFonts w:cs="Arial"/>
                <w:b/>
                <w:bCs/>
                <w:color w:val="000000"/>
                <w:szCs w:val="22"/>
                <w:lang w:eastAsia="en-GB"/>
              </w:rPr>
              <w:t>Title</w:t>
            </w:r>
          </w:p>
        </w:tc>
        <w:tc>
          <w:tcPr>
            <w:tcW w:w="672" w:type="pct"/>
            <w:tcBorders>
              <w:top w:val="single" w:sz="4" w:space="0" w:color="auto"/>
              <w:left w:val="nil"/>
              <w:bottom w:val="single" w:sz="4" w:space="0" w:color="auto"/>
              <w:right w:val="single" w:sz="4" w:space="0" w:color="auto"/>
            </w:tcBorders>
            <w:shd w:val="clear" w:color="000000" w:fill="DDEBF7"/>
            <w:noWrap/>
            <w:vAlign w:val="center"/>
            <w:hideMark/>
          </w:tcPr>
          <w:p w:rsidR="0080307A" w:rsidRPr="0080307A" w:rsidRDefault="0080307A" w:rsidP="0080307A">
            <w:pPr>
              <w:jc w:val="center"/>
              <w:rPr>
                <w:rFonts w:cs="Arial"/>
                <w:b/>
                <w:bCs/>
                <w:color w:val="000000"/>
                <w:szCs w:val="22"/>
                <w:lang w:eastAsia="en-GB"/>
              </w:rPr>
            </w:pPr>
            <w:r w:rsidRPr="0080307A">
              <w:rPr>
                <w:rFonts w:cs="Arial"/>
                <w:b/>
                <w:bCs/>
                <w:color w:val="000000"/>
                <w:szCs w:val="22"/>
                <w:lang w:eastAsia="en-GB"/>
              </w:rPr>
              <w:t>Forename</w:t>
            </w:r>
          </w:p>
        </w:tc>
        <w:tc>
          <w:tcPr>
            <w:tcW w:w="748" w:type="pct"/>
            <w:tcBorders>
              <w:top w:val="single" w:sz="4" w:space="0" w:color="auto"/>
              <w:left w:val="nil"/>
              <w:bottom w:val="single" w:sz="4" w:space="0" w:color="auto"/>
              <w:right w:val="single" w:sz="4" w:space="0" w:color="auto"/>
            </w:tcBorders>
            <w:shd w:val="clear" w:color="000000" w:fill="DDEBF7"/>
            <w:noWrap/>
            <w:vAlign w:val="center"/>
            <w:hideMark/>
          </w:tcPr>
          <w:p w:rsidR="0080307A" w:rsidRPr="0080307A" w:rsidRDefault="0080307A" w:rsidP="0080307A">
            <w:pPr>
              <w:jc w:val="center"/>
              <w:rPr>
                <w:rFonts w:cs="Arial"/>
                <w:b/>
                <w:bCs/>
                <w:color w:val="000000"/>
                <w:szCs w:val="22"/>
                <w:lang w:eastAsia="en-GB"/>
              </w:rPr>
            </w:pPr>
            <w:r w:rsidRPr="0080307A">
              <w:rPr>
                <w:rFonts w:cs="Arial"/>
                <w:b/>
                <w:bCs/>
                <w:color w:val="000000"/>
                <w:szCs w:val="22"/>
                <w:lang w:eastAsia="en-GB"/>
              </w:rPr>
              <w:t>Surname</w:t>
            </w:r>
          </w:p>
        </w:tc>
        <w:tc>
          <w:tcPr>
            <w:tcW w:w="3224" w:type="pct"/>
            <w:tcBorders>
              <w:top w:val="single" w:sz="4" w:space="0" w:color="auto"/>
              <w:left w:val="nil"/>
              <w:bottom w:val="single" w:sz="4" w:space="0" w:color="auto"/>
              <w:right w:val="single" w:sz="4" w:space="0" w:color="auto"/>
            </w:tcBorders>
            <w:shd w:val="clear" w:color="000000" w:fill="DDEBF7"/>
            <w:noWrap/>
            <w:vAlign w:val="center"/>
            <w:hideMark/>
          </w:tcPr>
          <w:p w:rsidR="0080307A" w:rsidRPr="0080307A" w:rsidRDefault="0080307A" w:rsidP="0080307A">
            <w:pPr>
              <w:jc w:val="center"/>
              <w:rPr>
                <w:rFonts w:cs="Arial"/>
                <w:b/>
                <w:bCs/>
                <w:color w:val="000000"/>
                <w:szCs w:val="22"/>
                <w:lang w:eastAsia="en-GB"/>
              </w:rPr>
            </w:pPr>
            <w:r w:rsidRPr="0080307A">
              <w:rPr>
                <w:rFonts w:cs="Arial"/>
                <w:b/>
                <w:bCs/>
                <w:color w:val="000000"/>
                <w:szCs w:val="22"/>
                <w:lang w:eastAsia="en-GB"/>
              </w:rPr>
              <w:t>Role</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Ben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Bannerjee</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Consultant Surgeon, Sunderland Royal Hospital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Kathleen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McCourt</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Fellow of the Royal College of Nursing, Non-Executive at Newcastle Hospitals NHS FT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Matt</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Wills</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Commanding Officer, 204 North Irish Field Hospital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Prof</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Martin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Bradley</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Fellow of The Queen's Nursing Institute</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Ray</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Hannon</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Associate Medical Director, Acute Services, Belfast NHS Trust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Ms</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Jackie</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Johnston</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Deputy Permanent Secretary, Northern Ireland</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Brig</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Simon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Goldstein</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Royal College of Defence Studies</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Helen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Singh</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Commanding Officer for 306 Field Hospital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Gemma</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Wright</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Engagement Lead, NHS Employers</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Ms</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Nicola</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Smith</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NHS Employers</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Ms</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Olivia</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Desmond</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NHS Employers</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Paul</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Dickens</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NHS England, North of England Lead for Emergency Preparedness</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Ms</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Helena</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Charlton</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Resilience Officer, NHS England</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Ms</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Carol</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Stubley</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Regional Director of Assurance &amp; Delivery, NHS England North</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Damien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Griffin</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Commanding Officer, 202 Field Hospital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Mark</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Porter</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Consultant Anaesthetist, University Hospitals Coventry &amp; Warwickshire NHS Trust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Ms</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Helen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Ashley</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Deputy Chief Executive, University Hospitals of North Midlands NHS Trust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Bruno</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Holthoff</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Chief executive, Oxford University Hospital NHS Trust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Douglas</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Kennedy</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Commanding Officer, 205 Field Hospital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Katherine</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Calderwood</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Medical Director for NHS Scotland</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Martin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McKechnie</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National Clinical Lead, Scottish Trauma Network</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 xml:space="preserve">David </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Chung</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Vice President, Royal College of Emergency Medicine</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Paul</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Doughty</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Chair of Health, Housing and Adult Social Care Policy and Scrutiny, City of York Council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lastRenderedPageBreak/>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Rueben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McGarry</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Emergency Planning Officer, City of York Council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Alex</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Brown</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Emergency Planning Officer, City of York Council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Rod</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Barnes</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Chief Executive, Yorkshire Ambulance Service</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Julian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Mark</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Medical Director, Yorkshire Ambulance Service</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Alan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Baranowski</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Head of EPRR, Yorkshire Ambulance Service</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Nigel</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Hutchinson</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Chief Fire Officer, Emergency Planning, Fire Brigade</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 xml:space="preserve">Tim </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Davies</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Commanding Officer, 203 Field Hospital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Matthew</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Thornton</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Clinical Simulation Lead</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 xml:space="preserve">Nick </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Medway</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Commanding Officer, 207 Field Hospital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Prof</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Tony</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Redmond</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Prof of International Emergency Medicine &amp; Consultant in Trauma and Emergency Medicine</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Richard</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Preece</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Executive Lead for Quality, Manchester Health and Social Care Partnership</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Sarah</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Wheatly</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Consultant Anaesthetist, Manchester University NHS Trust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Lt 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Stuart</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Irvine</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Commanding Officer, 253 Medical Regiment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Prof</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Hugh</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McKenna</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Dean, Medical School, Ulster University</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Capt</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Johnnie</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Wroe</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253 Medical Regiment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 xml:space="preserve">Alex </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Sutcliffe</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Lead for the Major Incident Response Team, City of York</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Matthew</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Robinson</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Emergency Planning Lead ,North Yorkshire County Council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Ms</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Frances</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Bowden</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EPRR Lead, Harrogate NHS FT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Ms</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Alison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Knowles</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Accountable Emergency Officer – NHS England Yorkshire &amp; Humber</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Ron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Siddle</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Commanding Officer, 208 Field Hospital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 xml:space="preserve">John </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Earis</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Director of Medical Education, Aintree University Hospital NHS FT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Chris</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Mason</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Commanding Officer, 212 Field Hospital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Mark</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William</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Executive Director of HR, Sheffield Teaching Hospitals NHS FT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Tom</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Evans</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Recruitment Manager, Sheffield Teaching Hospitals NHS FT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Lt 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Maggie</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Durrant</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Second in Command, 202 Field Hospital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Alan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Moore</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Honorary Colonel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Stewart</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Mason</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Emergency Planning Officer, Shrewsbury &amp; Telford Hospital NHS Trust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Shaun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Jones</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Interim Chair, North Yorkshire Local Health Resilience Partnership, NHS England</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 xml:space="preserve">Tim </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Allison</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Public Health England</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Prof</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Martin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Vesey</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Pr>
                <w:rFonts w:ascii="Calibri" w:hAnsi="Calibri"/>
                <w:szCs w:val="22"/>
                <w:lang w:eastAsia="en-GB"/>
              </w:rPr>
              <w:t>Programme Director,</w:t>
            </w:r>
            <w:r w:rsidRPr="0080307A">
              <w:rPr>
                <w:rFonts w:ascii="Calibri" w:hAnsi="Calibri"/>
                <w:szCs w:val="22"/>
                <w:lang w:eastAsia="en-GB"/>
              </w:rPr>
              <w:t xml:space="preserve"> Hull and York Medical School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Al</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Taylor</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Commanding Officer, 243 Field Hospital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Mike</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Seeley</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Associate Director of HR,  Gloucestershire Hospitals NHS FT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Marie</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Richter</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Commanding Officer, 256 Field Hospital</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Dan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Purnell</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CEO A&amp;E Training Solutions</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Ian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Corrie</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 xml:space="preserve">Principal Lecturer in Nursing, Health and Professional Practice, University of Cumbria </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Ms</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Louise</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Nelson</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Non-Executive Director,  Cumbria NHS FT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Mr</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Colin</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Cutting</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Consultant Urologist, Lancaster NHS Trust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Capt</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Johrene</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Jowett</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Nurse, 254 Medical Regiment</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lastRenderedPageBreak/>
              <w:t>Capt</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Adam</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Horner</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Senior Lecturer, Mental Health, University of Lincoln</w:t>
            </w:r>
          </w:p>
        </w:tc>
      </w:tr>
      <w:tr w:rsidR="0080307A" w:rsidRPr="0080307A" w:rsidTr="0080307A">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Lt Col</w:t>
            </w:r>
          </w:p>
        </w:tc>
        <w:tc>
          <w:tcPr>
            <w:tcW w:w="672"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Caroline</w:t>
            </w:r>
          </w:p>
        </w:tc>
        <w:tc>
          <w:tcPr>
            <w:tcW w:w="748"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Vincent</w:t>
            </w:r>
          </w:p>
        </w:tc>
        <w:tc>
          <w:tcPr>
            <w:tcW w:w="3224" w:type="pct"/>
            <w:tcBorders>
              <w:top w:val="nil"/>
              <w:left w:val="nil"/>
              <w:bottom w:val="single" w:sz="4" w:space="0" w:color="auto"/>
              <w:right w:val="single" w:sz="4" w:space="0" w:color="auto"/>
            </w:tcBorders>
            <w:shd w:val="clear" w:color="auto" w:fill="auto"/>
            <w:noWrap/>
            <w:vAlign w:val="center"/>
            <w:hideMark/>
          </w:tcPr>
          <w:p w:rsidR="0080307A" w:rsidRPr="0080307A" w:rsidRDefault="0080307A" w:rsidP="0080307A">
            <w:pPr>
              <w:jc w:val="left"/>
              <w:rPr>
                <w:rFonts w:ascii="Calibri" w:hAnsi="Calibri"/>
                <w:szCs w:val="22"/>
                <w:lang w:eastAsia="en-GB"/>
              </w:rPr>
            </w:pPr>
            <w:r w:rsidRPr="0080307A">
              <w:rPr>
                <w:rFonts w:ascii="Calibri" w:hAnsi="Calibri"/>
                <w:szCs w:val="22"/>
                <w:lang w:eastAsia="en-GB"/>
              </w:rPr>
              <w:t>SO1 Medicine, 1 Division</w:t>
            </w:r>
          </w:p>
        </w:tc>
      </w:tr>
    </w:tbl>
    <w:p w:rsidR="006920DD" w:rsidRDefault="006920DD" w:rsidP="006920DD">
      <w:pPr>
        <w:rPr>
          <w:rFonts w:eastAsia="Arial"/>
        </w:rPr>
      </w:pPr>
    </w:p>
    <w:p w:rsidR="00D8314B" w:rsidRDefault="00D8314B" w:rsidP="006920DD">
      <w:pPr>
        <w:rPr>
          <w:rFonts w:eastAsia="Arial"/>
        </w:rPr>
      </w:pPr>
      <w:r>
        <w:rPr>
          <w:rFonts w:eastAsia="Arial"/>
        </w:rPr>
        <w:t>The Surgeon General, Lt Gen Martin Bricknell also visited LIVEX on Thursday 5</w:t>
      </w:r>
      <w:r w:rsidRPr="00D8314B">
        <w:rPr>
          <w:rFonts w:eastAsia="Arial"/>
          <w:vertAlign w:val="superscript"/>
        </w:rPr>
        <w:t>th</w:t>
      </w:r>
      <w:r>
        <w:rPr>
          <w:rFonts w:eastAsia="Arial"/>
        </w:rPr>
        <w:t xml:space="preserve"> July.</w:t>
      </w:r>
    </w:p>
    <w:p w:rsidR="006920DD" w:rsidRPr="006920DD" w:rsidRDefault="006920DD" w:rsidP="006920DD">
      <w:pPr>
        <w:pStyle w:val="Heading2"/>
        <w:numPr>
          <w:ilvl w:val="1"/>
          <w:numId w:val="3"/>
        </w:numPr>
        <w:ind w:left="432"/>
        <w:rPr>
          <w:rStyle w:val="Hyperlink"/>
          <w:color w:val="4F81BD" w:themeColor="accent1"/>
          <w:sz w:val="28"/>
          <w:u w:val="none"/>
        </w:rPr>
      </w:pPr>
      <w:bookmarkStart w:id="339" w:name="_Toc524966161"/>
      <w:r w:rsidRPr="006920DD">
        <w:rPr>
          <w:rStyle w:val="Hyperlink"/>
          <w:color w:val="4F81BD" w:themeColor="accent1"/>
          <w:sz w:val="28"/>
          <w:u w:val="none"/>
        </w:rPr>
        <w:t>Acknowledgments</w:t>
      </w:r>
      <w:bookmarkEnd w:id="339"/>
    </w:p>
    <w:p w:rsidR="006920DD" w:rsidRDefault="006920DD" w:rsidP="006920DD">
      <w:pPr>
        <w:rPr>
          <w:rFonts w:cs="Arial"/>
        </w:rPr>
      </w:pPr>
      <w:r>
        <w:rPr>
          <w:rFonts w:cs="Arial"/>
        </w:rPr>
        <w:t>The success of LIVEX is the product of the dedication and hard work from a large number of people from within both our organisations - so many that there are too many to mention all by name. However, special mention should be made of the following:</w:t>
      </w:r>
    </w:p>
    <w:p w:rsidR="006920DD" w:rsidRDefault="006920DD" w:rsidP="006920DD">
      <w:pPr>
        <w:rPr>
          <w:rFonts w:cs="Arial"/>
        </w:rPr>
      </w:pPr>
    </w:p>
    <w:p w:rsidR="006920DD" w:rsidRDefault="006920DD" w:rsidP="006920DD">
      <w:pPr>
        <w:rPr>
          <w:rFonts w:cs="Arial"/>
        </w:rPr>
        <w:sectPr w:rsidR="006920DD" w:rsidSect="00203150">
          <w:footerReference w:type="even" r:id="rId46"/>
          <w:footerReference w:type="default" r:id="rId47"/>
          <w:type w:val="continuous"/>
          <w:pgSz w:w="11906" w:h="16838" w:code="9"/>
          <w:pgMar w:top="1440" w:right="1196" w:bottom="1440" w:left="1440" w:header="706" w:footer="936" w:gutter="0"/>
          <w:cols w:space="708"/>
          <w:docGrid w:linePitch="360"/>
        </w:sectPr>
      </w:pPr>
    </w:p>
    <w:p w:rsidR="006920DD" w:rsidRDefault="006920DD" w:rsidP="006920DD">
      <w:pPr>
        <w:pStyle w:val="ListParagraph"/>
        <w:numPr>
          <w:ilvl w:val="0"/>
          <w:numId w:val="28"/>
        </w:numPr>
        <w:rPr>
          <w:rFonts w:cs="Arial"/>
        </w:rPr>
      </w:pPr>
      <w:r>
        <w:rPr>
          <w:rFonts w:cs="Arial"/>
        </w:rPr>
        <w:lastRenderedPageBreak/>
        <w:t>Dr Phil Dickinson</w:t>
      </w:r>
    </w:p>
    <w:p w:rsidR="006920DD" w:rsidRDefault="006920DD" w:rsidP="006920DD">
      <w:pPr>
        <w:pStyle w:val="ListParagraph"/>
        <w:numPr>
          <w:ilvl w:val="0"/>
          <w:numId w:val="28"/>
        </w:numPr>
        <w:rPr>
          <w:rFonts w:cs="Arial"/>
        </w:rPr>
      </w:pPr>
      <w:r>
        <w:rPr>
          <w:rFonts w:cs="Arial"/>
        </w:rPr>
        <w:t>Mark Hindmarsh</w:t>
      </w:r>
    </w:p>
    <w:p w:rsidR="006920DD" w:rsidRDefault="006920DD" w:rsidP="006920DD">
      <w:pPr>
        <w:pStyle w:val="ListParagraph"/>
        <w:numPr>
          <w:ilvl w:val="0"/>
          <w:numId w:val="28"/>
        </w:numPr>
        <w:rPr>
          <w:rFonts w:cs="Arial"/>
        </w:rPr>
      </w:pPr>
      <w:r>
        <w:rPr>
          <w:rFonts w:cs="Arial"/>
        </w:rPr>
        <w:t>Lt Col Richard Chadwick</w:t>
      </w:r>
    </w:p>
    <w:p w:rsidR="006920DD" w:rsidRDefault="006920DD" w:rsidP="006920DD">
      <w:pPr>
        <w:pStyle w:val="ListParagraph"/>
        <w:numPr>
          <w:ilvl w:val="0"/>
          <w:numId w:val="28"/>
        </w:numPr>
        <w:rPr>
          <w:rFonts w:cs="Arial"/>
        </w:rPr>
      </w:pPr>
      <w:r>
        <w:rPr>
          <w:rFonts w:cs="Arial"/>
        </w:rPr>
        <w:t>Lt Col Jayne Cumming</w:t>
      </w:r>
    </w:p>
    <w:p w:rsidR="006920DD" w:rsidRDefault="006920DD" w:rsidP="006920DD">
      <w:pPr>
        <w:pStyle w:val="ListParagraph"/>
        <w:numPr>
          <w:ilvl w:val="0"/>
          <w:numId w:val="28"/>
        </w:numPr>
        <w:rPr>
          <w:rFonts w:cs="Arial"/>
        </w:rPr>
      </w:pPr>
      <w:r>
        <w:rPr>
          <w:rFonts w:cs="Arial"/>
        </w:rPr>
        <w:t>Sqd Ldr Rebecca Dennett</w:t>
      </w:r>
    </w:p>
    <w:p w:rsidR="006920DD" w:rsidRDefault="006920DD" w:rsidP="006920DD">
      <w:pPr>
        <w:pStyle w:val="ListParagraph"/>
        <w:numPr>
          <w:ilvl w:val="0"/>
          <w:numId w:val="28"/>
        </w:numPr>
        <w:rPr>
          <w:rFonts w:cs="Arial"/>
        </w:rPr>
      </w:pPr>
      <w:r>
        <w:rPr>
          <w:rFonts w:cs="Arial"/>
        </w:rPr>
        <w:t>Maj Paul Wincup</w:t>
      </w:r>
    </w:p>
    <w:p w:rsidR="006920DD" w:rsidRDefault="006920DD" w:rsidP="006920DD">
      <w:pPr>
        <w:pStyle w:val="ListParagraph"/>
        <w:numPr>
          <w:ilvl w:val="0"/>
          <w:numId w:val="28"/>
        </w:numPr>
        <w:rPr>
          <w:rFonts w:cs="Arial"/>
        </w:rPr>
      </w:pPr>
      <w:r>
        <w:rPr>
          <w:rFonts w:cs="Arial"/>
        </w:rPr>
        <w:t>Sarah Tomlinson</w:t>
      </w:r>
    </w:p>
    <w:p w:rsidR="006920DD" w:rsidRDefault="006920DD" w:rsidP="006920DD">
      <w:pPr>
        <w:pStyle w:val="ListParagraph"/>
        <w:numPr>
          <w:ilvl w:val="0"/>
          <w:numId w:val="28"/>
        </w:numPr>
        <w:rPr>
          <w:rFonts w:cs="Arial"/>
        </w:rPr>
      </w:pPr>
      <w:r>
        <w:rPr>
          <w:rFonts w:cs="Arial"/>
        </w:rPr>
        <w:t>WO1 Polly Daniel</w:t>
      </w:r>
    </w:p>
    <w:p w:rsidR="006920DD" w:rsidRDefault="006920DD" w:rsidP="006920DD">
      <w:pPr>
        <w:pStyle w:val="ListParagraph"/>
        <w:numPr>
          <w:ilvl w:val="0"/>
          <w:numId w:val="28"/>
        </w:numPr>
        <w:rPr>
          <w:rFonts w:cs="Arial"/>
        </w:rPr>
      </w:pPr>
      <w:r>
        <w:rPr>
          <w:rFonts w:cs="Arial"/>
        </w:rPr>
        <w:t>WO1 Darren Potter</w:t>
      </w:r>
    </w:p>
    <w:p w:rsidR="006920DD" w:rsidRDefault="006920DD" w:rsidP="006920DD">
      <w:pPr>
        <w:pStyle w:val="ListParagraph"/>
        <w:numPr>
          <w:ilvl w:val="0"/>
          <w:numId w:val="28"/>
        </w:numPr>
        <w:rPr>
          <w:rFonts w:cs="Arial"/>
        </w:rPr>
      </w:pPr>
      <w:r>
        <w:rPr>
          <w:rFonts w:cs="Arial"/>
        </w:rPr>
        <w:t>Flt Lt Gill Wilson</w:t>
      </w:r>
    </w:p>
    <w:p w:rsidR="006920DD" w:rsidRDefault="006920DD" w:rsidP="006920DD">
      <w:pPr>
        <w:pStyle w:val="ListParagraph"/>
        <w:numPr>
          <w:ilvl w:val="0"/>
          <w:numId w:val="28"/>
        </w:numPr>
        <w:rPr>
          <w:rFonts w:cs="Arial"/>
        </w:rPr>
      </w:pPr>
      <w:r>
        <w:rPr>
          <w:rFonts w:cs="Arial"/>
        </w:rPr>
        <w:t>Capt Chris McFarlane</w:t>
      </w:r>
    </w:p>
    <w:p w:rsidR="006920DD" w:rsidRDefault="006920DD" w:rsidP="006920DD">
      <w:pPr>
        <w:pStyle w:val="ListParagraph"/>
        <w:numPr>
          <w:ilvl w:val="0"/>
          <w:numId w:val="28"/>
        </w:numPr>
        <w:rPr>
          <w:rFonts w:cs="Arial"/>
        </w:rPr>
      </w:pPr>
      <w:r>
        <w:rPr>
          <w:rFonts w:cs="Arial"/>
        </w:rPr>
        <w:t>Dr Steve Lord</w:t>
      </w:r>
    </w:p>
    <w:p w:rsidR="006920DD" w:rsidRDefault="006920DD" w:rsidP="006920DD">
      <w:pPr>
        <w:pStyle w:val="ListParagraph"/>
        <w:numPr>
          <w:ilvl w:val="0"/>
          <w:numId w:val="28"/>
        </w:numPr>
        <w:rPr>
          <w:rFonts w:cs="Arial"/>
        </w:rPr>
      </w:pPr>
      <w:r>
        <w:rPr>
          <w:rFonts w:cs="Arial"/>
        </w:rPr>
        <w:lastRenderedPageBreak/>
        <w:t>Dr Bahir Almazedi</w:t>
      </w:r>
    </w:p>
    <w:p w:rsidR="006920DD" w:rsidRDefault="006920DD" w:rsidP="006920DD">
      <w:pPr>
        <w:pStyle w:val="ListParagraph"/>
        <w:numPr>
          <w:ilvl w:val="0"/>
          <w:numId w:val="28"/>
        </w:numPr>
        <w:rPr>
          <w:rFonts w:cs="Arial"/>
        </w:rPr>
      </w:pPr>
      <w:r>
        <w:rPr>
          <w:rFonts w:cs="Arial"/>
        </w:rPr>
        <w:t>Rebekah Walkington</w:t>
      </w:r>
    </w:p>
    <w:p w:rsidR="006920DD" w:rsidRDefault="006920DD" w:rsidP="006920DD">
      <w:pPr>
        <w:pStyle w:val="ListParagraph"/>
        <w:numPr>
          <w:ilvl w:val="0"/>
          <w:numId w:val="28"/>
        </w:numPr>
        <w:rPr>
          <w:rFonts w:cs="Arial"/>
        </w:rPr>
      </w:pPr>
      <w:r>
        <w:rPr>
          <w:rFonts w:cs="Arial"/>
        </w:rPr>
        <w:t>Dr Ed Smith</w:t>
      </w:r>
    </w:p>
    <w:p w:rsidR="006920DD" w:rsidRDefault="006920DD" w:rsidP="006920DD">
      <w:pPr>
        <w:pStyle w:val="ListParagraph"/>
        <w:numPr>
          <w:ilvl w:val="0"/>
          <w:numId w:val="28"/>
        </w:numPr>
        <w:rPr>
          <w:rFonts w:cs="Arial"/>
        </w:rPr>
      </w:pPr>
      <w:r>
        <w:rPr>
          <w:rFonts w:cs="Arial"/>
        </w:rPr>
        <w:t>David Thomas</w:t>
      </w:r>
    </w:p>
    <w:p w:rsidR="006920DD" w:rsidRDefault="006920DD" w:rsidP="006920DD">
      <w:pPr>
        <w:pStyle w:val="ListParagraph"/>
        <w:numPr>
          <w:ilvl w:val="0"/>
          <w:numId w:val="28"/>
        </w:numPr>
        <w:rPr>
          <w:rFonts w:cs="Arial"/>
        </w:rPr>
      </w:pPr>
      <w:r>
        <w:rPr>
          <w:rFonts w:cs="Arial"/>
        </w:rPr>
        <w:t>Tracey Wright</w:t>
      </w:r>
    </w:p>
    <w:p w:rsidR="006920DD" w:rsidRDefault="006920DD" w:rsidP="006920DD">
      <w:pPr>
        <w:pStyle w:val="ListParagraph"/>
        <w:numPr>
          <w:ilvl w:val="0"/>
          <w:numId w:val="28"/>
        </w:numPr>
        <w:rPr>
          <w:rFonts w:cs="Arial"/>
        </w:rPr>
      </w:pPr>
      <w:r>
        <w:rPr>
          <w:rFonts w:cs="Arial"/>
        </w:rPr>
        <w:t>Dr David Humphriss</w:t>
      </w:r>
    </w:p>
    <w:p w:rsidR="006920DD" w:rsidRDefault="006920DD" w:rsidP="006920DD">
      <w:pPr>
        <w:pStyle w:val="ListParagraph"/>
        <w:numPr>
          <w:ilvl w:val="0"/>
          <w:numId w:val="28"/>
        </w:numPr>
        <w:rPr>
          <w:rFonts w:cs="Arial"/>
        </w:rPr>
      </w:pPr>
      <w:r>
        <w:rPr>
          <w:rFonts w:cs="Arial"/>
        </w:rPr>
        <w:t>Mr Robert Marsh</w:t>
      </w:r>
    </w:p>
    <w:p w:rsidR="006920DD" w:rsidRDefault="006920DD" w:rsidP="006920DD">
      <w:pPr>
        <w:pStyle w:val="ListParagraph"/>
        <w:numPr>
          <w:ilvl w:val="0"/>
          <w:numId w:val="28"/>
        </w:numPr>
        <w:rPr>
          <w:rFonts w:cs="Arial"/>
        </w:rPr>
      </w:pPr>
      <w:r>
        <w:rPr>
          <w:rFonts w:cs="Arial"/>
        </w:rPr>
        <w:t>Lucy Brown</w:t>
      </w:r>
    </w:p>
    <w:p w:rsidR="006920DD" w:rsidRDefault="006920DD" w:rsidP="006920DD">
      <w:pPr>
        <w:pStyle w:val="ListParagraph"/>
        <w:numPr>
          <w:ilvl w:val="0"/>
          <w:numId w:val="28"/>
        </w:numPr>
        <w:rPr>
          <w:rFonts w:cs="Arial"/>
        </w:rPr>
      </w:pPr>
      <w:r>
        <w:rPr>
          <w:rFonts w:cs="Arial"/>
        </w:rPr>
        <w:t>Shane Martin</w:t>
      </w:r>
    </w:p>
    <w:p w:rsidR="006920DD" w:rsidRDefault="00231A35" w:rsidP="006920DD">
      <w:pPr>
        <w:pStyle w:val="ListParagraph"/>
        <w:numPr>
          <w:ilvl w:val="0"/>
          <w:numId w:val="28"/>
        </w:numPr>
        <w:rPr>
          <w:rFonts w:cs="Arial"/>
        </w:rPr>
      </w:pPr>
      <w:r>
        <w:rPr>
          <w:rFonts w:cs="Arial"/>
        </w:rPr>
        <w:t>S</w:t>
      </w:r>
      <w:r w:rsidR="006920DD">
        <w:rPr>
          <w:rFonts w:cs="Arial"/>
        </w:rPr>
        <w:t>Sgt Mark Archer</w:t>
      </w:r>
    </w:p>
    <w:p w:rsidR="006920DD" w:rsidRDefault="006920DD" w:rsidP="006920DD">
      <w:pPr>
        <w:pStyle w:val="ListParagraph"/>
        <w:numPr>
          <w:ilvl w:val="0"/>
          <w:numId w:val="28"/>
        </w:numPr>
        <w:rPr>
          <w:rFonts w:cs="Arial"/>
        </w:rPr>
      </w:pPr>
      <w:r>
        <w:rPr>
          <w:rFonts w:cs="Arial"/>
        </w:rPr>
        <w:t>Fay Hardie</w:t>
      </w:r>
    </w:p>
    <w:p w:rsidR="006920DD" w:rsidRDefault="006920DD" w:rsidP="006920DD">
      <w:pPr>
        <w:pStyle w:val="ListParagraph"/>
        <w:numPr>
          <w:ilvl w:val="0"/>
          <w:numId w:val="28"/>
        </w:numPr>
        <w:rPr>
          <w:rFonts w:cs="Arial"/>
        </w:rPr>
      </w:pPr>
      <w:r>
        <w:rPr>
          <w:rFonts w:cs="Arial"/>
        </w:rPr>
        <w:t>Lisa Haigh</w:t>
      </w:r>
    </w:p>
    <w:p w:rsidR="006920DD" w:rsidRDefault="006920DD" w:rsidP="006920DD">
      <w:pPr>
        <w:jc w:val="left"/>
        <w:sectPr w:rsidR="006920DD" w:rsidSect="00F62FCE">
          <w:type w:val="continuous"/>
          <w:pgSz w:w="11906" w:h="16838" w:code="9"/>
          <w:pgMar w:top="1440" w:right="1196" w:bottom="1440" w:left="1440" w:header="706" w:footer="936" w:gutter="0"/>
          <w:cols w:num="2" w:space="708"/>
          <w:docGrid w:linePitch="360"/>
        </w:sectPr>
      </w:pPr>
    </w:p>
    <w:p w:rsidR="006920DD" w:rsidRDefault="006920DD" w:rsidP="006920DD">
      <w:pPr>
        <w:jc w:val="left"/>
      </w:pPr>
    </w:p>
    <w:p w:rsidR="006920DD" w:rsidRDefault="006920DD" w:rsidP="006920DD">
      <w:pPr>
        <w:spacing w:line="227" w:lineRule="auto"/>
        <w:ind w:right="-9"/>
        <w:rPr>
          <w:rFonts w:eastAsia="Arial" w:cs="Arial"/>
          <w:color w:val="000000"/>
          <w:w w:val="102"/>
          <w:szCs w:val="22"/>
        </w:rPr>
      </w:pPr>
    </w:p>
    <w:p w:rsidR="006920DD" w:rsidRPr="006920DD" w:rsidRDefault="006920DD" w:rsidP="006920DD">
      <w:pPr>
        <w:rPr>
          <w:rFonts w:eastAsia="Arial"/>
        </w:rPr>
      </w:pPr>
    </w:p>
    <w:sectPr w:rsidR="006920DD" w:rsidRPr="006920DD" w:rsidSect="00DE7CEF">
      <w:footerReference w:type="even" r:id="rId48"/>
      <w:footerReference w:type="default" r:id="rId49"/>
      <w:type w:val="continuous"/>
      <w:pgSz w:w="11906" w:h="16838" w:code="9"/>
      <w:pgMar w:top="1440" w:right="1196" w:bottom="1440" w:left="1440" w:header="706" w:footer="9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80C" w:rsidRDefault="00C9580C">
      <w:r>
        <w:separator/>
      </w:r>
    </w:p>
  </w:endnote>
  <w:endnote w:type="continuationSeparator" w:id="0">
    <w:p w:rsidR="00C9580C" w:rsidRDefault="00C95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0C" w:rsidRDefault="00C9580C" w:rsidP="00735B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580C" w:rsidRDefault="00C9580C" w:rsidP="00735B1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0C" w:rsidRPr="00C40805" w:rsidRDefault="00C9580C" w:rsidP="006C7515">
    <w:pPr>
      <w:pStyle w:val="Footer"/>
      <w:tabs>
        <w:tab w:val="clear" w:pos="8306"/>
        <w:tab w:val="right" w:pos="8820"/>
      </w:tabs>
      <w:ind w:right="360"/>
      <w:rPr>
        <w:rFonts w:cs="Arial"/>
        <w:sz w:val="16"/>
        <w:szCs w:val="16"/>
        <w:lang w:val="en-US"/>
      </w:rPr>
    </w:pPr>
    <w:r>
      <w:rPr>
        <w:rFonts w:cs="Arial"/>
        <w:sz w:val="16"/>
        <w:szCs w:val="16"/>
        <w:lang w:val="en-US"/>
      </w:rPr>
      <w:t>LIVEX 2018 FINAL REPORT. OFFICIAL</w:t>
    </w:r>
    <w:r w:rsidRPr="00C40805">
      <w:rPr>
        <w:rFonts w:cs="Arial"/>
        <w:sz w:val="16"/>
        <w:szCs w:val="16"/>
        <w:lang w:val="en-US"/>
      </w:rPr>
      <w:tab/>
    </w:r>
    <w:r w:rsidRPr="00C40805">
      <w:rPr>
        <w:rFonts w:cs="Arial"/>
        <w:sz w:val="16"/>
        <w:szCs w:val="16"/>
        <w:lang w:val="en-US"/>
      </w:rPr>
      <w:tab/>
      <w:t xml:space="preserve">Page </w:t>
    </w:r>
    <w:r w:rsidRPr="00C40805">
      <w:rPr>
        <w:rFonts w:cs="Arial"/>
        <w:sz w:val="16"/>
        <w:szCs w:val="16"/>
        <w:lang w:val="en-US"/>
      </w:rPr>
      <w:fldChar w:fldCharType="begin"/>
    </w:r>
    <w:r w:rsidRPr="00C40805">
      <w:rPr>
        <w:rFonts w:cs="Arial"/>
        <w:sz w:val="16"/>
        <w:szCs w:val="16"/>
        <w:lang w:val="en-US"/>
      </w:rPr>
      <w:instrText xml:space="preserve"> PAGE </w:instrText>
    </w:r>
    <w:r w:rsidRPr="00C40805">
      <w:rPr>
        <w:rFonts w:cs="Arial"/>
        <w:sz w:val="16"/>
        <w:szCs w:val="16"/>
        <w:lang w:val="en-US"/>
      </w:rPr>
      <w:fldChar w:fldCharType="separate"/>
    </w:r>
    <w:r w:rsidR="009C061A">
      <w:rPr>
        <w:rFonts w:cs="Arial"/>
        <w:noProof/>
        <w:sz w:val="16"/>
        <w:szCs w:val="16"/>
        <w:lang w:val="en-US"/>
      </w:rPr>
      <w:t>1</w:t>
    </w:r>
    <w:r w:rsidRPr="00C40805">
      <w:rPr>
        <w:rFonts w:cs="Arial"/>
        <w:sz w:val="16"/>
        <w:szCs w:val="16"/>
        <w:lang w:val="en-US"/>
      </w:rPr>
      <w:fldChar w:fldCharType="end"/>
    </w:r>
    <w:r w:rsidRPr="00C40805">
      <w:rPr>
        <w:rFonts w:cs="Arial"/>
        <w:sz w:val="16"/>
        <w:szCs w:val="16"/>
        <w:lang w:val="en-US"/>
      </w:rPr>
      <w:t xml:space="preserve"> of </w:t>
    </w:r>
    <w:r w:rsidRPr="00C40805">
      <w:rPr>
        <w:rFonts w:cs="Arial"/>
        <w:sz w:val="16"/>
        <w:szCs w:val="16"/>
        <w:lang w:val="en-US"/>
      </w:rPr>
      <w:fldChar w:fldCharType="begin"/>
    </w:r>
    <w:r w:rsidRPr="00C40805">
      <w:rPr>
        <w:rFonts w:cs="Arial"/>
        <w:sz w:val="16"/>
        <w:szCs w:val="16"/>
        <w:lang w:val="en-US"/>
      </w:rPr>
      <w:instrText xml:space="preserve"> NUMPAGES </w:instrText>
    </w:r>
    <w:r w:rsidRPr="00C40805">
      <w:rPr>
        <w:rFonts w:cs="Arial"/>
        <w:sz w:val="16"/>
        <w:szCs w:val="16"/>
        <w:lang w:val="en-US"/>
      </w:rPr>
      <w:fldChar w:fldCharType="separate"/>
    </w:r>
    <w:r w:rsidR="009C061A">
      <w:rPr>
        <w:rFonts w:cs="Arial"/>
        <w:noProof/>
        <w:sz w:val="16"/>
        <w:szCs w:val="16"/>
        <w:lang w:val="en-US"/>
      </w:rPr>
      <w:t>52</w:t>
    </w:r>
    <w:r w:rsidRPr="00C40805">
      <w:rPr>
        <w:rFonts w:cs="Arial"/>
        <w:sz w:val="16"/>
        <w:szCs w:val="16"/>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0C" w:rsidRDefault="00C9580C" w:rsidP="00735B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580C" w:rsidRDefault="00C9580C" w:rsidP="00735B1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0C" w:rsidRPr="00C40805" w:rsidRDefault="00C9580C" w:rsidP="006C7515">
    <w:pPr>
      <w:pStyle w:val="Footer"/>
      <w:tabs>
        <w:tab w:val="clear" w:pos="8306"/>
        <w:tab w:val="right" w:pos="8820"/>
      </w:tabs>
      <w:ind w:right="360"/>
      <w:rPr>
        <w:rFonts w:cs="Arial"/>
        <w:sz w:val="16"/>
        <w:szCs w:val="16"/>
        <w:lang w:val="en-US"/>
      </w:rPr>
    </w:pPr>
    <w:r>
      <w:rPr>
        <w:rFonts w:cs="Arial"/>
        <w:sz w:val="16"/>
        <w:szCs w:val="16"/>
        <w:lang w:val="en-US"/>
      </w:rPr>
      <w:t>LIVEX 2018 FINAL REPORT. OFFICIAL</w:t>
    </w:r>
    <w:r w:rsidRPr="00C40805">
      <w:rPr>
        <w:rFonts w:cs="Arial"/>
        <w:sz w:val="16"/>
        <w:szCs w:val="16"/>
        <w:lang w:val="en-US"/>
      </w:rPr>
      <w:tab/>
    </w:r>
    <w:r w:rsidRPr="00C40805">
      <w:rPr>
        <w:rFonts w:cs="Arial"/>
        <w:sz w:val="16"/>
        <w:szCs w:val="16"/>
        <w:lang w:val="en-US"/>
      </w:rPr>
      <w:tab/>
      <w:t xml:space="preserve">Page </w:t>
    </w:r>
    <w:r w:rsidRPr="00C40805">
      <w:rPr>
        <w:rFonts w:cs="Arial"/>
        <w:sz w:val="16"/>
        <w:szCs w:val="16"/>
        <w:lang w:val="en-US"/>
      </w:rPr>
      <w:fldChar w:fldCharType="begin"/>
    </w:r>
    <w:r w:rsidRPr="00C40805">
      <w:rPr>
        <w:rFonts w:cs="Arial"/>
        <w:sz w:val="16"/>
        <w:szCs w:val="16"/>
        <w:lang w:val="en-US"/>
      </w:rPr>
      <w:instrText xml:space="preserve"> PAGE </w:instrText>
    </w:r>
    <w:r w:rsidRPr="00C40805">
      <w:rPr>
        <w:rFonts w:cs="Arial"/>
        <w:sz w:val="16"/>
        <w:szCs w:val="16"/>
        <w:lang w:val="en-US"/>
      </w:rPr>
      <w:fldChar w:fldCharType="separate"/>
    </w:r>
    <w:r>
      <w:rPr>
        <w:rFonts w:cs="Arial"/>
        <w:noProof/>
        <w:sz w:val="16"/>
        <w:szCs w:val="16"/>
        <w:lang w:val="en-US"/>
      </w:rPr>
      <w:t>51</w:t>
    </w:r>
    <w:r w:rsidRPr="00C40805">
      <w:rPr>
        <w:rFonts w:cs="Arial"/>
        <w:sz w:val="16"/>
        <w:szCs w:val="16"/>
        <w:lang w:val="en-US"/>
      </w:rPr>
      <w:fldChar w:fldCharType="end"/>
    </w:r>
    <w:r w:rsidRPr="00C40805">
      <w:rPr>
        <w:rFonts w:cs="Arial"/>
        <w:sz w:val="16"/>
        <w:szCs w:val="16"/>
        <w:lang w:val="en-US"/>
      </w:rPr>
      <w:t xml:space="preserve"> of </w:t>
    </w:r>
    <w:r w:rsidRPr="00C40805">
      <w:rPr>
        <w:rFonts w:cs="Arial"/>
        <w:sz w:val="16"/>
        <w:szCs w:val="16"/>
        <w:lang w:val="en-US"/>
      </w:rPr>
      <w:fldChar w:fldCharType="begin"/>
    </w:r>
    <w:r w:rsidRPr="00C40805">
      <w:rPr>
        <w:rFonts w:cs="Arial"/>
        <w:sz w:val="16"/>
        <w:szCs w:val="16"/>
        <w:lang w:val="en-US"/>
      </w:rPr>
      <w:instrText xml:space="preserve"> NUMPAGES </w:instrText>
    </w:r>
    <w:r w:rsidRPr="00C40805">
      <w:rPr>
        <w:rFonts w:cs="Arial"/>
        <w:sz w:val="16"/>
        <w:szCs w:val="16"/>
        <w:lang w:val="en-US"/>
      </w:rPr>
      <w:fldChar w:fldCharType="separate"/>
    </w:r>
    <w:r>
      <w:rPr>
        <w:rFonts w:cs="Arial"/>
        <w:noProof/>
        <w:sz w:val="16"/>
        <w:szCs w:val="16"/>
        <w:lang w:val="en-US"/>
      </w:rPr>
      <w:t>51</w:t>
    </w:r>
    <w:r w:rsidRPr="00C40805">
      <w:rPr>
        <w:rFonts w:cs="Arial"/>
        <w:sz w:val="16"/>
        <w:szCs w:val="16"/>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80C" w:rsidRDefault="00C9580C">
      <w:r>
        <w:separator/>
      </w:r>
    </w:p>
  </w:footnote>
  <w:footnote w:type="continuationSeparator" w:id="0">
    <w:p w:rsidR="00C9580C" w:rsidRDefault="00C9580C">
      <w:r>
        <w:continuationSeparator/>
      </w:r>
    </w:p>
  </w:footnote>
  <w:footnote w:id="1">
    <w:p w:rsidR="00C9580C" w:rsidRDefault="00C9580C">
      <w:pPr>
        <w:pStyle w:val="FootnoteText"/>
      </w:pPr>
      <w:r>
        <w:rPr>
          <w:rStyle w:val="FootnoteReference"/>
        </w:rPr>
        <w:footnoteRef/>
      </w:r>
      <w:r>
        <w:t xml:space="preserve"> The Kerslake Report: An independent review into the preparedness for, and emergency response to, the Manchester Arena attack on 22</w:t>
      </w:r>
      <w:r w:rsidRPr="0021654B">
        <w:rPr>
          <w:vertAlign w:val="superscript"/>
        </w:rPr>
        <w:t>nd</w:t>
      </w:r>
      <w:r>
        <w:t xml:space="preserve"> May 2017. (pg 221) </w:t>
      </w:r>
      <w:hyperlink r:id="rId1" w:history="1">
        <w:r w:rsidRPr="00856BA3">
          <w:rPr>
            <w:rStyle w:val="Hyperlink"/>
          </w:rPr>
          <w:t>https://www.kerslakearenareview.co.uk/</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14F8"/>
    <w:multiLevelType w:val="hybridMultilevel"/>
    <w:tmpl w:val="2194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C61785"/>
    <w:multiLevelType w:val="hybridMultilevel"/>
    <w:tmpl w:val="D7709F82"/>
    <w:lvl w:ilvl="0" w:tplc="53E859F0">
      <w:start w:val="1"/>
      <w:numFmt w:val="decimal"/>
      <w:lvlText w:val="%1."/>
      <w:lvlJc w:val="left"/>
      <w:pPr>
        <w:ind w:left="720" w:hanging="360"/>
      </w:pPr>
      <w:rPr>
        <w:rFonts w:hint="default"/>
        <w:b/>
        <w:sz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9A57BD"/>
    <w:multiLevelType w:val="hybridMultilevel"/>
    <w:tmpl w:val="8AEC2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542DE1"/>
    <w:multiLevelType w:val="hybridMultilevel"/>
    <w:tmpl w:val="7D360162"/>
    <w:lvl w:ilvl="0" w:tplc="E5B28634">
      <w:start w:val="2"/>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E76F6F"/>
    <w:multiLevelType w:val="hybridMultilevel"/>
    <w:tmpl w:val="8536C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6479F5"/>
    <w:multiLevelType w:val="hybridMultilevel"/>
    <w:tmpl w:val="D7349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BD42EB"/>
    <w:multiLevelType w:val="hybridMultilevel"/>
    <w:tmpl w:val="C1C89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E217E2"/>
    <w:multiLevelType w:val="hybridMultilevel"/>
    <w:tmpl w:val="DC74EA76"/>
    <w:lvl w:ilvl="0" w:tplc="670CD1E4">
      <w:start w:val="1"/>
      <w:numFmt w:val="bullet"/>
      <w:lvlText w:val="•"/>
      <w:lvlJc w:val="left"/>
      <w:pPr>
        <w:tabs>
          <w:tab w:val="num" w:pos="720"/>
        </w:tabs>
        <w:ind w:left="720" w:hanging="360"/>
      </w:pPr>
      <w:rPr>
        <w:rFonts w:ascii="Times New Roman" w:hAnsi="Times New Roman" w:hint="default"/>
      </w:rPr>
    </w:lvl>
    <w:lvl w:ilvl="1" w:tplc="B84E0EFE" w:tentative="1">
      <w:start w:val="1"/>
      <w:numFmt w:val="bullet"/>
      <w:lvlText w:val="•"/>
      <w:lvlJc w:val="left"/>
      <w:pPr>
        <w:tabs>
          <w:tab w:val="num" w:pos="1440"/>
        </w:tabs>
        <w:ind w:left="1440" w:hanging="360"/>
      </w:pPr>
      <w:rPr>
        <w:rFonts w:ascii="Times New Roman" w:hAnsi="Times New Roman" w:hint="default"/>
      </w:rPr>
    </w:lvl>
    <w:lvl w:ilvl="2" w:tplc="97B693D8" w:tentative="1">
      <w:start w:val="1"/>
      <w:numFmt w:val="bullet"/>
      <w:lvlText w:val="•"/>
      <w:lvlJc w:val="left"/>
      <w:pPr>
        <w:tabs>
          <w:tab w:val="num" w:pos="2160"/>
        </w:tabs>
        <w:ind w:left="2160" w:hanging="360"/>
      </w:pPr>
      <w:rPr>
        <w:rFonts w:ascii="Times New Roman" w:hAnsi="Times New Roman" w:hint="default"/>
      </w:rPr>
    </w:lvl>
    <w:lvl w:ilvl="3" w:tplc="56D47944" w:tentative="1">
      <w:start w:val="1"/>
      <w:numFmt w:val="bullet"/>
      <w:lvlText w:val="•"/>
      <w:lvlJc w:val="left"/>
      <w:pPr>
        <w:tabs>
          <w:tab w:val="num" w:pos="2880"/>
        </w:tabs>
        <w:ind w:left="2880" w:hanging="360"/>
      </w:pPr>
      <w:rPr>
        <w:rFonts w:ascii="Times New Roman" w:hAnsi="Times New Roman" w:hint="default"/>
      </w:rPr>
    </w:lvl>
    <w:lvl w:ilvl="4" w:tplc="CA887DCA" w:tentative="1">
      <w:start w:val="1"/>
      <w:numFmt w:val="bullet"/>
      <w:lvlText w:val="•"/>
      <w:lvlJc w:val="left"/>
      <w:pPr>
        <w:tabs>
          <w:tab w:val="num" w:pos="3600"/>
        </w:tabs>
        <w:ind w:left="3600" w:hanging="360"/>
      </w:pPr>
      <w:rPr>
        <w:rFonts w:ascii="Times New Roman" w:hAnsi="Times New Roman" w:hint="default"/>
      </w:rPr>
    </w:lvl>
    <w:lvl w:ilvl="5" w:tplc="560EDA4E" w:tentative="1">
      <w:start w:val="1"/>
      <w:numFmt w:val="bullet"/>
      <w:lvlText w:val="•"/>
      <w:lvlJc w:val="left"/>
      <w:pPr>
        <w:tabs>
          <w:tab w:val="num" w:pos="4320"/>
        </w:tabs>
        <w:ind w:left="4320" w:hanging="360"/>
      </w:pPr>
      <w:rPr>
        <w:rFonts w:ascii="Times New Roman" w:hAnsi="Times New Roman" w:hint="default"/>
      </w:rPr>
    </w:lvl>
    <w:lvl w:ilvl="6" w:tplc="753259D0" w:tentative="1">
      <w:start w:val="1"/>
      <w:numFmt w:val="bullet"/>
      <w:lvlText w:val="•"/>
      <w:lvlJc w:val="left"/>
      <w:pPr>
        <w:tabs>
          <w:tab w:val="num" w:pos="5040"/>
        </w:tabs>
        <w:ind w:left="5040" w:hanging="360"/>
      </w:pPr>
      <w:rPr>
        <w:rFonts w:ascii="Times New Roman" w:hAnsi="Times New Roman" w:hint="default"/>
      </w:rPr>
    </w:lvl>
    <w:lvl w:ilvl="7" w:tplc="FD7C3F46" w:tentative="1">
      <w:start w:val="1"/>
      <w:numFmt w:val="bullet"/>
      <w:lvlText w:val="•"/>
      <w:lvlJc w:val="left"/>
      <w:pPr>
        <w:tabs>
          <w:tab w:val="num" w:pos="5760"/>
        </w:tabs>
        <w:ind w:left="5760" w:hanging="360"/>
      </w:pPr>
      <w:rPr>
        <w:rFonts w:ascii="Times New Roman" w:hAnsi="Times New Roman" w:hint="default"/>
      </w:rPr>
    </w:lvl>
    <w:lvl w:ilvl="8" w:tplc="E0385508" w:tentative="1">
      <w:start w:val="1"/>
      <w:numFmt w:val="bullet"/>
      <w:lvlText w:val="•"/>
      <w:lvlJc w:val="left"/>
      <w:pPr>
        <w:tabs>
          <w:tab w:val="num" w:pos="6480"/>
        </w:tabs>
        <w:ind w:left="6480" w:hanging="360"/>
      </w:pPr>
      <w:rPr>
        <w:rFonts w:ascii="Times New Roman" w:hAnsi="Times New Roman" w:hint="default"/>
      </w:rPr>
    </w:lvl>
  </w:abstractNum>
  <w:abstractNum w:abstractNumId="8">
    <w:nsid w:val="1F14743F"/>
    <w:multiLevelType w:val="hybridMultilevel"/>
    <w:tmpl w:val="C870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901072"/>
    <w:multiLevelType w:val="hybridMultilevel"/>
    <w:tmpl w:val="3684CD56"/>
    <w:lvl w:ilvl="0" w:tplc="F9D63EBA">
      <w:start w:val="1"/>
      <w:numFmt w:val="bullet"/>
      <w:pStyle w:val="GBNormal"/>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FE673F5"/>
    <w:multiLevelType w:val="hybridMultilevel"/>
    <w:tmpl w:val="87762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D80302"/>
    <w:multiLevelType w:val="hybridMultilevel"/>
    <w:tmpl w:val="2E22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C16F8A"/>
    <w:multiLevelType w:val="hybridMultilevel"/>
    <w:tmpl w:val="9C00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0C34B4"/>
    <w:multiLevelType w:val="hybridMultilevel"/>
    <w:tmpl w:val="4D26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E15F52"/>
    <w:multiLevelType w:val="hybridMultilevel"/>
    <w:tmpl w:val="247E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DE2FA5"/>
    <w:multiLevelType w:val="hybridMultilevel"/>
    <w:tmpl w:val="0AA48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08F561D"/>
    <w:multiLevelType w:val="hybridMultilevel"/>
    <w:tmpl w:val="AB08D8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42614B"/>
    <w:multiLevelType w:val="hybridMultilevel"/>
    <w:tmpl w:val="A3F8D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F0023C"/>
    <w:multiLevelType w:val="hybridMultilevel"/>
    <w:tmpl w:val="EA229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AEF4DC9"/>
    <w:multiLevelType w:val="hybridMultilevel"/>
    <w:tmpl w:val="AC90BEF0"/>
    <w:lvl w:ilvl="0" w:tplc="08090001">
      <w:start w:val="1"/>
      <w:numFmt w:val="bullet"/>
      <w:lvlText w:val=""/>
      <w:lvlJc w:val="left"/>
      <w:pPr>
        <w:ind w:left="776" w:hanging="360"/>
      </w:pPr>
      <w:rPr>
        <w:rFonts w:ascii="Symbol" w:hAnsi="Symbol" w:hint="default"/>
      </w:rPr>
    </w:lvl>
    <w:lvl w:ilvl="1" w:tplc="08090003">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0">
    <w:nsid w:val="5B1167C4"/>
    <w:multiLevelType w:val="hybridMultilevel"/>
    <w:tmpl w:val="175A4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EC60E43"/>
    <w:multiLevelType w:val="hybridMultilevel"/>
    <w:tmpl w:val="BFC69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737972"/>
    <w:multiLevelType w:val="hybridMultilevel"/>
    <w:tmpl w:val="B588B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1B6E97"/>
    <w:multiLevelType w:val="hybridMultilevel"/>
    <w:tmpl w:val="FDD43F2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9386155"/>
    <w:multiLevelType w:val="hybridMultilevel"/>
    <w:tmpl w:val="68948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D8C6214"/>
    <w:multiLevelType w:val="hybridMultilevel"/>
    <w:tmpl w:val="584A7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A82E0A"/>
    <w:multiLevelType w:val="hybridMultilevel"/>
    <w:tmpl w:val="EA9C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5896BFD"/>
    <w:multiLevelType w:val="multilevel"/>
    <w:tmpl w:val="D18A3A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4F81BD" w:themeColor="accent1"/>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76E10AE"/>
    <w:multiLevelType w:val="hybridMultilevel"/>
    <w:tmpl w:val="3B906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D946BA2"/>
    <w:multiLevelType w:val="hybridMultilevel"/>
    <w:tmpl w:val="F5AC5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EC35061"/>
    <w:multiLevelType w:val="hybridMultilevel"/>
    <w:tmpl w:val="B184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7"/>
  </w:num>
  <w:num w:numId="4">
    <w:abstractNumId w:val="16"/>
  </w:num>
  <w:num w:numId="5">
    <w:abstractNumId w:val="15"/>
  </w:num>
  <w:num w:numId="6">
    <w:abstractNumId w:val="14"/>
  </w:num>
  <w:num w:numId="7">
    <w:abstractNumId w:val="13"/>
  </w:num>
  <w:num w:numId="8">
    <w:abstractNumId w:val="18"/>
  </w:num>
  <w:num w:numId="9">
    <w:abstractNumId w:val="11"/>
  </w:num>
  <w:num w:numId="10">
    <w:abstractNumId w:val="30"/>
  </w:num>
  <w:num w:numId="11">
    <w:abstractNumId w:val="28"/>
  </w:num>
  <w:num w:numId="12">
    <w:abstractNumId w:val="4"/>
  </w:num>
  <w:num w:numId="13">
    <w:abstractNumId w:val="5"/>
  </w:num>
  <w:num w:numId="14">
    <w:abstractNumId w:val="0"/>
  </w:num>
  <w:num w:numId="15">
    <w:abstractNumId w:val="29"/>
  </w:num>
  <w:num w:numId="16">
    <w:abstractNumId w:val="21"/>
  </w:num>
  <w:num w:numId="17">
    <w:abstractNumId w:val="25"/>
  </w:num>
  <w:num w:numId="18">
    <w:abstractNumId w:val="17"/>
  </w:num>
  <w:num w:numId="19">
    <w:abstractNumId w:val="7"/>
  </w:num>
  <w:num w:numId="20">
    <w:abstractNumId w:val="24"/>
  </w:num>
  <w:num w:numId="21">
    <w:abstractNumId w:val="12"/>
  </w:num>
  <w:num w:numId="22">
    <w:abstractNumId w:val="23"/>
  </w:num>
  <w:num w:numId="23">
    <w:abstractNumId w:val="22"/>
  </w:num>
  <w:num w:numId="24">
    <w:abstractNumId w:val="20"/>
  </w:num>
  <w:num w:numId="25">
    <w:abstractNumId w:val="8"/>
  </w:num>
  <w:num w:numId="26">
    <w:abstractNumId w:val="26"/>
  </w:num>
  <w:num w:numId="27">
    <w:abstractNumId w:val="6"/>
  </w:num>
  <w:num w:numId="28">
    <w:abstractNumId w:val="2"/>
  </w:num>
  <w:num w:numId="29">
    <w:abstractNumId w:val="3"/>
  </w:num>
  <w:num w:numId="30">
    <w:abstractNumId w:val="10"/>
  </w:num>
  <w:num w:numId="31">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VerticalDrawingGridEvery w:val="2"/>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63E"/>
    <w:rsid w:val="00000639"/>
    <w:rsid w:val="0000337A"/>
    <w:rsid w:val="00003F53"/>
    <w:rsid w:val="00005C3A"/>
    <w:rsid w:val="0001156C"/>
    <w:rsid w:val="000161A9"/>
    <w:rsid w:val="00025343"/>
    <w:rsid w:val="00026569"/>
    <w:rsid w:val="00032176"/>
    <w:rsid w:val="0003284B"/>
    <w:rsid w:val="0003487A"/>
    <w:rsid w:val="0003583E"/>
    <w:rsid w:val="00041BFF"/>
    <w:rsid w:val="00043973"/>
    <w:rsid w:val="000440C7"/>
    <w:rsid w:val="00047888"/>
    <w:rsid w:val="000503D9"/>
    <w:rsid w:val="00050FB0"/>
    <w:rsid w:val="000517B4"/>
    <w:rsid w:val="00052938"/>
    <w:rsid w:val="000569A3"/>
    <w:rsid w:val="000576D1"/>
    <w:rsid w:val="00057A21"/>
    <w:rsid w:val="00064733"/>
    <w:rsid w:val="00066EF3"/>
    <w:rsid w:val="00067138"/>
    <w:rsid w:val="000676D7"/>
    <w:rsid w:val="00070CBE"/>
    <w:rsid w:val="00071880"/>
    <w:rsid w:val="00074B38"/>
    <w:rsid w:val="00082E03"/>
    <w:rsid w:val="000835F7"/>
    <w:rsid w:val="0008391A"/>
    <w:rsid w:val="000874C2"/>
    <w:rsid w:val="000908F5"/>
    <w:rsid w:val="00092AF7"/>
    <w:rsid w:val="00093001"/>
    <w:rsid w:val="000949FB"/>
    <w:rsid w:val="00094B45"/>
    <w:rsid w:val="00095371"/>
    <w:rsid w:val="00096B93"/>
    <w:rsid w:val="000974D7"/>
    <w:rsid w:val="000A04C8"/>
    <w:rsid w:val="000A1C3D"/>
    <w:rsid w:val="000A1CAA"/>
    <w:rsid w:val="000A1E31"/>
    <w:rsid w:val="000A3838"/>
    <w:rsid w:val="000A5339"/>
    <w:rsid w:val="000A5EE8"/>
    <w:rsid w:val="000A6B8F"/>
    <w:rsid w:val="000B1311"/>
    <w:rsid w:val="000B2FC1"/>
    <w:rsid w:val="000B5599"/>
    <w:rsid w:val="000C0268"/>
    <w:rsid w:val="000C2863"/>
    <w:rsid w:val="000C4B86"/>
    <w:rsid w:val="000C7F78"/>
    <w:rsid w:val="000D01F8"/>
    <w:rsid w:val="000D0F62"/>
    <w:rsid w:val="000D1141"/>
    <w:rsid w:val="000D1803"/>
    <w:rsid w:val="000D5004"/>
    <w:rsid w:val="000D6C1B"/>
    <w:rsid w:val="000E4E61"/>
    <w:rsid w:val="000E5BCA"/>
    <w:rsid w:val="000E75F5"/>
    <w:rsid w:val="000F1C18"/>
    <w:rsid w:val="00100DAA"/>
    <w:rsid w:val="00102250"/>
    <w:rsid w:val="00105512"/>
    <w:rsid w:val="001070AC"/>
    <w:rsid w:val="001146C5"/>
    <w:rsid w:val="00116280"/>
    <w:rsid w:val="00117996"/>
    <w:rsid w:val="0012029C"/>
    <w:rsid w:val="00120BA9"/>
    <w:rsid w:val="00120DC0"/>
    <w:rsid w:val="00121BA8"/>
    <w:rsid w:val="00122144"/>
    <w:rsid w:val="00122E8F"/>
    <w:rsid w:val="001233FE"/>
    <w:rsid w:val="00124C98"/>
    <w:rsid w:val="00126ABF"/>
    <w:rsid w:val="001341C8"/>
    <w:rsid w:val="00136539"/>
    <w:rsid w:val="0014196E"/>
    <w:rsid w:val="001458ED"/>
    <w:rsid w:val="00147918"/>
    <w:rsid w:val="00155BF3"/>
    <w:rsid w:val="00157069"/>
    <w:rsid w:val="00163944"/>
    <w:rsid w:val="0016463E"/>
    <w:rsid w:val="00166BD0"/>
    <w:rsid w:val="00177B81"/>
    <w:rsid w:val="001806EA"/>
    <w:rsid w:val="00181296"/>
    <w:rsid w:val="001815D6"/>
    <w:rsid w:val="001825A5"/>
    <w:rsid w:val="00182712"/>
    <w:rsid w:val="00185885"/>
    <w:rsid w:val="00185CAA"/>
    <w:rsid w:val="0019183D"/>
    <w:rsid w:val="00191AB5"/>
    <w:rsid w:val="00192A59"/>
    <w:rsid w:val="001940D6"/>
    <w:rsid w:val="00195584"/>
    <w:rsid w:val="00195640"/>
    <w:rsid w:val="001A07A1"/>
    <w:rsid w:val="001A2450"/>
    <w:rsid w:val="001A2541"/>
    <w:rsid w:val="001A352D"/>
    <w:rsid w:val="001B006A"/>
    <w:rsid w:val="001B4BC2"/>
    <w:rsid w:val="001B7435"/>
    <w:rsid w:val="001C258F"/>
    <w:rsid w:val="001C285B"/>
    <w:rsid w:val="001D1A0B"/>
    <w:rsid w:val="001D39E5"/>
    <w:rsid w:val="001D3F8A"/>
    <w:rsid w:val="001D594E"/>
    <w:rsid w:val="001D6773"/>
    <w:rsid w:val="001D7D0D"/>
    <w:rsid w:val="001E001A"/>
    <w:rsid w:val="001E1C7E"/>
    <w:rsid w:val="001E2F31"/>
    <w:rsid w:val="001E3F45"/>
    <w:rsid w:val="001E5D6D"/>
    <w:rsid w:val="001E75A7"/>
    <w:rsid w:val="001E7A93"/>
    <w:rsid w:val="001F27CE"/>
    <w:rsid w:val="001F31BA"/>
    <w:rsid w:val="001F33CE"/>
    <w:rsid w:val="001F4C4D"/>
    <w:rsid w:val="001F4F90"/>
    <w:rsid w:val="001F7FF2"/>
    <w:rsid w:val="0020243C"/>
    <w:rsid w:val="002027D8"/>
    <w:rsid w:val="00203150"/>
    <w:rsid w:val="00203DA4"/>
    <w:rsid w:val="00204A9E"/>
    <w:rsid w:val="00204C18"/>
    <w:rsid w:val="00205B34"/>
    <w:rsid w:val="00206D7A"/>
    <w:rsid w:val="00211777"/>
    <w:rsid w:val="00212209"/>
    <w:rsid w:val="00213D7E"/>
    <w:rsid w:val="00214577"/>
    <w:rsid w:val="00215D53"/>
    <w:rsid w:val="0021654B"/>
    <w:rsid w:val="00221DCC"/>
    <w:rsid w:val="002224A0"/>
    <w:rsid w:val="002232E1"/>
    <w:rsid w:val="00231A35"/>
    <w:rsid w:val="00232C16"/>
    <w:rsid w:val="00236EEA"/>
    <w:rsid w:val="0023752A"/>
    <w:rsid w:val="00237CC3"/>
    <w:rsid w:val="00242E10"/>
    <w:rsid w:val="0024317A"/>
    <w:rsid w:val="002531E3"/>
    <w:rsid w:val="002541D7"/>
    <w:rsid w:val="002544FD"/>
    <w:rsid w:val="00262B1F"/>
    <w:rsid w:val="002644FF"/>
    <w:rsid w:val="00267309"/>
    <w:rsid w:val="00270805"/>
    <w:rsid w:val="002708A5"/>
    <w:rsid w:val="0027207A"/>
    <w:rsid w:val="002748B2"/>
    <w:rsid w:val="0027616E"/>
    <w:rsid w:val="00284F14"/>
    <w:rsid w:val="00285B79"/>
    <w:rsid w:val="00287E3E"/>
    <w:rsid w:val="00291410"/>
    <w:rsid w:val="0029271D"/>
    <w:rsid w:val="002A05D3"/>
    <w:rsid w:val="002A0B81"/>
    <w:rsid w:val="002A2313"/>
    <w:rsid w:val="002A3F2C"/>
    <w:rsid w:val="002B0424"/>
    <w:rsid w:val="002B04B4"/>
    <w:rsid w:val="002B05C2"/>
    <w:rsid w:val="002B418D"/>
    <w:rsid w:val="002B5F8E"/>
    <w:rsid w:val="002B6175"/>
    <w:rsid w:val="002B66BE"/>
    <w:rsid w:val="002B77C4"/>
    <w:rsid w:val="002C1641"/>
    <w:rsid w:val="002C3258"/>
    <w:rsid w:val="002C74E1"/>
    <w:rsid w:val="002C7C1E"/>
    <w:rsid w:val="002D0144"/>
    <w:rsid w:val="002D158E"/>
    <w:rsid w:val="002D1ABF"/>
    <w:rsid w:val="002D2523"/>
    <w:rsid w:val="002D5658"/>
    <w:rsid w:val="002D59B2"/>
    <w:rsid w:val="002E0101"/>
    <w:rsid w:val="002F2B7B"/>
    <w:rsid w:val="002F3108"/>
    <w:rsid w:val="0030175E"/>
    <w:rsid w:val="00306914"/>
    <w:rsid w:val="00317002"/>
    <w:rsid w:val="003221F2"/>
    <w:rsid w:val="0032487C"/>
    <w:rsid w:val="00326482"/>
    <w:rsid w:val="003267F2"/>
    <w:rsid w:val="003349F6"/>
    <w:rsid w:val="00335317"/>
    <w:rsid w:val="00335E26"/>
    <w:rsid w:val="00337A5A"/>
    <w:rsid w:val="00337B4D"/>
    <w:rsid w:val="00341F9A"/>
    <w:rsid w:val="00342F5A"/>
    <w:rsid w:val="00344435"/>
    <w:rsid w:val="00344555"/>
    <w:rsid w:val="00345E51"/>
    <w:rsid w:val="00345E69"/>
    <w:rsid w:val="00350614"/>
    <w:rsid w:val="00350E5D"/>
    <w:rsid w:val="00351D32"/>
    <w:rsid w:val="003547AA"/>
    <w:rsid w:val="00355608"/>
    <w:rsid w:val="00356CAE"/>
    <w:rsid w:val="003607BD"/>
    <w:rsid w:val="003614DF"/>
    <w:rsid w:val="003713FD"/>
    <w:rsid w:val="00373500"/>
    <w:rsid w:val="00375AAB"/>
    <w:rsid w:val="003766C0"/>
    <w:rsid w:val="00376983"/>
    <w:rsid w:val="003813BA"/>
    <w:rsid w:val="00382FD4"/>
    <w:rsid w:val="003838E3"/>
    <w:rsid w:val="00386FB1"/>
    <w:rsid w:val="00387E7F"/>
    <w:rsid w:val="003905DA"/>
    <w:rsid w:val="0039470F"/>
    <w:rsid w:val="003A1C9C"/>
    <w:rsid w:val="003A3A29"/>
    <w:rsid w:val="003A66C6"/>
    <w:rsid w:val="003A6909"/>
    <w:rsid w:val="003B2FA4"/>
    <w:rsid w:val="003B4419"/>
    <w:rsid w:val="003B461D"/>
    <w:rsid w:val="003C14C2"/>
    <w:rsid w:val="003C29FD"/>
    <w:rsid w:val="003C2A57"/>
    <w:rsid w:val="003C4530"/>
    <w:rsid w:val="003D4177"/>
    <w:rsid w:val="003D63D5"/>
    <w:rsid w:val="003E247C"/>
    <w:rsid w:val="003E4125"/>
    <w:rsid w:val="003E5D3B"/>
    <w:rsid w:val="003E64D8"/>
    <w:rsid w:val="003E728D"/>
    <w:rsid w:val="003F1E31"/>
    <w:rsid w:val="003F2DAF"/>
    <w:rsid w:val="003F6E62"/>
    <w:rsid w:val="00401B72"/>
    <w:rsid w:val="00403D74"/>
    <w:rsid w:val="00404962"/>
    <w:rsid w:val="00406A0B"/>
    <w:rsid w:val="00407094"/>
    <w:rsid w:val="00407357"/>
    <w:rsid w:val="0041110C"/>
    <w:rsid w:val="00414EAC"/>
    <w:rsid w:val="0041517D"/>
    <w:rsid w:val="004152C5"/>
    <w:rsid w:val="00415731"/>
    <w:rsid w:val="00417A5E"/>
    <w:rsid w:val="00421D17"/>
    <w:rsid w:val="00422014"/>
    <w:rsid w:val="0042260A"/>
    <w:rsid w:val="004239F6"/>
    <w:rsid w:val="0043389A"/>
    <w:rsid w:val="00433B04"/>
    <w:rsid w:val="00433EF3"/>
    <w:rsid w:val="004349F2"/>
    <w:rsid w:val="004379A1"/>
    <w:rsid w:val="00440FAF"/>
    <w:rsid w:val="004425CB"/>
    <w:rsid w:val="00442C78"/>
    <w:rsid w:val="004438F5"/>
    <w:rsid w:val="00446873"/>
    <w:rsid w:val="00446F5B"/>
    <w:rsid w:val="00447E13"/>
    <w:rsid w:val="0045164C"/>
    <w:rsid w:val="004517E6"/>
    <w:rsid w:val="004522A2"/>
    <w:rsid w:val="0045303B"/>
    <w:rsid w:val="004542F8"/>
    <w:rsid w:val="00461DA3"/>
    <w:rsid w:val="00471F62"/>
    <w:rsid w:val="00472496"/>
    <w:rsid w:val="00473D7C"/>
    <w:rsid w:val="0047414E"/>
    <w:rsid w:val="00480F63"/>
    <w:rsid w:val="004814F5"/>
    <w:rsid w:val="004847FE"/>
    <w:rsid w:val="0049247B"/>
    <w:rsid w:val="00492B7B"/>
    <w:rsid w:val="0049311C"/>
    <w:rsid w:val="004932B6"/>
    <w:rsid w:val="00497F30"/>
    <w:rsid w:val="004A423E"/>
    <w:rsid w:val="004A4F60"/>
    <w:rsid w:val="004A5BB8"/>
    <w:rsid w:val="004A709B"/>
    <w:rsid w:val="004A7DFF"/>
    <w:rsid w:val="004B00B0"/>
    <w:rsid w:val="004B13F3"/>
    <w:rsid w:val="004B19F8"/>
    <w:rsid w:val="004B5D94"/>
    <w:rsid w:val="004B611F"/>
    <w:rsid w:val="004C105D"/>
    <w:rsid w:val="004C4FEF"/>
    <w:rsid w:val="004C7E61"/>
    <w:rsid w:val="004D09E2"/>
    <w:rsid w:val="004D0F50"/>
    <w:rsid w:val="004D373F"/>
    <w:rsid w:val="004D437D"/>
    <w:rsid w:val="004D4A03"/>
    <w:rsid w:val="004D7E73"/>
    <w:rsid w:val="004E0BD8"/>
    <w:rsid w:val="004E3791"/>
    <w:rsid w:val="004F015F"/>
    <w:rsid w:val="004F5BFB"/>
    <w:rsid w:val="00500419"/>
    <w:rsid w:val="005005B6"/>
    <w:rsid w:val="005054AB"/>
    <w:rsid w:val="00511678"/>
    <w:rsid w:val="00511A10"/>
    <w:rsid w:val="005140F9"/>
    <w:rsid w:val="00520AF7"/>
    <w:rsid w:val="005235C3"/>
    <w:rsid w:val="00524836"/>
    <w:rsid w:val="00524893"/>
    <w:rsid w:val="00531504"/>
    <w:rsid w:val="00533010"/>
    <w:rsid w:val="0053548A"/>
    <w:rsid w:val="00542C42"/>
    <w:rsid w:val="00544C41"/>
    <w:rsid w:val="00545079"/>
    <w:rsid w:val="00552E7F"/>
    <w:rsid w:val="00553930"/>
    <w:rsid w:val="005567D7"/>
    <w:rsid w:val="00563A5B"/>
    <w:rsid w:val="00565128"/>
    <w:rsid w:val="00565FDA"/>
    <w:rsid w:val="00566D79"/>
    <w:rsid w:val="00570E20"/>
    <w:rsid w:val="005717CF"/>
    <w:rsid w:val="00573226"/>
    <w:rsid w:val="00575223"/>
    <w:rsid w:val="005753FA"/>
    <w:rsid w:val="005759F9"/>
    <w:rsid w:val="00575C1C"/>
    <w:rsid w:val="00580867"/>
    <w:rsid w:val="005813B9"/>
    <w:rsid w:val="00581448"/>
    <w:rsid w:val="00581480"/>
    <w:rsid w:val="00583D7B"/>
    <w:rsid w:val="005858D4"/>
    <w:rsid w:val="00585B42"/>
    <w:rsid w:val="005864D9"/>
    <w:rsid w:val="00587BCF"/>
    <w:rsid w:val="00587D7E"/>
    <w:rsid w:val="00592373"/>
    <w:rsid w:val="00592377"/>
    <w:rsid w:val="005937B5"/>
    <w:rsid w:val="00595404"/>
    <w:rsid w:val="005A04E6"/>
    <w:rsid w:val="005A14E7"/>
    <w:rsid w:val="005A2256"/>
    <w:rsid w:val="005A375C"/>
    <w:rsid w:val="005A45C3"/>
    <w:rsid w:val="005A731F"/>
    <w:rsid w:val="005B0C5F"/>
    <w:rsid w:val="005B2111"/>
    <w:rsid w:val="005B4FDB"/>
    <w:rsid w:val="005B523E"/>
    <w:rsid w:val="005B700F"/>
    <w:rsid w:val="005C1019"/>
    <w:rsid w:val="005C144A"/>
    <w:rsid w:val="005C2746"/>
    <w:rsid w:val="005C3860"/>
    <w:rsid w:val="005C3CA6"/>
    <w:rsid w:val="005C56B6"/>
    <w:rsid w:val="005C610B"/>
    <w:rsid w:val="005C65D0"/>
    <w:rsid w:val="005D5575"/>
    <w:rsid w:val="005D5C31"/>
    <w:rsid w:val="005D7960"/>
    <w:rsid w:val="005E0F46"/>
    <w:rsid w:val="005E205C"/>
    <w:rsid w:val="005E61EF"/>
    <w:rsid w:val="005F3CF1"/>
    <w:rsid w:val="005F79EF"/>
    <w:rsid w:val="00601DF6"/>
    <w:rsid w:val="00602F52"/>
    <w:rsid w:val="00610B2C"/>
    <w:rsid w:val="00620785"/>
    <w:rsid w:val="0062589C"/>
    <w:rsid w:val="00625DAC"/>
    <w:rsid w:val="00626FD6"/>
    <w:rsid w:val="00632757"/>
    <w:rsid w:val="00633772"/>
    <w:rsid w:val="00634485"/>
    <w:rsid w:val="00636E3F"/>
    <w:rsid w:val="006400A6"/>
    <w:rsid w:val="006404F4"/>
    <w:rsid w:val="00643F37"/>
    <w:rsid w:val="00647464"/>
    <w:rsid w:val="00651031"/>
    <w:rsid w:val="0065116A"/>
    <w:rsid w:val="00653C74"/>
    <w:rsid w:val="00653D0C"/>
    <w:rsid w:val="00653E12"/>
    <w:rsid w:val="00656528"/>
    <w:rsid w:val="00660C16"/>
    <w:rsid w:val="00661F47"/>
    <w:rsid w:val="00662AE8"/>
    <w:rsid w:val="006712F6"/>
    <w:rsid w:val="00677B0E"/>
    <w:rsid w:val="00683836"/>
    <w:rsid w:val="006843D6"/>
    <w:rsid w:val="00686673"/>
    <w:rsid w:val="0069146B"/>
    <w:rsid w:val="00691D39"/>
    <w:rsid w:val="00691F8B"/>
    <w:rsid w:val="006920DD"/>
    <w:rsid w:val="006938DE"/>
    <w:rsid w:val="00693C4F"/>
    <w:rsid w:val="006944FB"/>
    <w:rsid w:val="00694983"/>
    <w:rsid w:val="00694C27"/>
    <w:rsid w:val="00695DAD"/>
    <w:rsid w:val="00697535"/>
    <w:rsid w:val="006A6702"/>
    <w:rsid w:val="006A71EC"/>
    <w:rsid w:val="006B1562"/>
    <w:rsid w:val="006B1D17"/>
    <w:rsid w:val="006B2424"/>
    <w:rsid w:val="006B2A79"/>
    <w:rsid w:val="006B4D3A"/>
    <w:rsid w:val="006B57F6"/>
    <w:rsid w:val="006B6D66"/>
    <w:rsid w:val="006B6E67"/>
    <w:rsid w:val="006C1C06"/>
    <w:rsid w:val="006C7515"/>
    <w:rsid w:val="006D4EE7"/>
    <w:rsid w:val="006D566D"/>
    <w:rsid w:val="006D72BE"/>
    <w:rsid w:val="006E1BB1"/>
    <w:rsid w:val="006E2BC6"/>
    <w:rsid w:val="006E3000"/>
    <w:rsid w:val="006E3305"/>
    <w:rsid w:val="006E4F2B"/>
    <w:rsid w:val="006F088B"/>
    <w:rsid w:val="006F131B"/>
    <w:rsid w:val="006F1CCD"/>
    <w:rsid w:val="006F54D1"/>
    <w:rsid w:val="006F5F53"/>
    <w:rsid w:val="006F6A29"/>
    <w:rsid w:val="006F704B"/>
    <w:rsid w:val="006F74F5"/>
    <w:rsid w:val="00706432"/>
    <w:rsid w:val="00706DAE"/>
    <w:rsid w:val="00713555"/>
    <w:rsid w:val="00715081"/>
    <w:rsid w:val="00723CA9"/>
    <w:rsid w:val="007263FF"/>
    <w:rsid w:val="00726DBA"/>
    <w:rsid w:val="00730E25"/>
    <w:rsid w:val="007324E3"/>
    <w:rsid w:val="007330E8"/>
    <w:rsid w:val="00733371"/>
    <w:rsid w:val="00735A34"/>
    <w:rsid w:val="00735B19"/>
    <w:rsid w:val="00736BB1"/>
    <w:rsid w:val="00740120"/>
    <w:rsid w:val="007406CA"/>
    <w:rsid w:val="0074083B"/>
    <w:rsid w:val="0074420A"/>
    <w:rsid w:val="007458F9"/>
    <w:rsid w:val="0075183F"/>
    <w:rsid w:val="0075243A"/>
    <w:rsid w:val="0075408D"/>
    <w:rsid w:val="00755A77"/>
    <w:rsid w:val="00757344"/>
    <w:rsid w:val="00767B78"/>
    <w:rsid w:val="0077090E"/>
    <w:rsid w:val="00770DAE"/>
    <w:rsid w:val="007772C0"/>
    <w:rsid w:val="00777592"/>
    <w:rsid w:val="00780FB3"/>
    <w:rsid w:val="007869A8"/>
    <w:rsid w:val="00787767"/>
    <w:rsid w:val="007901D9"/>
    <w:rsid w:val="007903AE"/>
    <w:rsid w:val="00790575"/>
    <w:rsid w:val="007919C1"/>
    <w:rsid w:val="007923F7"/>
    <w:rsid w:val="007945C0"/>
    <w:rsid w:val="007959EF"/>
    <w:rsid w:val="00795CF2"/>
    <w:rsid w:val="007A45CE"/>
    <w:rsid w:val="007A4F5C"/>
    <w:rsid w:val="007B04A9"/>
    <w:rsid w:val="007B0D77"/>
    <w:rsid w:val="007B502D"/>
    <w:rsid w:val="007B6FAA"/>
    <w:rsid w:val="007B7E25"/>
    <w:rsid w:val="007C33E5"/>
    <w:rsid w:val="007C38DD"/>
    <w:rsid w:val="007C4D22"/>
    <w:rsid w:val="007C5B47"/>
    <w:rsid w:val="007D0FCA"/>
    <w:rsid w:val="007D16EF"/>
    <w:rsid w:val="007D5861"/>
    <w:rsid w:val="007D632A"/>
    <w:rsid w:val="007D6B50"/>
    <w:rsid w:val="007E1271"/>
    <w:rsid w:val="007E1CF9"/>
    <w:rsid w:val="007E25B1"/>
    <w:rsid w:val="007F0EFD"/>
    <w:rsid w:val="007F2185"/>
    <w:rsid w:val="007F40C3"/>
    <w:rsid w:val="008007A3"/>
    <w:rsid w:val="0080080A"/>
    <w:rsid w:val="00801CBF"/>
    <w:rsid w:val="0080307A"/>
    <w:rsid w:val="00803140"/>
    <w:rsid w:val="008042EE"/>
    <w:rsid w:val="00806410"/>
    <w:rsid w:val="00806DF9"/>
    <w:rsid w:val="00807D48"/>
    <w:rsid w:val="008100D8"/>
    <w:rsid w:val="00811CCF"/>
    <w:rsid w:val="008140DA"/>
    <w:rsid w:val="00815074"/>
    <w:rsid w:val="008174EB"/>
    <w:rsid w:val="00820E4C"/>
    <w:rsid w:val="008311B4"/>
    <w:rsid w:val="00832A26"/>
    <w:rsid w:val="008343DF"/>
    <w:rsid w:val="0083524D"/>
    <w:rsid w:val="0083542B"/>
    <w:rsid w:val="00837201"/>
    <w:rsid w:val="008401B4"/>
    <w:rsid w:val="0084157B"/>
    <w:rsid w:val="00850A52"/>
    <w:rsid w:val="00851164"/>
    <w:rsid w:val="00851F48"/>
    <w:rsid w:val="00855C33"/>
    <w:rsid w:val="008611A5"/>
    <w:rsid w:val="00861F7B"/>
    <w:rsid w:val="00867F67"/>
    <w:rsid w:val="00870C1C"/>
    <w:rsid w:val="00870F69"/>
    <w:rsid w:val="00871872"/>
    <w:rsid w:val="00873D65"/>
    <w:rsid w:val="00873EB5"/>
    <w:rsid w:val="00874386"/>
    <w:rsid w:val="00876B8E"/>
    <w:rsid w:val="00877553"/>
    <w:rsid w:val="00877D89"/>
    <w:rsid w:val="0088361B"/>
    <w:rsid w:val="00891184"/>
    <w:rsid w:val="00894EB0"/>
    <w:rsid w:val="00895474"/>
    <w:rsid w:val="008A3040"/>
    <w:rsid w:val="008A314E"/>
    <w:rsid w:val="008A5C63"/>
    <w:rsid w:val="008A6429"/>
    <w:rsid w:val="008A6EBF"/>
    <w:rsid w:val="008A6FAD"/>
    <w:rsid w:val="008A78F1"/>
    <w:rsid w:val="008A79F9"/>
    <w:rsid w:val="008B1357"/>
    <w:rsid w:val="008B14EE"/>
    <w:rsid w:val="008B1DD7"/>
    <w:rsid w:val="008B2960"/>
    <w:rsid w:val="008B3E44"/>
    <w:rsid w:val="008B4F67"/>
    <w:rsid w:val="008B5A0A"/>
    <w:rsid w:val="008B7C97"/>
    <w:rsid w:val="008C0936"/>
    <w:rsid w:val="008C0CA4"/>
    <w:rsid w:val="008C0DB5"/>
    <w:rsid w:val="008C1D7D"/>
    <w:rsid w:val="008C4563"/>
    <w:rsid w:val="008D0886"/>
    <w:rsid w:val="008D2615"/>
    <w:rsid w:val="008D319F"/>
    <w:rsid w:val="008D3BEE"/>
    <w:rsid w:val="008D455B"/>
    <w:rsid w:val="008E0487"/>
    <w:rsid w:val="008E4783"/>
    <w:rsid w:val="008E4CFD"/>
    <w:rsid w:val="008E5376"/>
    <w:rsid w:val="008E6FEA"/>
    <w:rsid w:val="008F1CC2"/>
    <w:rsid w:val="008F2669"/>
    <w:rsid w:val="008F319A"/>
    <w:rsid w:val="008F3AE5"/>
    <w:rsid w:val="008F5FB2"/>
    <w:rsid w:val="00903DC5"/>
    <w:rsid w:val="009044C5"/>
    <w:rsid w:val="0090525B"/>
    <w:rsid w:val="00907251"/>
    <w:rsid w:val="00910372"/>
    <w:rsid w:val="0091382D"/>
    <w:rsid w:val="00913B0C"/>
    <w:rsid w:val="00914620"/>
    <w:rsid w:val="00915B4F"/>
    <w:rsid w:val="009167E9"/>
    <w:rsid w:val="00916A4A"/>
    <w:rsid w:val="0093270D"/>
    <w:rsid w:val="00935117"/>
    <w:rsid w:val="00942149"/>
    <w:rsid w:val="00942A80"/>
    <w:rsid w:val="009436B0"/>
    <w:rsid w:val="00947F5C"/>
    <w:rsid w:val="00957D17"/>
    <w:rsid w:val="00960C9F"/>
    <w:rsid w:val="00960EA3"/>
    <w:rsid w:val="0096343A"/>
    <w:rsid w:val="009637C3"/>
    <w:rsid w:val="00963DFB"/>
    <w:rsid w:val="00964B64"/>
    <w:rsid w:val="00965415"/>
    <w:rsid w:val="009711D1"/>
    <w:rsid w:val="00971639"/>
    <w:rsid w:val="00975B9C"/>
    <w:rsid w:val="00980DD3"/>
    <w:rsid w:val="00982266"/>
    <w:rsid w:val="00985111"/>
    <w:rsid w:val="00985B2C"/>
    <w:rsid w:val="009879E6"/>
    <w:rsid w:val="00990957"/>
    <w:rsid w:val="00994D2C"/>
    <w:rsid w:val="009964C2"/>
    <w:rsid w:val="009A3D94"/>
    <w:rsid w:val="009A5A26"/>
    <w:rsid w:val="009A5B2E"/>
    <w:rsid w:val="009B0D10"/>
    <w:rsid w:val="009B1BFF"/>
    <w:rsid w:val="009B207E"/>
    <w:rsid w:val="009B2531"/>
    <w:rsid w:val="009B3A81"/>
    <w:rsid w:val="009B5E16"/>
    <w:rsid w:val="009B6037"/>
    <w:rsid w:val="009B7C9A"/>
    <w:rsid w:val="009C02F2"/>
    <w:rsid w:val="009C061A"/>
    <w:rsid w:val="009C10DE"/>
    <w:rsid w:val="009C1CD3"/>
    <w:rsid w:val="009C50CC"/>
    <w:rsid w:val="009C5FF8"/>
    <w:rsid w:val="009D09A7"/>
    <w:rsid w:val="009D1B2B"/>
    <w:rsid w:val="009D64A6"/>
    <w:rsid w:val="009E1A91"/>
    <w:rsid w:val="009E257C"/>
    <w:rsid w:val="009E389E"/>
    <w:rsid w:val="009E3B02"/>
    <w:rsid w:val="009E420A"/>
    <w:rsid w:val="009E45B2"/>
    <w:rsid w:val="009E75FC"/>
    <w:rsid w:val="009F1F56"/>
    <w:rsid w:val="00A01325"/>
    <w:rsid w:val="00A045A8"/>
    <w:rsid w:val="00A05A05"/>
    <w:rsid w:val="00A06E6B"/>
    <w:rsid w:val="00A07E4E"/>
    <w:rsid w:val="00A10630"/>
    <w:rsid w:val="00A1137F"/>
    <w:rsid w:val="00A12CE3"/>
    <w:rsid w:val="00A15CED"/>
    <w:rsid w:val="00A15D8C"/>
    <w:rsid w:val="00A166B7"/>
    <w:rsid w:val="00A23045"/>
    <w:rsid w:val="00A23BA6"/>
    <w:rsid w:val="00A2503E"/>
    <w:rsid w:val="00A2619B"/>
    <w:rsid w:val="00A26764"/>
    <w:rsid w:val="00A32F2D"/>
    <w:rsid w:val="00A421DC"/>
    <w:rsid w:val="00A44F4A"/>
    <w:rsid w:val="00A4658B"/>
    <w:rsid w:val="00A4699F"/>
    <w:rsid w:val="00A506D2"/>
    <w:rsid w:val="00A5388B"/>
    <w:rsid w:val="00A53AAF"/>
    <w:rsid w:val="00A57143"/>
    <w:rsid w:val="00A60BB5"/>
    <w:rsid w:val="00A6263F"/>
    <w:rsid w:val="00A65441"/>
    <w:rsid w:val="00A73BF8"/>
    <w:rsid w:val="00A74306"/>
    <w:rsid w:val="00A800CE"/>
    <w:rsid w:val="00A80359"/>
    <w:rsid w:val="00A81CAC"/>
    <w:rsid w:val="00A82A9C"/>
    <w:rsid w:val="00A830AB"/>
    <w:rsid w:val="00A84B5D"/>
    <w:rsid w:val="00A84D81"/>
    <w:rsid w:val="00A86CFF"/>
    <w:rsid w:val="00A878ED"/>
    <w:rsid w:val="00A90A22"/>
    <w:rsid w:val="00A964BB"/>
    <w:rsid w:val="00AA0FED"/>
    <w:rsid w:val="00AA3596"/>
    <w:rsid w:val="00AA4032"/>
    <w:rsid w:val="00AB1E3B"/>
    <w:rsid w:val="00AB2929"/>
    <w:rsid w:val="00AB4AEF"/>
    <w:rsid w:val="00AB62F8"/>
    <w:rsid w:val="00AB7E41"/>
    <w:rsid w:val="00AC3269"/>
    <w:rsid w:val="00AD050B"/>
    <w:rsid w:val="00AD41E0"/>
    <w:rsid w:val="00AD5A1C"/>
    <w:rsid w:val="00AE15D6"/>
    <w:rsid w:val="00AE1CFB"/>
    <w:rsid w:val="00AE395A"/>
    <w:rsid w:val="00AF38DD"/>
    <w:rsid w:val="00AF44B5"/>
    <w:rsid w:val="00B057A2"/>
    <w:rsid w:val="00B10B35"/>
    <w:rsid w:val="00B123D9"/>
    <w:rsid w:val="00B21339"/>
    <w:rsid w:val="00B23510"/>
    <w:rsid w:val="00B24482"/>
    <w:rsid w:val="00B2477C"/>
    <w:rsid w:val="00B2602B"/>
    <w:rsid w:val="00B26EDD"/>
    <w:rsid w:val="00B306B7"/>
    <w:rsid w:val="00B306E9"/>
    <w:rsid w:val="00B3147F"/>
    <w:rsid w:val="00B324E8"/>
    <w:rsid w:val="00B330CB"/>
    <w:rsid w:val="00B40BDE"/>
    <w:rsid w:val="00B42BD4"/>
    <w:rsid w:val="00B42CBC"/>
    <w:rsid w:val="00B461C8"/>
    <w:rsid w:val="00B51AB0"/>
    <w:rsid w:val="00B51FE0"/>
    <w:rsid w:val="00B542DC"/>
    <w:rsid w:val="00B54408"/>
    <w:rsid w:val="00B55D5F"/>
    <w:rsid w:val="00B602E8"/>
    <w:rsid w:val="00B6297E"/>
    <w:rsid w:val="00B63286"/>
    <w:rsid w:val="00B63CA3"/>
    <w:rsid w:val="00B6725C"/>
    <w:rsid w:val="00B673C0"/>
    <w:rsid w:val="00B80CA4"/>
    <w:rsid w:val="00B822F1"/>
    <w:rsid w:val="00B825B0"/>
    <w:rsid w:val="00B850AC"/>
    <w:rsid w:val="00B904DA"/>
    <w:rsid w:val="00B92A0D"/>
    <w:rsid w:val="00B93596"/>
    <w:rsid w:val="00B97FC5"/>
    <w:rsid w:val="00BA2838"/>
    <w:rsid w:val="00BA36D2"/>
    <w:rsid w:val="00BA38A8"/>
    <w:rsid w:val="00BA59D7"/>
    <w:rsid w:val="00BA66FD"/>
    <w:rsid w:val="00BB243C"/>
    <w:rsid w:val="00BB75CD"/>
    <w:rsid w:val="00BC0E2F"/>
    <w:rsid w:val="00BC30F8"/>
    <w:rsid w:val="00BC3653"/>
    <w:rsid w:val="00BC732C"/>
    <w:rsid w:val="00BC7DEA"/>
    <w:rsid w:val="00BD0546"/>
    <w:rsid w:val="00BD41E3"/>
    <w:rsid w:val="00BD5AC5"/>
    <w:rsid w:val="00BD63D2"/>
    <w:rsid w:val="00BD7B70"/>
    <w:rsid w:val="00BE4B76"/>
    <w:rsid w:val="00BE5C18"/>
    <w:rsid w:val="00BE6480"/>
    <w:rsid w:val="00BE6D1E"/>
    <w:rsid w:val="00BE7060"/>
    <w:rsid w:val="00BF07F3"/>
    <w:rsid w:val="00BF1B2E"/>
    <w:rsid w:val="00BF1DD5"/>
    <w:rsid w:val="00BF1EF4"/>
    <w:rsid w:val="00BF6D46"/>
    <w:rsid w:val="00C00A3C"/>
    <w:rsid w:val="00C0212E"/>
    <w:rsid w:val="00C0275F"/>
    <w:rsid w:val="00C05D4D"/>
    <w:rsid w:val="00C11297"/>
    <w:rsid w:val="00C12424"/>
    <w:rsid w:val="00C128FE"/>
    <w:rsid w:val="00C242BA"/>
    <w:rsid w:val="00C26148"/>
    <w:rsid w:val="00C27057"/>
    <w:rsid w:val="00C32990"/>
    <w:rsid w:val="00C32DBD"/>
    <w:rsid w:val="00C336E4"/>
    <w:rsid w:val="00C33877"/>
    <w:rsid w:val="00C33E65"/>
    <w:rsid w:val="00C34839"/>
    <w:rsid w:val="00C34FCF"/>
    <w:rsid w:val="00C36717"/>
    <w:rsid w:val="00C40805"/>
    <w:rsid w:val="00C40A2B"/>
    <w:rsid w:val="00C411BB"/>
    <w:rsid w:val="00C4215E"/>
    <w:rsid w:val="00C42190"/>
    <w:rsid w:val="00C432AC"/>
    <w:rsid w:val="00C44180"/>
    <w:rsid w:val="00C44EC5"/>
    <w:rsid w:val="00C463C8"/>
    <w:rsid w:val="00C50E7F"/>
    <w:rsid w:val="00C52351"/>
    <w:rsid w:val="00C53FCB"/>
    <w:rsid w:val="00C57A6D"/>
    <w:rsid w:val="00C6210D"/>
    <w:rsid w:val="00C62AE7"/>
    <w:rsid w:val="00C6706A"/>
    <w:rsid w:val="00C740AF"/>
    <w:rsid w:val="00C74D8C"/>
    <w:rsid w:val="00C74FBB"/>
    <w:rsid w:val="00C80490"/>
    <w:rsid w:val="00C809D9"/>
    <w:rsid w:val="00C840CB"/>
    <w:rsid w:val="00C87532"/>
    <w:rsid w:val="00C87C5E"/>
    <w:rsid w:val="00C91993"/>
    <w:rsid w:val="00C93183"/>
    <w:rsid w:val="00C94057"/>
    <w:rsid w:val="00C94E6B"/>
    <w:rsid w:val="00C9580C"/>
    <w:rsid w:val="00C969F7"/>
    <w:rsid w:val="00CA1711"/>
    <w:rsid w:val="00CA320F"/>
    <w:rsid w:val="00CA5B52"/>
    <w:rsid w:val="00CA5F33"/>
    <w:rsid w:val="00CB2F0C"/>
    <w:rsid w:val="00CB33EC"/>
    <w:rsid w:val="00CC09EA"/>
    <w:rsid w:val="00CD17B1"/>
    <w:rsid w:val="00CD32F6"/>
    <w:rsid w:val="00CD3964"/>
    <w:rsid w:val="00CD3B43"/>
    <w:rsid w:val="00CD3DCC"/>
    <w:rsid w:val="00CD3E9B"/>
    <w:rsid w:val="00CD4465"/>
    <w:rsid w:val="00CD48EC"/>
    <w:rsid w:val="00CD5A00"/>
    <w:rsid w:val="00CD5F17"/>
    <w:rsid w:val="00CE0FA8"/>
    <w:rsid w:val="00CE2FBD"/>
    <w:rsid w:val="00CE5B95"/>
    <w:rsid w:val="00CE684A"/>
    <w:rsid w:val="00CE75D9"/>
    <w:rsid w:val="00CF3704"/>
    <w:rsid w:val="00CF66F7"/>
    <w:rsid w:val="00D0007A"/>
    <w:rsid w:val="00D058DB"/>
    <w:rsid w:val="00D06650"/>
    <w:rsid w:val="00D069D7"/>
    <w:rsid w:val="00D13211"/>
    <w:rsid w:val="00D14F85"/>
    <w:rsid w:val="00D175A0"/>
    <w:rsid w:val="00D20619"/>
    <w:rsid w:val="00D21625"/>
    <w:rsid w:val="00D21954"/>
    <w:rsid w:val="00D21FEF"/>
    <w:rsid w:val="00D224E4"/>
    <w:rsid w:val="00D27F70"/>
    <w:rsid w:val="00D319D9"/>
    <w:rsid w:val="00D32278"/>
    <w:rsid w:val="00D32DDB"/>
    <w:rsid w:val="00D36376"/>
    <w:rsid w:val="00D40BE3"/>
    <w:rsid w:val="00D41F95"/>
    <w:rsid w:val="00D441F4"/>
    <w:rsid w:val="00D52C87"/>
    <w:rsid w:val="00D53107"/>
    <w:rsid w:val="00D54692"/>
    <w:rsid w:val="00D54C81"/>
    <w:rsid w:val="00D56CA6"/>
    <w:rsid w:val="00D574AD"/>
    <w:rsid w:val="00D62266"/>
    <w:rsid w:val="00D64126"/>
    <w:rsid w:val="00D64B98"/>
    <w:rsid w:val="00D66629"/>
    <w:rsid w:val="00D6702E"/>
    <w:rsid w:val="00D67F0E"/>
    <w:rsid w:val="00D70D07"/>
    <w:rsid w:val="00D71657"/>
    <w:rsid w:val="00D72FE1"/>
    <w:rsid w:val="00D73EB0"/>
    <w:rsid w:val="00D751E3"/>
    <w:rsid w:val="00D8314B"/>
    <w:rsid w:val="00D85FAC"/>
    <w:rsid w:val="00D86503"/>
    <w:rsid w:val="00D86A73"/>
    <w:rsid w:val="00D87BAE"/>
    <w:rsid w:val="00D913BC"/>
    <w:rsid w:val="00D933F9"/>
    <w:rsid w:val="00D9682B"/>
    <w:rsid w:val="00DA041B"/>
    <w:rsid w:val="00DA2A64"/>
    <w:rsid w:val="00DA3FCC"/>
    <w:rsid w:val="00DB1CD7"/>
    <w:rsid w:val="00DB6B7A"/>
    <w:rsid w:val="00DB7264"/>
    <w:rsid w:val="00DC0F5C"/>
    <w:rsid w:val="00DC3872"/>
    <w:rsid w:val="00DC450D"/>
    <w:rsid w:val="00DC591C"/>
    <w:rsid w:val="00DC73C2"/>
    <w:rsid w:val="00DD1689"/>
    <w:rsid w:val="00DD24BE"/>
    <w:rsid w:val="00DD2F6B"/>
    <w:rsid w:val="00DD404C"/>
    <w:rsid w:val="00DD6D34"/>
    <w:rsid w:val="00DE066E"/>
    <w:rsid w:val="00DE10C3"/>
    <w:rsid w:val="00DE1A1A"/>
    <w:rsid w:val="00DE3FB1"/>
    <w:rsid w:val="00DE6803"/>
    <w:rsid w:val="00DE7CEF"/>
    <w:rsid w:val="00E04F60"/>
    <w:rsid w:val="00E07509"/>
    <w:rsid w:val="00E10074"/>
    <w:rsid w:val="00E14110"/>
    <w:rsid w:val="00E15B74"/>
    <w:rsid w:val="00E15F72"/>
    <w:rsid w:val="00E15FB4"/>
    <w:rsid w:val="00E161BD"/>
    <w:rsid w:val="00E17469"/>
    <w:rsid w:val="00E22857"/>
    <w:rsid w:val="00E3077A"/>
    <w:rsid w:val="00E33527"/>
    <w:rsid w:val="00E33D41"/>
    <w:rsid w:val="00E40CC8"/>
    <w:rsid w:val="00E44F50"/>
    <w:rsid w:val="00E45645"/>
    <w:rsid w:val="00E50260"/>
    <w:rsid w:val="00E512C3"/>
    <w:rsid w:val="00E5341C"/>
    <w:rsid w:val="00E53D23"/>
    <w:rsid w:val="00E54BA1"/>
    <w:rsid w:val="00E56567"/>
    <w:rsid w:val="00E615AA"/>
    <w:rsid w:val="00E62BEB"/>
    <w:rsid w:val="00E64215"/>
    <w:rsid w:val="00E646F8"/>
    <w:rsid w:val="00E65E30"/>
    <w:rsid w:val="00E6738F"/>
    <w:rsid w:val="00E67970"/>
    <w:rsid w:val="00E70FF4"/>
    <w:rsid w:val="00E71BF4"/>
    <w:rsid w:val="00E7208D"/>
    <w:rsid w:val="00E728CC"/>
    <w:rsid w:val="00E755B2"/>
    <w:rsid w:val="00E769F8"/>
    <w:rsid w:val="00E82462"/>
    <w:rsid w:val="00E829C0"/>
    <w:rsid w:val="00E84006"/>
    <w:rsid w:val="00E867C7"/>
    <w:rsid w:val="00E90032"/>
    <w:rsid w:val="00E96225"/>
    <w:rsid w:val="00EA0174"/>
    <w:rsid w:val="00EB209D"/>
    <w:rsid w:val="00EB2BB1"/>
    <w:rsid w:val="00EB5653"/>
    <w:rsid w:val="00EB63D1"/>
    <w:rsid w:val="00EC32D1"/>
    <w:rsid w:val="00EC4445"/>
    <w:rsid w:val="00EC6F09"/>
    <w:rsid w:val="00EC763E"/>
    <w:rsid w:val="00ED0E7A"/>
    <w:rsid w:val="00EE0CC1"/>
    <w:rsid w:val="00EE15ED"/>
    <w:rsid w:val="00EE2882"/>
    <w:rsid w:val="00EE5B70"/>
    <w:rsid w:val="00EE693D"/>
    <w:rsid w:val="00EF3032"/>
    <w:rsid w:val="00EF584C"/>
    <w:rsid w:val="00EF5D60"/>
    <w:rsid w:val="00EF6362"/>
    <w:rsid w:val="00EF675B"/>
    <w:rsid w:val="00EF6A12"/>
    <w:rsid w:val="00F015FB"/>
    <w:rsid w:val="00F03868"/>
    <w:rsid w:val="00F057A0"/>
    <w:rsid w:val="00F06EBA"/>
    <w:rsid w:val="00F07F2F"/>
    <w:rsid w:val="00F119FE"/>
    <w:rsid w:val="00F15432"/>
    <w:rsid w:val="00F16515"/>
    <w:rsid w:val="00F16AF0"/>
    <w:rsid w:val="00F17CF5"/>
    <w:rsid w:val="00F24E41"/>
    <w:rsid w:val="00F312FF"/>
    <w:rsid w:val="00F3485F"/>
    <w:rsid w:val="00F36620"/>
    <w:rsid w:val="00F400E4"/>
    <w:rsid w:val="00F415BF"/>
    <w:rsid w:val="00F4249A"/>
    <w:rsid w:val="00F4277C"/>
    <w:rsid w:val="00F42A49"/>
    <w:rsid w:val="00F43AEC"/>
    <w:rsid w:val="00F447E5"/>
    <w:rsid w:val="00F454DA"/>
    <w:rsid w:val="00F45BBE"/>
    <w:rsid w:val="00F4618F"/>
    <w:rsid w:val="00F51D0F"/>
    <w:rsid w:val="00F543EA"/>
    <w:rsid w:val="00F5490D"/>
    <w:rsid w:val="00F62FCE"/>
    <w:rsid w:val="00F64CF2"/>
    <w:rsid w:val="00F66CCF"/>
    <w:rsid w:val="00F7157D"/>
    <w:rsid w:val="00F73D2D"/>
    <w:rsid w:val="00F74DF7"/>
    <w:rsid w:val="00F757DC"/>
    <w:rsid w:val="00F8278B"/>
    <w:rsid w:val="00F853BB"/>
    <w:rsid w:val="00F87420"/>
    <w:rsid w:val="00FA2C88"/>
    <w:rsid w:val="00FA435A"/>
    <w:rsid w:val="00FA48A5"/>
    <w:rsid w:val="00FB3083"/>
    <w:rsid w:val="00FB377D"/>
    <w:rsid w:val="00FB5E2D"/>
    <w:rsid w:val="00FC0D82"/>
    <w:rsid w:val="00FC1DD4"/>
    <w:rsid w:val="00FC544A"/>
    <w:rsid w:val="00FC60B2"/>
    <w:rsid w:val="00FC6448"/>
    <w:rsid w:val="00FC7ECD"/>
    <w:rsid w:val="00FD42EF"/>
    <w:rsid w:val="00FE4856"/>
    <w:rsid w:val="00FE4921"/>
    <w:rsid w:val="00FE6B99"/>
    <w:rsid w:val="00FE77C9"/>
    <w:rsid w:val="00FF03BF"/>
    <w:rsid w:val="00FF0CFE"/>
    <w:rsid w:val="00FF1E66"/>
    <w:rsid w:val="00FF3E72"/>
    <w:rsid w:val="00FF61F0"/>
    <w:rsid w:val="00FF7472"/>
    <w:rsid w:val="00FF7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4F85"/>
    <w:pPr>
      <w:jc w:val="both"/>
    </w:pPr>
    <w:rPr>
      <w:rFonts w:ascii="Arial" w:hAnsi="Arial"/>
      <w:sz w:val="22"/>
      <w:szCs w:val="24"/>
      <w:lang w:eastAsia="en-US"/>
    </w:rPr>
  </w:style>
  <w:style w:type="paragraph" w:styleId="Heading1">
    <w:name w:val="heading 1"/>
    <w:basedOn w:val="Normal"/>
    <w:next w:val="Normal"/>
    <w:link w:val="Heading1Char"/>
    <w:qFormat/>
    <w:rsid w:val="00EC763E"/>
    <w:pPr>
      <w:keepNext/>
      <w:spacing w:before="240" w:after="60"/>
      <w:outlineLvl w:val="0"/>
    </w:pPr>
    <w:rPr>
      <w:rFonts w:cs="Arial"/>
      <w:b/>
      <w:bCs/>
      <w:kern w:val="32"/>
      <w:sz w:val="32"/>
      <w:szCs w:val="32"/>
    </w:rPr>
  </w:style>
  <w:style w:type="paragraph" w:styleId="Heading2">
    <w:name w:val="heading 2"/>
    <w:basedOn w:val="Normal"/>
    <w:next w:val="Normal"/>
    <w:qFormat/>
    <w:rsid w:val="00D14F85"/>
    <w:pPr>
      <w:keepNext/>
      <w:spacing w:before="240" w:after="60"/>
      <w:outlineLvl w:val="1"/>
    </w:pPr>
    <w:rPr>
      <w:rFonts w:cs="Arial"/>
      <w:b/>
      <w:bCs/>
      <w:iCs/>
      <w:szCs w:val="28"/>
    </w:rPr>
  </w:style>
  <w:style w:type="paragraph" w:styleId="Heading3">
    <w:name w:val="heading 3"/>
    <w:basedOn w:val="Normal"/>
    <w:next w:val="Normal"/>
    <w:qFormat/>
    <w:rsid w:val="00EC763E"/>
    <w:pPr>
      <w:keepNext/>
      <w:jc w:val="center"/>
      <w:outlineLvl w:val="2"/>
    </w:pPr>
    <w:rPr>
      <w:rFonts w:cs="Arial"/>
      <w:b/>
      <w:sz w:val="18"/>
      <w:szCs w:val="18"/>
      <w:lang w:eastAsia="en-GB"/>
    </w:rPr>
  </w:style>
  <w:style w:type="paragraph" w:styleId="Heading4">
    <w:name w:val="heading 4"/>
    <w:basedOn w:val="Normal"/>
    <w:next w:val="Normal"/>
    <w:qFormat/>
    <w:rsid w:val="00EC763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EC763E"/>
    <w:pPr>
      <w:spacing w:before="240" w:after="60"/>
      <w:outlineLvl w:val="4"/>
    </w:pPr>
    <w:rPr>
      <w:b/>
      <w:bCs/>
      <w:i/>
      <w:iCs/>
      <w:sz w:val="26"/>
      <w:szCs w:val="26"/>
    </w:rPr>
  </w:style>
  <w:style w:type="paragraph" w:styleId="Heading6">
    <w:name w:val="heading 6"/>
    <w:basedOn w:val="Normal"/>
    <w:next w:val="Normal"/>
    <w:qFormat/>
    <w:rsid w:val="00EC763E"/>
    <w:pPr>
      <w:spacing w:before="240" w:after="60"/>
      <w:outlineLvl w:val="5"/>
    </w:pPr>
    <w:rPr>
      <w:rFonts w:ascii="Times New Roman" w:hAnsi="Times New Roman"/>
      <w:b/>
      <w:bCs/>
      <w:szCs w:val="22"/>
    </w:rPr>
  </w:style>
  <w:style w:type="paragraph" w:styleId="Heading7">
    <w:name w:val="heading 7"/>
    <w:basedOn w:val="Normal"/>
    <w:next w:val="Normal"/>
    <w:qFormat/>
    <w:rsid w:val="00EC763E"/>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C763E"/>
    <w:pPr>
      <w:tabs>
        <w:tab w:val="center" w:pos="4153"/>
        <w:tab w:val="right" w:pos="8306"/>
      </w:tabs>
    </w:pPr>
  </w:style>
  <w:style w:type="character" w:styleId="PageNumber">
    <w:name w:val="page number"/>
    <w:basedOn w:val="DefaultParagraphFont"/>
    <w:rsid w:val="00EC763E"/>
  </w:style>
  <w:style w:type="table" w:styleId="TableGrid">
    <w:name w:val="Table Grid"/>
    <w:basedOn w:val="TableNormal"/>
    <w:rsid w:val="00EC76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63E"/>
    <w:pPr>
      <w:tabs>
        <w:tab w:val="center" w:pos="4153"/>
        <w:tab w:val="right" w:pos="8306"/>
      </w:tabs>
    </w:pPr>
    <w:rPr>
      <w:rFonts w:ascii="Times New Roman" w:hAnsi="Times New Roman"/>
      <w:lang w:eastAsia="en-GB"/>
    </w:rPr>
  </w:style>
  <w:style w:type="paragraph" w:styleId="BalloonText">
    <w:name w:val="Balloon Text"/>
    <w:basedOn w:val="Normal"/>
    <w:link w:val="BalloonTextChar"/>
    <w:rsid w:val="00EC763E"/>
    <w:rPr>
      <w:rFonts w:ascii="Tahoma" w:hAnsi="Tahoma" w:cs="Tahoma"/>
      <w:sz w:val="16"/>
      <w:szCs w:val="16"/>
    </w:rPr>
  </w:style>
  <w:style w:type="paragraph" w:styleId="BodyText">
    <w:name w:val="Body Text"/>
    <w:basedOn w:val="Normal"/>
    <w:rsid w:val="00EC763E"/>
    <w:pPr>
      <w:widowControl w:val="0"/>
      <w:tabs>
        <w:tab w:val="left" w:pos="-1094"/>
        <w:tab w:val="left" w:pos="-720"/>
        <w:tab w:val="left" w:pos="0"/>
        <w:tab w:val="left" w:pos="360"/>
        <w:tab w:val="left" w:pos="630"/>
        <w:tab w:val="right" w:pos="9000"/>
      </w:tabs>
    </w:pPr>
    <w:rPr>
      <w:snapToGrid w:val="0"/>
    </w:rPr>
  </w:style>
  <w:style w:type="paragraph" w:customStyle="1" w:styleId="Default">
    <w:name w:val="Default"/>
    <w:rsid w:val="00EC763E"/>
    <w:pPr>
      <w:autoSpaceDE w:val="0"/>
      <w:autoSpaceDN w:val="0"/>
      <w:adjustRightInd w:val="0"/>
    </w:pPr>
    <w:rPr>
      <w:rFonts w:ascii="Arial" w:hAnsi="Arial" w:cs="Arial"/>
      <w:color w:val="000000"/>
      <w:sz w:val="24"/>
      <w:szCs w:val="24"/>
      <w:lang w:val="en-US" w:eastAsia="en-US"/>
    </w:rPr>
  </w:style>
  <w:style w:type="character" w:styleId="Hyperlink">
    <w:name w:val="Hyperlink"/>
    <w:basedOn w:val="DefaultParagraphFont"/>
    <w:uiPriority w:val="99"/>
    <w:rsid w:val="00EC763E"/>
    <w:rPr>
      <w:color w:val="0000FF"/>
      <w:u w:val="single"/>
    </w:rPr>
  </w:style>
  <w:style w:type="character" w:styleId="FollowedHyperlink">
    <w:name w:val="FollowedHyperlink"/>
    <w:basedOn w:val="DefaultParagraphFont"/>
    <w:rsid w:val="00EC763E"/>
    <w:rPr>
      <w:color w:val="800080"/>
      <w:u w:val="single"/>
    </w:rPr>
  </w:style>
  <w:style w:type="character" w:styleId="Strong">
    <w:name w:val="Strong"/>
    <w:basedOn w:val="DefaultParagraphFont"/>
    <w:qFormat/>
    <w:rsid w:val="00EC763E"/>
    <w:rPr>
      <w:b/>
      <w:bCs/>
    </w:rPr>
  </w:style>
  <w:style w:type="paragraph" w:styleId="PlainText">
    <w:name w:val="Plain Text"/>
    <w:basedOn w:val="Normal"/>
    <w:rsid w:val="00EC763E"/>
    <w:rPr>
      <w:rFonts w:ascii="Courier New" w:hAnsi="Courier New" w:cs="Courier New"/>
      <w:sz w:val="20"/>
      <w:szCs w:val="20"/>
    </w:rPr>
  </w:style>
  <w:style w:type="paragraph" w:styleId="FootnoteText">
    <w:name w:val="footnote text"/>
    <w:basedOn w:val="Normal"/>
    <w:semiHidden/>
    <w:rsid w:val="00EC763E"/>
    <w:rPr>
      <w:rFonts w:cs="Arial"/>
      <w:sz w:val="20"/>
      <w:szCs w:val="20"/>
      <w:lang w:eastAsia="en-GB"/>
    </w:rPr>
  </w:style>
  <w:style w:type="character" w:styleId="FootnoteReference">
    <w:name w:val="footnote reference"/>
    <w:basedOn w:val="DefaultParagraphFont"/>
    <w:semiHidden/>
    <w:rsid w:val="00EC763E"/>
    <w:rPr>
      <w:vertAlign w:val="superscript"/>
    </w:rPr>
  </w:style>
  <w:style w:type="character" w:customStyle="1" w:styleId="normal1">
    <w:name w:val="normal1"/>
    <w:basedOn w:val="DefaultParagraphFont"/>
    <w:rsid w:val="00EC763E"/>
    <w:rPr>
      <w:rFonts w:ascii="Verdana" w:hAnsi="Verdana" w:hint="default"/>
      <w:i w:val="0"/>
      <w:iCs w:val="0"/>
      <w:color w:val="000000"/>
      <w:sz w:val="17"/>
      <w:szCs w:val="17"/>
    </w:rPr>
  </w:style>
  <w:style w:type="paragraph" w:styleId="Title">
    <w:name w:val="Title"/>
    <w:basedOn w:val="Normal"/>
    <w:qFormat/>
    <w:rsid w:val="00EC763E"/>
    <w:pPr>
      <w:jc w:val="center"/>
    </w:pPr>
    <w:rPr>
      <w:rFonts w:ascii="Times New Roman" w:hAnsi="Times New Roman"/>
      <w:b/>
      <w:bCs/>
      <w:sz w:val="36"/>
    </w:rPr>
  </w:style>
  <w:style w:type="paragraph" w:styleId="Subtitle">
    <w:name w:val="Subtitle"/>
    <w:basedOn w:val="Normal"/>
    <w:qFormat/>
    <w:rsid w:val="00EC763E"/>
    <w:pPr>
      <w:jc w:val="center"/>
    </w:pPr>
    <w:rPr>
      <w:rFonts w:ascii="Times New Roman" w:hAnsi="Times New Roman"/>
      <w:b/>
      <w:bCs/>
    </w:rPr>
  </w:style>
  <w:style w:type="character" w:customStyle="1" w:styleId="totranslate">
    <w:name w:val="to_translate"/>
    <w:basedOn w:val="DefaultParagraphFont"/>
    <w:rsid w:val="00EC763E"/>
  </w:style>
  <w:style w:type="paragraph" w:styleId="BodyTextIndent">
    <w:name w:val="Body Text Indent"/>
    <w:basedOn w:val="Normal"/>
    <w:rsid w:val="00EC763E"/>
    <w:pPr>
      <w:spacing w:after="120"/>
      <w:ind w:left="283"/>
    </w:pPr>
  </w:style>
  <w:style w:type="paragraph" w:styleId="BodyText2">
    <w:name w:val="Body Text 2"/>
    <w:basedOn w:val="Normal"/>
    <w:rsid w:val="00EC763E"/>
    <w:pPr>
      <w:spacing w:after="120" w:line="480" w:lineRule="auto"/>
    </w:pPr>
  </w:style>
  <w:style w:type="paragraph" w:customStyle="1" w:styleId="a">
    <w:name w:val="_"/>
    <w:basedOn w:val="Normal"/>
    <w:rsid w:val="00EC763E"/>
    <w:pPr>
      <w:widowControl w:val="0"/>
      <w:ind w:left="1440" w:hanging="720"/>
    </w:pPr>
    <w:rPr>
      <w:rFonts w:ascii="Times New Roman" w:hAnsi="Times New Roman"/>
      <w:szCs w:val="20"/>
      <w:lang w:val="en-US"/>
    </w:rPr>
  </w:style>
  <w:style w:type="paragraph" w:customStyle="1" w:styleId="GBNormal">
    <w:name w:val="GB Normal"/>
    <w:basedOn w:val="Normal"/>
    <w:rsid w:val="00EC763E"/>
    <w:pPr>
      <w:numPr>
        <w:numId w:val="1"/>
      </w:numPr>
    </w:pPr>
    <w:rPr>
      <w:rFonts w:ascii="Times New Roman" w:hAnsi="Times New Roman"/>
    </w:rPr>
  </w:style>
  <w:style w:type="character" w:customStyle="1" w:styleId="A1">
    <w:name w:val="A1"/>
    <w:rsid w:val="00EC763E"/>
    <w:rPr>
      <w:rFonts w:cs="Frutiger LT Std 45 Light"/>
      <w:color w:val="000000"/>
      <w:sz w:val="22"/>
      <w:szCs w:val="22"/>
    </w:rPr>
  </w:style>
  <w:style w:type="paragraph" w:customStyle="1" w:styleId="Pa2">
    <w:name w:val="Pa2"/>
    <w:basedOn w:val="Normal"/>
    <w:next w:val="Normal"/>
    <w:rsid w:val="00EC763E"/>
    <w:pPr>
      <w:autoSpaceDE w:val="0"/>
      <w:autoSpaceDN w:val="0"/>
      <w:adjustRightInd w:val="0"/>
      <w:spacing w:line="241" w:lineRule="atLeast"/>
    </w:pPr>
    <w:rPr>
      <w:rFonts w:ascii="Frutiger LT Std 45 Light" w:hAnsi="Frutiger LT Std 45 Light"/>
      <w:lang w:val="en-US"/>
    </w:rPr>
  </w:style>
  <w:style w:type="character" w:customStyle="1" w:styleId="Heading1Char">
    <w:name w:val="Heading 1 Char"/>
    <w:basedOn w:val="DefaultParagraphFont"/>
    <w:link w:val="Heading1"/>
    <w:rsid w:val="00EC763E"/>
    <w:rPr>
      <w:rFonts w:ascii="Arial" w:hAnsi="Arial" w:cs="Arial"/>
      <w:b/>
      <w:bCs/>
      <w:kern w:val="32"/>
      <w:sz w:val="32"/>
      <w:szCs w:val="32"/>
      <w:lang w:val="en-GB" w:eastAsia="en-US" w:bidi="ar-SA"/>
    </w:rPr>
  </w:style>
  <w:style w:type="character" w:styleId="Emphasis">
    <w:name w:val="Emphasis"/>
    <w:basedOn w:val="DefaultParagraphFont"/>
    <w:qFormat/>
    <w:rsid w:val="00D20619"/>
    <w:rPr>
      <w:i/>
      <w:iCs/>
    </w:rPr>
  </w:style>
  <w:style w:type="character" w:styleId="CommentReference">
    <w:name w:val="annotation reference"/>
    <w:basedOn w:val="DefaultParagraphFont"/>
    <w:rsid w:val="00BA36D2"/>
    <w:rPr>
      <w:sz w:val="16"/>
      <w:szCs w:val="16"/>
    </w:rPr>
  </w:style>
  <w:style w:type="paragraph" w:styleId="CommentText">
    <w:name w:val="annotation text"/>
    <w:basedOn w:val="Normal"/>
    <w:link w:val="CommentTextChar"/>
    <w:rsid w:val="00BA36D2"/>
    <w:rPr>
      <w:sz w:val="20"/>
      <w:szCs w:val="20"/>
    </w:rPr>
  </w:style>
  <w:style w:type="character" w:customStyle="1" w:styleId="CommentTextChar">
    <w:name w:val="Comment Text Char"/>
    <w:basedOn w:val="DefaultParagraphFont"/>
    <w:link w:val="CommentText"/>
    <w:rsid w:val="00BA36D2"/>
    <w:rPr>
      <w:rFonts w:ascii="Arial" w:hAnsi="Arial"/>
      <w:lang w:eastAsia="en-US"/>
    </w:rPr>
  </w:style>
  <w:style w:type="paragraph" w:styleId="CommentSubject">
    <w:name w:val="annotation subject"/>
    <w:basedOn w:val="CommentText"/>
    <w:next w:val="CommentText"/>
    <w:link w:val="CommentSubjectChar"/>
    <w:rsid w:val="00BA36D2"/>
    <w:rPr>
      <w:b/>
      <w:bCs/>
    </w:rPr>
  </w:style>
  <w:style w:type="character" w:customStyle="1" w:styleId="CommentSubjectChar">
    <w:name w:val="Comment Subject Char"/>
    <w:basedOn w:val="CommentTextChar"/>
    <w:link w:val="CommentSubject"/>
    <w:rsid w:val="00BA36D2"/>
    <w:rPr>
      <w:rFonts w:ascii="Arial" w:hAnsi="Arial"/>
      <w:b/>
      <w:bCs/>
      <w:lang w:eastAsia="en-US"/>
    </w:rPr>
  </w:style>
  <w:style w:type="paragraph" w:styleId="ListParagraph">
    <w:name w:val="List Paragraph"/>
    <w:basedOn w:val="Normal"/>
    <w:uiPriority w:val="34"/>
    <w:qFormat/>
    <w:rsid w:val="00D14F85"/>
    <w:pPr>
      <w:ind w:left="720"/>
      <w:contextualSpacing/>
    </w:pPr>
  </w:style>
  <w:style w:type="paragraph" w:styleId="TOC1">
    <w:name w:val="toc 1"/>
    <w:basedOn w:val="Normal"/>
    <w:next w:val="Normal"/>
    <w:autoRedefine/>
    <w:uiPriority w:val="39"/>
    <w:rsid w:val="002B418D"/>
    <w:pPr>
      <w:spacing w:before="120"/>
    </w:pPr>
    <w:rPr>
      <w:b/>
    </w:rPr>
  </w:style>
  <w:style w:type="paragraph" w:styleId="TOC2">
    <w:name w:val="toc 2"/>
    <w:basedOn w:val="Normal"/>
    <w:next w:val="Normal"/>
    <w:autoRedefine/>
    <w:uiPriority w:val="39"/>
    <w:rsid w:val="002B418D"/>
    <w:pPr>
      <w:ind w:left="238"/>
    </w:pPr>
    <w:rPr>
      <w:sz w:val="20"/>
    </w:rPr>
  </w:style>
  <w:style w:type="character" w:customStyle="1" w:styleId="FooterChar">
    <w:name w:val="Footer Char"/>
    <w:basedOn w:val="DefaultParagraphFont"/>
    <w:link w:val="Footer"/>
    <w:uiPriority w:val="99"/>
    <w:rsid w:val="00AD41E0"/>
    <w:rPr>
      <w:rFonts w:ascii="Arial" w:hAnsi="Arial"/>
      <w:sz w:val="22"/>
      <w:szCs w:val="24"/>
      <w:lang w:eastAsia="en-US"/>
    </w:rPr>
  </w:style>
  <w:style w:type="paragraph" w:customStyle="1" w:styleId="Body">
    <w:name w:val="Body"/>
    <w:rsid w:val="00861F7B"/>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character" w:customStyle="1" w:styleId="BalloonTextChar">
    <w:name w:val="Balloon Text Char"/>
    <w:basedOn w:val="DefaultParagraphFont"/>
    <w:link w:val="BalloonText"/>
    <w:rsid w:val="000569A3"/>
    <w:rPr>
      <w:rFonts w:ascii="Tahoma" w:hAnsi="Tahoma" w:cs="Tahoma"/>
      <w:sz w:val="16"/>
      <w:szCs w:val="16"/>
      <w:lang w:eastAsia="en-US"/>
    </w:rPr>
  </w:style>
  <w:style w:type="character" w:customStyle="1" w:styleId="HeaderChar">
    <w:name w:val="Header Char"/>
    <w:basedOn w:val="DefaultParagraphFont"/>
    <w:link w:val="Header"/>
    <w:rsid w:val="000569A3"/>
    <w:rPr>
      <w:sz w:val="22"/>
      <w:szCs w:val="24"/>
    </w:rPr>
  </w:style>
  <w:style w:type="numbering" w:customStyle="1" w:styleId="NoList1">
    <w:name w:val="No List1"/>
    <w:next w:val="NoList"/>
    <w:uiPriority w:val="99"/>
    <w:semiHidden/>
    <w:unhideWhenUsed/>
    <w:rsid w:val="000569A3"/>
  </w:style>
  <w:style w:type="paragraph" w:styleId="NormalWeb">
    <w:name w:val="Normal (Web)"/>
    <w:basedOn w:val="Normal"/>
    <w:uiPriority w:val="99"/>
    <w:unhideWhenUsed/>
    <w:rsid w:val="000569A3"/>
    <w:pPr>
      <w:spacing w:after="150" w:line="330" w:lineRule="atLeast"/>
      <w:jc w:val="left"/>
    </w:pPr>
    <w:rPr>
      <w:rFonts w:cs="Arial"/>
      <w:color w:val="333333"/>
      <w:sz w:val="23"/>
      <w:szCs w:val="23"/>
      <w:lang w:eastAsia="en-GB"/>
    </w:rPr>
  </w:style>
  <w:style w:type="character" w:customStyle="1" w:styleId="st1">
    <w:name w:val="st1"/>
    <w:basedOn w:val="DefaultParagraphFont"/>
    <w:rsid w:val="00BE4B76"/>
  </w:style>
  <w:style w:type="character" w:customStyle="1" w:styleId="HeaderChar1">
    <w:name w:val="Header Char1"/>
    <w:basedOn w:val="DefaultParagraphFont"/>
    <w:uiPriority w:val="99"/>
    <w:semiHidden/>
    <w:locked/>
    <w:rsid w:val="00041BFF"/>
    <w:rPr>
      <w:rFonts w:eastAsiaTheme="minorHAns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4F85"/>
    <w:pPr>
      <w:jc w:val="both"/>
    </w:pPr>
    <w:rPr>
      <w:rFonts w:ascii="Arial" w:hAnsi="Arial"/>
      <w:sz w:val="22"/>
      <w:szCs w:val="24"/>
      <w:lang w:eastAsia="en-US"/>
    </w:rPr>
  </w:style>
  <w:style w:type="paragraph" w:styleId="Heading1">
    <w:name w:val="heading 1"/>
    <w:basedOn w:val="Normal"/>
    <w:next w:val="Normal"/>
    <w:link w:val="Heading1Char"/>
    <w:qFormat/>
    <w:rsid w:val="00EC763E"/>
    <w:pPr>
      <w:keepNext/>
      <w:spacing w:before="240" w:after="60"/>
      <w:outlineLvl w:val="0"/>
    </w:pPr>
    <w:rPr>
      <w:rFonts w:cs="Arial"/>
      <w:b/>
      <w:bCs/>
      <w:kern w:val="32"/>
      <w:sz w:val="32"/>
      <w:szCs w:val="32"/>
    </w:rPr>
  </w:style>
  <w:style w:type="paragraph" w:styleId="Heading2">
    <w:name w:val="heading 2"/>
    <w:basedOn w:val="Normal"/>
    <w:next w:val="Normal"/>
    <w:qFormat/>
    <w:rsid w:val="00D14F85"/>
    <w:pPr>
      <w:keepNext/>
      <w:spacing w:before="240" w:after="60"/>
      <w:outlineLvl w:val="1"/>
    </w:pPr>
    <w:rPr>
      <w:rFonts w:cs="Arial"/>
      <w:b/>
      <w:bCs/>
      <w:iCs/>
      <w:szCs w:val="28"/>
    </w:rPr>
  </w:style>
  <w:style w:type="paragraph" w:styleId="Heading3">
    <w:name w:val="heading 3"/>
    <w:basedOn w:val="Normal"/>
    <w:next w:val="Normal"/>
    <w:qFormat/>
    <w:rsid w:val="00EC763E"/>
    <w:pPr>
      <w:keepNext/>
      <w:jc w:val="center"/>
      <w:outlineLvl w:val="2"/>
    </w:pPr>
    <w:rPr>
      <w:rFonts w:cs="Arial"/>
      <w:b/>
      <w:sz w:val="18"/>
      <w:szCs w:val="18"/>
      <w:lang w:eastAsia="en-GB"/>
    </w:rPr>
  </w:style>
  <w:style w:type="paragraph" w:styleId="Heading4">
    <w:name w:val="heading 4"/>
    <w:basedOn w:val="Normal"/>
    <w:next w:val="Normal"/>
    <w:qFormat/>
    <w:rsid w:val="00EC763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EC763E"/>
    <w:pPr>
      <w:spacing w:before="240" w:after="60"/>
      <w:outlineLvl w:val="4"/>
    </w:pPr>
    <w:rPr>
      <w:b/>
      <w:bCs/>
      <w:i/>
      <w:iCs/>
      <w:sz w:val="26"/>
      <w:szCs w:val="26"/>
    </w:rPr>
  </w:style>
  <w:style w:type="paragraph" w:styleId="Heading6">
    <w:name w:val="heading 6"/>
    <w:basedOn w:val="Normal"/>
    <w:next w:val="Normal"/>
    <w:qFormat/>
    <w:rsid w:val="00EC763E"/>
    <w:pPr>
      <w:spacing w:before="240" w:after="60"/>
      <w:outlineLvl w:val="5"/>
    </w:pPr>
    <w:rPr>
      <w:rFonts w:ascii="Times New Roman" w:hAnsi="Times New Roman"/>
      <w:b/>
      <w:bCs/>
      <w:szCs w:val="22"/>
    </w:rPr>
  </w:style>
  <w:style w:type="paragraph" w:styleId="Heading7">
    <w:name w:val="heading 7"/>
    <w:basedOn w:val="Normal"/>
    <w:next w:val="Normal"/>
    <w:qFormat/>
    <w:rsid w:val="00EC763E"/>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C763E"/>
    <w:pPr>
      <w:tabs>
        <w:tab w:val="center" w:pos="4153"/>
        <w:tab w:val="right" w:pos="8306"/>
      </w:tabs>
    </w:pPr>
  </w:style>
  <w:style w:type="character" w:styleId="PageNumber">
    <w:name w:val="page number"/>
    <w:basedOn w:val="DefaultParagraphFont"/>
    <w:rsid w:val="00EC763E"/>
  </w:style>
  <w:style w:type="table" w:styleId="TableGrid">
    <w:name w:val="Table Grid"/>
    <w:basedOn w:val="TableNormal"/>
    <w:rsid w:val="00EC76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63E"/>
    <w:pPr>
      <w:tabs>
        <w:tab w:val="center" w:pos="4153"/>
        <w:tab w:val="right" w:pos="8306"/>
      </w:tabs>
    </w:pPr>
    <w:rPr>
      <w:rFonts w:ascii="Times New Roman" w:hAnsi="Times New Roman"/>
      <w:lang w:eastAsia="en-GB"/>
    </w:rPr>
  </w:style>
  <w:style w:type="paragraph" w:styleId="BalloonText">
    <w:name w:val="Balloon Text"/>
    <w:basedOn w:val="Normal"/>
    <w:link w:val="BalloonTextChar"/>
    <w:rsid w:val="00EC763E"/>
    <w:rPr>
      <w:rFonts w:ascii="Tahoma" w:hAnsi="Tahoma" w:cs="Tahoma"/>
      <w:sz w:val="16"/>
      <w:szCs w:val="16"/>
    </w:rPr>
  </w:style>
  <w:style w:type="paragraph" w:styleId="BodyText">
    <w:name w:val="Body Text"/>
    <w:basedOn w:val="Normal"/>
    <w:rsid w:val="00EC763E"/>
    <w:pPr>
      <w:widowControl w:val="0"/>
      <w:tabs>
        <w:tab w:val="left" w:pos="-1094"/>
        <w:tab w:val="left" w:pos="-720"/>
        <w:tab w:val="left" w:pos="0"/>
        <w:tab w:val="left" w:pos="360"/>
        <w:tab w:val="left" w:pos="630"/>
        <w:tab w:val="right" w:pos="9000"/>
      </w:tabs>
    </w:pPr>
    <w:rPr>
      <w:snapToGrid w:val="0"/>
    </w:rPr>
  </w:style>
  <w:style w:type="paragraph" w:customStyle="1" w:styleId="Default">
    <w:name w:val="Default"/>
    <w:rsid w:val="00EC763E"/>
    <w:pPr>
      <w:autoSpaceDE w:val="0"/>
      <w:autoSpaceDN w:val="0"/>
      <w:adjustRightInd w:val="0"/>
    </w:pPr>
    <w:rPr>
      <w:rFonts w:ascii="Arial" w:hAnsi="Arial" w:cs="Arial"/>
      <w:color w:val="000000"/>
      <w:sz w:val="24"/>
      <w:szCs w:val="24"/>
      <w:lang w:val="en-US" w:eastAsia="en-US"/>
    </w:rPr>
  </w:style>
  <w:style w:type="character" w:styleId="Hyperlink">
    <w:name w:val="Hyperlink"/>
    <w:basedOn w:val="DefaultParagraphFont"/>
    <w:uiPriority w:val="99"/>
    <w:rsid w:val="00EC763E"/>
    <w:rPr>
      <w:color w:val="0000FF"/>
      <w:u w:val="single"/>
    </w:rPr>
  </w:style>
  <w:style w:type="character" w:styleId="FollowedHyperlink">
    <w:name w:val="FollowedHyperlink"/>
    <w:basedOn w:val="DefaultParagraphFont"/>
    <w:rsid w:val="00EC763E"/>
    <w:rPr>
      <w:color w:val="800080"/>
      <w:u w:val="single"/>
    </w:rPr>
  </w:style>
  <w:style w:type="character" w:styleId="Strong">
    <w:name w:val="Strong"/>
    <w:basedOn w:val="DefaultParagraphFont"/>
    <w:qFormat/>
    <w:rsid w:val="00EC763E"/>
    <w:rPr>
      <w:b/>
      <w:bCs/>
    </w:rPr>
  </w:style>
  <w:style w:type="paragraph" w:styleId="PlainText">
    <w:name w:val="Plain Text"/>
    <w:basedOn w:val="Normal"/>
    <w:rsid w:val="00EC763E"/>
    <w:rPr>
      <w:rFonts w:ascii="Courier New" w:hAnsi="Courier New" w:cs="Courier New"/>
      <w:sz w:val="20"/>
      <w:szCs w:val="20"/>
    </w:rPr>
  </w:style>
  <w:style w:type="paragraph" w:styleId="FootnoteText">
    <w:name w:val="footnote text"/>
    <w:basedOn w:val="Normal"/>
    <w:semiHidden/>
    <w:rsid w:val="00EC763E"/>
    <w:rPr>
      <w:rFonts w:cs="Arial"/>
      <w:sz w:val="20"/>
      <w:szCs w:val="20"/>
      <w:lang w:eastAsia="en-GB"/>
    </w:rPr>
  </w:style>
  <w:style w:type="character" w:styleId="FootnoteReference">
    <w:name w:val="footnote reference"/>
    <w:basedOn w:val="DefaultParagraphFont"/>
    <w:semiHidden/>
    <w:rsid w:val="00EC763E"/>
    <w:rPr>
      <w:vertAlign w:val="superscript"/>
    </w:rPr>
  </w:style>
  <w:style w:type="character" w:customStyle="1" w:styleId="normal1">
    <w:name w:val="normal1"/>
    <w:basedOn w:val="DefaultParagraphFont"/>
    <w:rsid w:val="00EC763E"/>
    <w:rPr>
      <w:rFonts w:ascii="Verdana" w:hAnsi="Verdana" w:hint="default"/>
      <w:i w:val="0"/>
      <w:iCs w:val="0"/>
      <w:color w:val="000000"/>
      <w:sz w:val="17"/>
      <w:szCs w:val="17"/>
    </w:rPr>
  </w:style>
  <w:style w:type="paragraph" w:styleId="Title">
    <w:name w:val="Title"/>
    <w:basedOn w:val="Normal"/>
    <w:qFormat/>
    <w:rsid w:val="00EC763E"/>
    <w:pPr>
      <w:jc w:val="center"/>
    </w:pPr>
    <w:rPr>
      <w:rFonts w:ascii="Times New Roman" w:hAnsi="Times New Roman"/>
      <w:b/>
      <w:bCs/>
      <w:sz w:val="36"/>
    </w:rPr>
  </w:style>
  <w:style w:type="paragraph" w:styleId="Subtitle">
    <w:name w:val="Subtitle"/>
    <w:basedOn w:val="Normal"/>
    <w:qFormat/>
    <w:rsid w:val="00EC763E"/>
    <w:pPr>
      <w:jc w:val="center"/>
    </w:pPr>
    <w:rPr>
      <w:rFonts w:ascii="Times New Roman" w:hAnsi="Times New Roman"/>
      <w:b/>
      <w:bCs/>
    </w:rPr>
  </w:style>
  <w:style w:type="character" w:customStyle="1" w:styleId="totranslate">
    <w:name w:val="to_translate"/>
    <w:basedOn w:val="DefaultParagraphFont"/>
    <w:rsid w:val="00EC763E"/>
  </w:style>
  <w:style w:type="paragraph" w:styleId="BodyTextIndent">
    <w:name w:val="Body Text Indent"/>
    <w:basedOn w:val="Normal"/>
    <w:rsid w:val="00EC763E"/>
    <w:pPr>
      <w:spacing w:after="120"/>
      <w:ind w:left="283"/>
    </w:pPr>
  </w:style>
  <w:style w:type="paragraph" w:styleId="BodyText2">
    <w:name w:val="Body Text 2"/>
    <w:basedOn w:val="Normal"/>
    <w:rsid w:val="00EC763E"/>
    <w:pPr>
      <w:spacing w:after="120" w:line="480" w:lineRule="auto"/>
    </w:pPr>
  </w:style>
  <w:style w:type="paragraph" w:customStyle="1" w:styleId="a">
    <w:name w:val="_"/>
    <w:basedOn w:val="Normal"/>
    <w:rsid w:val="00EC763E"/>
    <w:pPr>
      <w:widowControl w:val="0"/>
      <w:ind w:left="1440" w:hanging="720"/>
    </w:pPr>
    <w:rPr>
      <w:rFonts w:ascii="Times New Roman" w:hAnsi="Times New Roman"/>
      <w:szCs w:val="20"/>
      <w:lang w:val="en-US"/>
    </w:rPr>
  </w:style>
  <w:style w:type="paragraph" w:customStyle="1" w:styleId="GBNormal">
    <w:name w:val="GB Normal"/>
    <w:basedOn w:val="Normal"/>
    <w:rsid w:val="00EC763E"/>
    <w:pPr>
      <w:numPr>
        <w:numId w:val="1"/>
      </w:numPr>
    </w:pPr>
    <w:rPr>
      <w:rFonts w:ascii="Times New Roman" w:hAnsi="Times New Roman"/>
    </w:rPr>
  </w:style>
  <w:style w:type="character" w:customStyle="1" w:styleId="A1">
    <w:name w:val="A1"/>
    <w:rsid w:val="00EC763E"/>
    <w:rPr>
      <w:rFonts w:cs="Frutiger LT Std 45 Light"/>
      <w:color w:val="000000"/>
      <w:sz w:val="22"/>
      <w:szCs w:val="22"/>
    </w:rPr>
  </w:style>
  <w:style w:type="paragraph" w:customStyle="1" w:styleId="Pa2">
    <w:name w:val="Pa2"/>
    <w:basedOn w:val="Normal"/>
    <w:next w:val="Normal"/>
    <w:rsid w:val="00EC763E"/>
    <w:pPr>
      <w:autoSpaceDE w:val="0"/>
      <w:autoSpaceDN w:val="0"/>
      <w:adjustRightInd w:val="0"/>
      <w:spacing w:line="241" w:lineRule="atLeast"/>
    </w:pPr>
    <w:rPr>
      <w:rFonts w:ascii="Frutiger LT Std 45 Light" w:hAnsi="Frutiger LT Std 45 Light"/>
      <w:lang w:val="en-US"/>
    </w:rPr>
  </w:style>
  <w:style w:type="character" w:customStyle="1" w:styleId="Heading1Char">
    <w:name w:val="Heading 1 Char"/>
    <w:basedOn w:val="DefaultParagraphFont"/>
    <w:link w:val="Heading1"/>
    <w:rsid w:val="00EC763E"/>
    <w:rPr>
      <w:rFonts w:ascii="Arial" w:hAnsi="Arial" w:cs="Arial"/>
      <w:b/>
      <w:bCs/>
      <w:kern w:val="32"/>
      <w:sz w:val="32"/>
      <w:szCs w:val="32"/>
      <w:lang w:val="en-GB" w:eastAsia="en-US" w:bidi="ar-SA"/>
    </w:rPr>
  </w:style>
  <w:style w:type="character" w:styleId="Emphasis">
    <w:name w:val="Emphasis"/>
    <w:basedOn w:val="DefaultParagraphFont"/>
    <w:qFormat/>
    <w:rsid w:val="00D20619"/>
    <w:rPr>
      <w:i/>
      <w:iCs/>
    </w:rPr>
  </w:style>
  <w:style w:type="character" w:styleId="CommentReference">
    <w:name w:val="annotation reference"/>
    <w:basedOn w:val="DefaultParagraphFont"/>
    <w:rsid w:val="00BA36D2"/>
    <w:rPr>
      <w:sz w:val="16"/>
      <w:szCs w:val="16"/>
    </w:rPr>
  </w:style>
  <w:style w:type="paragraph" w:styleId="CommentText">
    <w:name w:val="annotation text"/>
    <w:basedOn w:val="Normal"/>
    <w:link w:val="CommentTextChar"/>
    <w:rsid w:val="00BA36D2"/>
    <w:rPr>
      <w:sz w:val="20"/>
      <w:szCs w:val="20"/>
    </w:rPr>
  </w:style>
  <w:style w:type="character" w:customStyle="1" w:styleId="CommentTextChar">
    <w:name w:val="Comment Text Char"/>
    <w:basedOn w:val="DefaultParagraphFont"/>
    <w:link w:val="CommentText"/>
    <w:rsid w:val="00BA36D2"/>
    <w:rPr>
      <w:rFonts w:ascii="Arial" w:hAnsi="Arial"/>
      <w:lang w:eastAsia="en-US"/>
    </w:rPr>
  </w:style>
  <w:style w:type="paragraph" w:styleId="CommentSubject">
    <w:name w:val="annotation subject"/>
    <w:basedOn w:val="CommentText"/>
    <w:next w:val="CommentText"/>
    <w:link w:val="CommentSubjectChar"/>
    <w:rsid w:val="00BA36D2"/>
    <w:rPr>
      <w:b/>
      <w:bCs/>
    </w:rPr>
  </w:style>
  <w:style w:type="character" w:customStyle="1" w:styleId="CommentSubjectChar">
    <w:name w:val="Comment Subject Char"/>
    <w:basedOn w:val="CommentTextChar"/>
    <w:link w:val="CommentSubject"/>
    <w:rsid w:val="00BA36D2"/>
    <w:rPr>
      <w:rFonts w:ascii="Arial" w:hAnsi="Arial"/>
      <w:b/>
      <w:bCs/>
      <w:lang w:eastAsia="en-US"/>
    </w:rPr>
  </w:style>
  <w:style w:type="paragraph" w:styleId="ListParagraph">
    <w:name w:val="List Paragraph"/>
    <w:basedOn w:val="Normal"/>
    <w:uiPriority w:val="34"/>
    <w:qFormat/>
    <w:rsid w:val="00D14F85"/>
    <w:pPr>
      <w:ind w:left="720"/>
      <w:contextualSpacing/>
    </w:pPr>
  </w:style>
  <w:style w:type="paragraph" w:styleId="TOC1">
    <w:name w:val="toc 1"/>
    <w:basedOn w:val="Normal"/>
    <w:next w:val="Normal"/>
    <w:autoRedefine/>
    <w:uiPriority w:val="39"/>
    <w:rsid w:val="002B418D"/>
    <w:pPr>
      <w:spacing w:before="120"/>
    </w:pPr>
    <w:rPr>
      <w:b/>
    </w:rPr>
  </w:style>
  <w:style w:type="paragraph" w:styleId="TOC2">
    <w:name w:val="toc 2"/>
    <w:basedOn w:val="Normal"/>
    <w:next w:val="Normal"/>
    <w:autoRedefine/>
    <w:uiPriority w:val="39"/>
    <w:rsid w:val="002B418D"/>
    <w:pPr>
      <w:ind w:left="238"/>
    </w:pPr>
    <w:rPr>
      <w:sz w:val="20"/>
    </w:rPr>
  </w:style>
  <w:style w:type="character" w:customStyle="1" w:styleId="FooterChar">
    <w:name w:val="Footer Char"/>
    <w:basedOn w:val="DefaultParagraphFont"/>
    <w:link w:val="Footer"/>
    <w:uiPriority w:val="99"/>
    <w:rsid w:val="00AD41E0"/>
    <w:rPr>
      <w:rFonts w:ascii="Arial" w:hAnsi="Arial"/>
      <w:sz w:val="22"/>
      <w:szCs w:val="24"/>
      <w:lang w:eastAsia="en-US"/>
    </w:rPr>
  </w:style>
  <w:style w:type="paragraph" w:customStyle="1" w:styleId="Body">
    <w:name w:val="Body"/>
    <w:rsid w:val="00861F7B"/>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character" w:customStyle="1" w:styleId="BalloonTextChar">
    <w:name w:val="Balloon Text Char"/>
    <w:basedOn w:val="DefaultParagraphFont"/>
    <w:link w:val="BalloonText"/>
    <w:rsid w:val="000569A3"/>
    <w:rPr>
      <w:rFonts w:ascii="Tahoma" w:hAnsi="Tahoma" w:cs="Tahoma"/>
      <w:sz w:val="16"/>
      <w:szCs w:val="16"/>
      <w:lang w:eastAsia="en-US"/>
    </w:rPr>
  </w:style>
  <w:style w:type="character" w:customStyle="1" w:styleId="HeaderChar">
    <w:name w:val="Header Char"/>
    <w:basedOn w:val="DefaultParagraphFont"/>
    <w:link w:val="Header"/>
    <w:rsid w:val="000569A3"/>
    <w:rPr>
      <w:sz w:val="22"/>
      <w:szCs w:val="24"/>
    </w:rPr>
  </w:style>
  <w:style w:type="numbering" w:customStyle="1" w:styleId="NoList1">
    <w:name w:val="No List1"/>
    <w:next w:val="NoList"/>
    <w:uiPriority w:val="99"/>
    <w:semiHidden/>
    <w:unhideWhenUsed/>
    <w:rsid w:val="000569A3"/>
  </w:style>
  <w:style w:type="paragraph" w:styleId="NormalWeb">
    <w:name w:val="Normal (Web)"/>
    <w:basedOn w:val="Normal"/>
    <w:uiPriority w:val="99"/>
    <w:unhideWhenUsed/>
    <w:rsid w:val="000569A3"/>
    <w:pPr>
      <w:spacing w:after="150" w:line="330" w:lineRule="atLeast"/>
      <w:jc w:val="left"/>
    </w:pPr>
    <w:rPr>
      <w:rFonts w:cs="Arial"/>
      <w:color w:val="333333"/>
      <w:sz w:val="23"/>
      <w:szCs w:val="23"/>
      <w:lang w:eastAsia="en-GB"/>
    </w:rPr>
  </w:style>
  <w:style w:type="character" w:customStyle="1" w:styleId="st1">
    <w:name w:val="st1"/>
    <w:basedOn w:val="DefaultParagraphFont"/>
    <w:rsid w:val="00BE4B76"/>
  </w:style>
  <w:style w:type="character" w:customStyle="1" w:styleId="HeaderChar1">
    <w:name w:val="Header Char1"/>
    <w:basedOn w:val="DefaultParagraphFont"/>
    <w:uiPriority w:val="99"/>
    <w:semiHidden/>
    <w:locked/>
    <w:rsid w:val="00041BFF"/>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39717">
      <w:bodyDiv w:val="1"/>
      <w:marLeft w:val="0"/>
      <w:marRight w:val="0"/>
      <w:marTop w:val="0"/>
      <w:marBottom w:val="0"/>
      <w:divBdr>
        <w:top w:val="none" w:sz="0" w:space="0" w:color="auto"/>
        <w:left w:val="none" w:sz="0" w:space="0" w:color="auto"/>
        <w:bottom w:val="none" w:sz="0" w:space="0" w:color="auto"/>
        <w:right w:val="none" w:sz="0" w:space="0" w:color="auto"/>
      </w:divBdr>
    </w:div>
    <w:div w:id="141699183">
      <w:bodyDiv w:val="1"/>
      <w:marLeft w:val="0"/>
      <w:marRight w:val="0"/>
      <w:marTop w:val="0"/>
      <w:marBottom w:val="0"/>
      <w:divBdr>
        <w:top w:val="none" w:sz="0" w:space="0" w:color="auto"/>
        <w:left w:val="none" w:sz="0" w:space="0" w:color="auto"/>
        <w:bottom w:val="none" w:sz="0" w:space="0" w:color="auto"/>
        <w:right w:val="none" w:sz="0" w:space="0" w:color="auto"/>
      </w:divBdr>
      <w:divsChild>
        <w:div w:id="464592562">
          <w:marLeft w:val="547"/>
          <w:marRight w:val="0"/>
          <w:marTop w:val="0"/>
          <w:marBottom w:val="0"/>
          <w:divBdr>
            <w:top w:val="none" w:sz="0" w:space="0" w:color="auto"/>
            <w:left w:val="none" w:sz="0" w:space="0" w:color="auto"/>
            <w:bottom w:val="none" w:sz="0" w:space="0" w:color="auto"/>
            <w:right w:val="none" w:sz="0" w:space="0" w:color="auto"/>
          </w:divBdr>
        </w:div>
        <w:div w:id="1352949019">
          <w:marLeft w:val="547"/>
          <w:marRight w:val="0"/>
          <w:marTop w:val="0"/>
          <w:marBottom w:val="0"/>
          <w:divBdr>
            <w:top w:val="none" w:sz="0" w:space="0" w:color="auto"/>
            <w:left w:val="none" w:sz="0" w:space="0" w:color="auto"/>
            <w:bottom w:val="none" w:sz="0" w:space="0" w:color="auto"/>
            <w:right w:val="none" w:sz="0" w:space="0" w:color="auto"/>
          </w:divBdr>
        </w:div>
      </w:divsChild>
    </w:div>
    <w:div w:id="333728030">
      <w:bodyDiv w:val="1"/>
      <w:marLeft w:val="0"/>
      <w:marRight w:val="0"/>
      <w:marTop w:val="0"/>
      <w:marBottom w:val="0"/>
      <w:divBdr>
        <w:top w:val="none" w:sz="0" w:space="0" w:color="auto"/>
        <w:left w:val="none" w:sz="0" w:space="0" w:color="auto"/>
        <w:bottom w:val="none" w:sz="0" w:space="0" w:color="auto"/>
        <w:right w:val="none" w:sz="0" w:space="0" w:color="auto"/>
      </w:divBdr>
    </w:div>
    <w:div w:id="451484555">
      <w:bodyDiv w:val="1"/>
      <w:marLeft w:val="0"/>
      <w:marRight w:val="0"/>
      <w:marTop w:val="0"/>
      <w:marBottom w:val="0"/>
      <w:divBdr>
        <w:top w:val="none" w:sz="0" w:space="0" w:color="auto"/>
        <w:left w:val="none" w:sz="0" w:space="0" w:color="auto"/>
        <w:bottom w:val="none" w:sz="0" w:space="0" w:color="auto"/>
        <w:right w:val="none" w:sz="0" w:space="0" w:color="auto"/>
      </w:divBdr>
    </w:div>
    <w:div w:id="468329893">
      <w:bodyDiv w:val="1"/>
      <w:marLeft w:val="0"/>
      <w:marRight w:val="0"/>
      <w:marTop w:val="0"/>
      <w:marBottom w:val="0"/>
      <w:divBdr>
        <w:top w:val="none" w:sz="0" w:space="0" w:color="auto"/>
        <w:left w:val="none" w:sz="0" w:space="0" w:color="auto"/>
        <w:bottom w:val="none" w:sz="0" w:space="0" w:color="auto"/>
        <w:right w:val="none" w:sz="0" w:space="0" w:color="auto"/>
      </w:divBdr>
    </w:div>
    <w:div w:id="593439862">
      <w:bodyDiv w:val="1"/>
      <w:marLeft w:val="0"/>
      <w:marRight w:val="0"/>
      <w:marTop w:val="0"/>
      <w:marBottom w:val="0"/>
      <w:divBdr>
        <w:top w:val="none" w:sz="0" w:space="0" w:color="auto"/>
        <w:left w:val="none" w:sz="0" w:space="0" w:color="auto"/>
        <w:bottom w:val="none" w:sz="0" w:space="0" w:color="auto"/>
        <w:right w:val="none" w:sz="0" w:space="0" w:color="auto"/>
      </w:divBdr>
      <w:divsChild>
        <w:div w:id="68576974">
          <w:marLeft w:val="547"/>
          <w:marRight w:val="0"/>
          <w:marTop w:val="0"/>
          <w:marBottom w:val="0"/>
          <w:divBdr>
            <w:top w:val="none" w:sz="0" w:space="0" w:color="auto"/>
            <w:left w:val="none" w:sz="0" w:space="0" w:color="auto"/>
            <w:bottom w:val="none" w:sz="0" w:space="0" w:color="auto"/>
            <w:right w:val="none" w:sz="0" w:space="0" w:color="auto"/>
          </w:divBdr>
        </w:div>
        <w:div w:id="1054351409">
          <w:marLeft w:val="547"/>
          <w:marRight w:val="0"/>
          <w:marTop w:val="0"/>
          <w:marBottom w:val="0"/>
          <w:divBdr>
            <w:top w:val="none" w:sz="0" w:space="0" w:color="auto"/>
            <w:left w:val="none" w:sz="0" w:space="0" w:color="auto"/>
            <w:bottom w:val="none" w:sz="0" w:space="0" w:color="auto"/>
            <w:right w:val="none" w:sz="0" w:space="0" w:color="auto"/>
          </w:divBdr>
        </w:div>
      </w:divsChild>
    </w:div>
    <w:div w:id="616640309">
      <w:bodyDiv w:val="1"/>
      <w:marLeft w:val="0"/>
      <w:marRight w:val="0"/>
      <w:marTop w:val="0"/>
      <w:marBottom w:val="0"/>
      <w:divBdr>
        <w:top w:val="none" w:sz="0" w:space="0" w:color="auto"/>
        <w:left w:val="none" w:sz="0" w:space="0" w:color="auto"/>
        <w:bottom w:val="none" w:sz="0" w:space="0" w:color="auto"/>
        <w:right w:val="none" w:sz="0" w:space="0" w:color="auto"/>
      </w:divBdr>
      <w:divsChild>
        <w:div w:id="102727433">
          <w:marLeft w:val="547"/>
          <w:marRight w:val="0"/>
          <w:marTop w:val="0"/>
          <w:marBottom w:val="0"/>
          <w:divBdr>
            <w:top w:val="none" w:sz="0" w:space="0" w:color="auto"/>
            <w:left w:val="none" w:sz="0" w:space="0" w:color="auto"/>
            <w:bottom w:val="none" w:sz="0" w:space="0" w:color="auto"/>
            <w:right w:val="none" w:sz="0" w:space="0" w:color="auto"/>
          </w:divBdr>
        </w:div>
      </w:divsChild>
    </w:div>
    <w:div w:id="662591204">
      <w:bodyDiv w:val="1"/>
      <w:marLeft w:val="0"/>
      <w:marRight w:val="0"/>
      <w:marTop w:val="0"/>
      <w:marBottom w:val="0"/>
      <w:divBdr>
        <w:top w:val="none" w:sz="0" w:space="0" w:color="auto"/>
        <w:left w:val="none" w:sz="0" w:space="0" w:color="auto"/>
        <w:bottom w:val="none" w:sz="0" w:space="0" w:color="auto"/>
        <w:right w:val="none" w:sz="0" w:space="0" w:color="auto"/>
      </w:divBdr>
      <w:divsChild>
        <w:div w:id="322709728">
          <w:marLeft w:val="547"/>
          <w:marRight w:val="0"/>
          <w:marTop w:val="0"/>
          <w:marBottom w:val="0"/>
          <w:divBdr>
            <w:top w:val="none" w:sz="0" w:space="0" w:color="auto"/>
            <w:left w:val="none" w:sz="0" w:space="0" w:color="auto"/>
            <w:bottom w:val="none" w:sz="0" w:space="0" w:color="auto"/>
            <w:right w:val="none" w:sz="0" w:space="0" w:color="auto"/>
          </w:divBdr>
        </w:div>
        <w:div w:id="935021294">
          <w:marLeft w:val="547"/>
          <w:marRight w:val="0"/>
          <w:marTop w:val="0"/>
          <w:marBottom w:val="0"/>
          <w:divBdr>
            <w:top w:val="none" w:sz="0" w:space="0" w:color="auto"/>
            <w:left w:val="none" w:sz="0" w:space="0" w:color="auto"/>
            <w:bottom w:val="none" w:sz="0" w:space="0" w:color="auto"/>
            <w:right w:val="none" w:sz="0" w:space="0" w:color="auto"/>
          </w:divBdr>
        </w:div>
      </w:divsChild>
    </w:div>
    <w:div w:id="772168982">
      <w:bodyDiv w:val="1"/>
      <w:marLeft w:val="0"/>
      <w:marRight w:val="0"/>
      <w:marTop w:val="0"/>
      <w:marBottom w:val="0"/>
      <w:divBdr>
        <w:top w:val="none" w:sz="0" w:space="0" w:color="auto"/>
        <w:left w:val="none" w:sz="0" w:space="0" w:color="auto"/>
        <w:bottom w:val="none" w:sz="0" w:space="0" w:color="auto"/>
        <w:right w:val="none" w:sz="0" w:space="0" w:color="auto"/>
      </w:divBdr>
    </w:div>
    <w:div w:id="887379037">
      <w:bodyDiv w:val="1"/>
      <w:marLeft w:val="0"/>
      <w:marRight w:val="0"/>
      <w:marTop w:val="0"/>
      <w:marBottom w:val="0"/>
      <w:divBdr>
        <w:top w:val="none" w:sz="0" w:space="0" w:color="auto"/>
        <w:left w:val="none" w:sz="0" w:space="0" w:color="auto"/>
        <w:bottom w:val="none" w:sz="0" w:space="0" w:color="auto"/>
        <w:right w:val="none" w:sz="0" w:space="0" w:color="auto"/>
      </w:divBdr>
    </w:div>
    <w:div w:id="1038700456">
      <w:bodyDiv w:val="1"/>
      <w:marLeft w:val="0"/>
      <w:marRight w:val="0"/>
      <w:marTop w:val="0"/>
      <w:marBottom w:val="0"/>
      <w:divBdr>
        <w:top w:val="none" w:sz="0" w:space="0" w:color="auto"/>
        <w:left w:val="none" w:sz="0" w:space="0" w:color="auto"/>
        <w:bottom w:val="none" w:sz="0" w:space="0" w:color="auto"/>
        <w:right w:val="none" w:sz="0" w:space="0" w:color="auto"/>
      </w:divBdr>
    </w:div>
    <w:div w:id="1044794006">
      <w:bodyDiv w:val="1"/>
      <w:marLeft w:val="0"/>
      <w:marRight w:val="0"/>
      <w:marTop w:val="0"/>
      <w:marBottom w:val="0"/>
      <w:divBdr>
        <w:top w:val="none" w:sz="0" w:space="0" w:color="auto"/>
        <w:left w:val="none" w:sz="0" w:space="0" w:color="auto"/>
        <w:bottom w:val="none" w:sz="0" w:space="0" w:color="auto"/>
        <w:right w:val="none" w:sz="0" w:space="0" w:color="auto"/>
      </w:divBdr>
    </w:div>
    <w:div w:id="1126778254">
      <w:bodyDiv w:val="1"/>
      <w:marLeft w:val="0"/>
      <w:marRight w:val="0"/>
      <w:marTop w:val="0"/>
      <w:marBottom w:val="0"/>
      <w:divBdr>
        <w:top w:val="none" w:sz="0" w:space="0" w:color="auto"/>
        <w:left w:val="none" w:sz="0" w:space="0" w:color="auto"/>
        <w:bottom w:val="none" w:sz="0" w:space="0" w:color="auto"/>
        <w:right w:val="none" w:sz="0" w:space="0" w:color="auto"/>
      </w:divBdr>
    </w:div>
    <w:div w:id="1225145524">
      <w:bodyDiv w:val="1"/>
      <w:marLeft w:val="0"/>
      <w:marRight w:val="0"/>
      <w:marTop w:val="0"/>
      <w:marBottom w:val="0"/>
      <w:divBdr>
        <w:top w:val="none" w:sz="0" w:space="0" w:color="auto"/>
        <w:left w:val="none" w:sz="0" w:space="0" w:color="auto"/>
        <w:bottom w:val="none" w:sz="0" w:space="0" w:color="auto"/>
        <w:right w:val="none" w:sz="0" w:space="0" w:color="auto"/>
      </w:divBdr>
    </w:div>
    <w:div w:id="1518541387">
      <w:bodyDiv w:val="1"/>
      <w:marLeft w:val="0"/>
      <w:marRight w:val="0"/>
      <w:marTop w:val="0"/>
      <w:marBottom w:val="0"/>
      <w:divBdr>
        <w:top w:val="none" w:sz="0" w:space="0" w:color="auto"/>
        <w:left w:val="none" w:sz="0" w:space="0" w:color="auto"/>
        <w:bottom w:val="none" w:sz="0" w:space="0" w:color="auto"/>
        <w:right w:val="none" w:sz="0" w:space="0" w:color="auto"/>
      </w:divBdr>
      <w:divsChild>
        <w:div w:id="406221748">
          <w:marLeft w:val="547"/>
          <w:marRight w:val="0"/>
          <w:marTop w:val="0"/>
          <w:marBottom w:val="0"/>
          <w:divBdr>
            <w:top w:val="none" w:sz="0" w:space="0" w:color="auto"/>
            <w:left w:val="none" w:sz="0" w:space="0" w:color="auto"/>
            <w:bottom w:val="none" w:sz="0" w:space="0" w:color="auto"/>
            <w:right w:val="none" w:sz="0" w:space="0" w:color="auto"/>
          </w:divBdr>
        </w:div>
        <w:div w:id="1138835783">
          <w:marLeft w:val="547"/>
          <w:marRight w:val="0"/>
          <w:marTop w:val="0"/>
          <w:marBottom w:val="0"/>
          <w:divBdr>
            <w:top w:val="none" w:sz="0" w:space="0" w:color="auto"/>
            <w:left w:val="none" w:sz="0" w:space="0" w:color="auto"/>
            <w:bottom w:val="none" w:sz="0" w:space="0" w:color="auto"/>
            <w:right w:val="none" w:sz="0" w:space="0" w:color="auto"/>
          </w:divBdr>
        </w:div>
      </w:divsChild>
    </w:div>
    <w:div w:id="1612130623">
      <w:bodyDiv w:val="1"/>
      <w:marLeft w:val="0"/>
      <w:marRight w:val="0"/>
      <w:marTop w:val="0"/>
      <w:marBottom w:val="0"/>
      <w:divBdr>
        <w:top w:val="none" w:sz="0" w:space="0" w:color="auto"/>
        <w:left w:val="none" w:sz="0" w:space="0" w:color="auto"/>
        <w:bottom w:val="none" w:sz="0" w:space="0" w:color="auto"/>
        <w:right w:val="none" w:sz="0" w:space="0" w:color="auto"/>
      </w:divBdr>
    </w:div>
    <w:div w:id="1984388454">
      <w:bodyDiv w:val="1"/>
      <w:marLeft w:val="0"/>
      <w:marRight w:val="0"/>
      <w:marTop w:val="0"/>
      <w:marBottom w:val="0"/>
      <w:divBdr>
        <w:top w:val="none" w:sz="0" w:space="0" w:color="auto"/>
        <w:left w:val="none" w:sz="0" w:space="0" w:color="auto"/>
        <w:bottom w:val="none" w:sz="0" w:space="0" w:color="auto"/>
        <w:right w:val="none" w:sz="0" w:space="0" w:color="auto"/>
      </w:divBdr>
      <w:divsChild>
        <w:div w:id="25061113">
          <w:marLeft w:val="547"/>
          <w:marRight w:val="0"/>
          <w:marTop w:val="0"/>
          <w:marBottom w:val="0"/>
          <w:divBdr>
            <w:top w:val="none" w:sz="0" w:space="0" w:color="auto"/>
            <w:left w:val="none" w:sz="0" w:space="0" w:color="auto"/>
            <w:bottom w:val="none" w:sz="0" w:space="0" w:color="auto"/>
            <w:right w:val="none" w:sz="0" w:space="0" w:color="auto"/>
          </w:divBdr>
        </w:div>
        <w:div w:id="2096092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england.nhs.uk/wp-content/uploads/2015/11/eprr-framework.pdf"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cid:image003.png@01D430A0.2AA1BB90"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diagramQuickStyle" Target="diagrams/quickStyle1.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england.nhs.uk/ourwork/epr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yperlink" Target="https://www.legislation.gov.uk/ukpga/2004/36/contents"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diagramData" Target="diagrams/data1.xml"/><Relationship Id="rId49"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chart" Target="charts/chart1.xml"/><Relationship Id="rId31" Type="http://schemas.openxmlformats.org/officeDocument/2006/relationships/image" Target="media/image20.png"/><Relationship Id="rId44" Type="http://schemas.openxmlformats.org/officeDocument/2006/relationships/hyperlink" Target="https://www.kerslakearenareview.co.uk/media/1022/kerslake_arena_review_printed_final.pdf" TargetMode="External"/><Relationship Id="rId4" Type="http://schemas.microsoft.com/office/2007/relationships/stylesWithEffects" Target="stylesWithEffects.xml"/><Relationship Id="rId9" Type="http://schemas.openxmlformats.org/officeDocument/2006/relationships/hyperlink" Target="http://staffroom.ydh.yha.com/corporate-branding-and-identity/logo-colour-1/image_view_fullscreen"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england.nhs.uk/wp-content/uploads/2018/03/concept-operations-management-mass-casualties.pdf" TargetMode="Externa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kerslakearenareview.co.uk/"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143240631375496"/>
          <c:y val="0.11088709677419355"/>
          <c:w val="0.73093647656576566"/>
          <c:h val="0.63657607315214626"/>
        </c:manualLayout>
      </c:layout>
      <c:barChart>
        <c:barDir val="bar"/>
        <c:grouping val="percentStacked"/>
        <c:varyColors val="0"/>
        <c:ser>
          <c:idx val="0"/>
          <c:order val="0"/>
          <c:tx>
            <c:strRef>
              <c:f>Sheet1!$B$1</c:f>
              <c:strCache>
                <c:ptCount val="1"/>
                <c:pt idx="0">
                  <c:v>No/Limited Confidence</c:v>
                </c:pt>
              </c:strCache>
            </c:strRef>
          </c:tx>
          <c:spPr>
            <a:solidFill>
              <a:schemeClr val="accent1">
                <a:lumMod val="20000"/>
                <a:lumOff val="80000"/>
              </a:schemeClr>
            </a:solidFill>
          </c:spPr>
          <c:invertIfNegative val="0"/>
          <c:dLbls>
            <c:txPr>
              <a:bodyPr/>
              <a:lstStyle/>
              <a:p>
                <a:pPr>
                  <a:defRPr b="1"/>
                </a:pPr>
                <a:endParaRPr lang="en-US"/>
              </a:p>
            </c:txPr>
            <c:showLegendKey val="0"/>
            <c:showVal val="1"/>
            <c:showCatName val="0"/>
            <c:showSerName val="0"/>
            <c:showPercent val="0"/>
            <c:showBubbleSize val="0"/>
            <c:showLeaderLines val="0"/>
          </c:dLbls>
          <c:cat>
            <c:strRef>
              <c:f>Sheet1!$A$2:$A$3</c:f>
              <c:strCache>
                <c:ptCount val="2"/>
                <c:pt idx="0">
                  <c:v>Confidence Pre-LIVEX</c:v>
                </c:pt>
                <c:pt idx="1">
                  <c:v>Confidence Post-LIVEX</c:v>
                </c:pt>
              </c:strCache>
            </c:strRef>
          </c:cat>
          <c:val>
            <c:numRef>
              <c:f>Sheet1!$B$2:$B$3</c:f>
              <c:numCache>
                <c:formatCode>General</c:formatCode>
                <c:ptCount val="2"/>
                <c:pt idx="0">
                  <c:v>0</c:v>
                </c:pt>
                <c:pt idx="1">
                  <c:v>70</c:v>
                </c:pt>
              </c:numCache>
            </c:numRef>
          </c:val>
        </c:ser>
        <c:ser>
          <c:idx val="1"/>
          <c:order val="1"/>
          <c:tx>
            <c:strRef>
              <c:f>Sheet1!$C$1</c:f>
              <c:strCache>
                <c:ptCount val="1"/>
                <c:pt idx="0">
                  <c:v>Series 2</c:v>
                </c:pt>
              </c:strCache>
            </c:strRef>
          </c:tx>
          <c:spPr>
            <a:solidFill>
              <a:schemeClr val="tx2"/>
            </a:solidFill>
          </c:spPr>
          <c:invertIfNegative val="0"/>
          <c:dPt>
            <c:idx val="0"/>
            <c:invertIfNegative val="0"/>
            <c:bubble3D val="0"/>
            <c:spPr>
              <a:solidFill>
                <a:schemeClr val="tx2"/>
              </a:solidFill>
              <a:ln w="12700">
                <a:solidFill>
                  <a:schemeClr val="tx1"/>
                </a:solidFill>
              </a:ln>
            </c:spPr>
          </c:dPt>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Sheet1!$A$2:$A$3</c:f>
              <c:strCache>
                <c:ptCount val="2"/>
                <c:pt idx="0">
                  <c:v>Confidence Pre-LIVEX</c:v>
                </c:pt>
                <c:pt idx="1">
                  <c:v>Confidence Post-LIVEX</c:v>
                </c:pt>
              </c:strCache>
            </c:strRef>
          </c:cat>
          <c:val>
            <c:numRef>
              <c:f>Sheet1!$C$2:$C$3</c:f>
              <c:numCache>
                <c:formatCode>General</c:formatCode>
                <c:ptCount val="2"/>
                <c:pt idx="0">
                  <c:v>100</c:v>
                </c:pt>
                <c:pt idx="1">
                  <c:v>30</c:v>
                </c:pt>
              </c:numCache>
            </c:numRef>
          </c:val>
        </c:ser>
        <c:dLbls>
          <c:showLegendKey val="0"/>
          <c:showVal val="1"/>
          <c:showCatName val="0"/>
          <c:showSerName val="0"/>
          <c:showPercent val="0"/>
          <c:showBubbleSize val="0"/>
        </c:dLbls>
        <c:gapWidth val="100"/>
        <c:overlap val="100"/>
        <c:axId val="30186112"/>
        <c:axId val="24580480"/>
      </c:barChart>
      <c:catAx>
        <c:axId val="30186112"/>
        <c:scaling>
          <c:orientation val="minMax"/>
        </c:scaling>
        <c:delete val="1"/>
        <c:axPos val="l"/>
        <c:majorTickMark val="out"/>
        <c:minorTickMark val="none"/>
        <c:tickLblPos val="nextTo"/>
        <c:crossAx val="24580480"/>
        <c:crosses val="autoZero"/>
        <c:auto val="1"/>
        <c:lblAlgn val="ctr"/>
        <c:lblOffset val="100"/>
        <c:noMultiLvlLbl val="0"/>
      </c:catAx>
      <c:valAx>
        <c:axId val="24580480"/>
        <c:scaling>
          <c:orientation val="minMax"/>
        </c:scaling>
        <c:delete val="0"/>
        <c:axPos val="b"/>
        <c:majorGridlines/>
        <c:numFmt formatCode="0%" sourceLinked="1"/>
        <c:majorTickMark val="out"/>
        <c:minorTickMark val="none"/>
        <c:tickLblPos val="nextTo"/>
        <c:crossAx val="30186112"/>
        <c:crosses val="autoZero"/>
        <c:crossBetween val="between"/>
      </c:valAx>
    </c:plotArea>
    <c:plotVisOnly val="1"/>
    <c:dispBlanksAs val="gap"/>
    <c:showDLblsOverMax val="0"/>
  </c:chart>
  <c:txPr>
    <a:bodyPr/>
    <a:lstStyle/>
    <a:p>
      <a:pPr>
        <a:defRPr>
          <a:solidFill>
            <a:sysClr val="windowText" lastClr="000000"/>
          </a:solidFill>
        </a:defRPr>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236A78-8E5C-4FCB-AF93-BB37E8759E8B}" type="doc">
      <dgm:prSet loTypeId="urn:microsoft.com/office/officeart/2005/8/layout/default" loCatId="list" qsTypeId="urn:microsoft.com/office/officeart/2005/8/quickstyle/simple1" qsCatId="simple" csTypeId="urn:microsoft.com/office/officeart/2005/8/colors/accent1_4" csCatId="accent1" phldr="1"/>
      <dgm:spPr/>
      <dgm:t>
        <a:bodyPr/>
        <a:lstStyle/>
        <a:p>
          <a:endParaRPr lang="en-GB"/>
        </a:p>
      </dgm:t>
    </dgm:pt>
    <dgm:pt modelId="{81E983EA-D6F3-4782-B35A-7FF43F7C1D51}">
      <dgm:prSet phldrT="[Text]"/>
      <dgm:spPr/>
      <dgm:t>
        <a:bodyPr/>
        <a:lstStyle/>
        <a:p>
          <a:r>
            <a:rPr lang="en-GB" b="1"/>
            <a:t>#LIVEX18 seen over 91,000 times</a:t>
          </a:r>
        </a:p>
      </dgm:t>
    </dgm:pt>
    <dgm:pt modelId="{71C7E318-A149-4027-AB85-CBFE0589FE65}" type="parTrans" cxnId="{BE50B959-DF6C-4324-B37D-A514F301CE37}">
      <dgm:prSet/>
      <dgm:spPr/>
      <dgm:t>
        <a:bodyPr/>
        <a:lstStyle/>
        <a:p>
          <a:endParaRPr lang="en-GB"/>
        </a:p>
      </dgm:t>
    </dgm:pt>
    <dgm:pt modelId="{62C7B045-26EE-46A2-B6C1-3D2CE1CC550B}" type="sibTrans" cxnId="{BE50B959-DF6C-4324-B37D-A514F301CE37}">
      <dgm:prSet/>
      <dgm:spPr/>
      <dgm:t>
        <a:bodyPr/>
        <a:lstStyle/>
        <a:p>
          <a:endParaRPr lang="en-GB"/>
        </a:p>
      </dgm:t>
    </dgm:pt>
    <dgm:pt modelId="{680CBAE3-899A-48E1-9DAF-A5841991BD01}">
      <dgm:prSet phldrT="[Text]"/>
      <dgm:spPr/>
      <dgm:t>
        <a:bodyPr/>
        <a:lstStyle/>
        <a:p>
          <a:r>
            <a:rPr lang="en-GB" b="1"/>
            <a:t>133 original Tweets using #LIVEX18</a:t>
          </a:r>
        </a:p>
      </dgm:t>
    </dgm:pt>
    <dgm:pt modelId="{7FF5A29E-2024-4BD2-B050-682BEDCC4C79}" type="parTrans" cxnId="{C720081C-F63D-4918-97E6-7067CF8E08CF}">
      <dgm:prSet/>
      <dgm:spPr/>
      <dgm:t>
        <a:bodyPr/>
        <a:lstStyle/>
        <a:p>
          <a:endParaRPr lang="en-GB"/>
        </a:p>
      </dgm:t>
    </dgm:pt>
    <dgm:pt modelId="{53545883-1ADE-4B4C-8B47-6A6A365F4F82}" type="sibTrans" cxnId="{C720081C-F63D-4918-97E6-7067CF8E08CF}">
      <dgm:prSet/>
      <dgm:spPr/>
      <dgm:t>
        <a:bodyPr/>
        <a:lstStyle/>
        <a:p>
          <a:endParaRPr lang="en-GB"/>
        </a:p>
      </dgm:t>
    </dgm:pt>
    <dgm:pt modelId="{69F47312-EBD1-4481-84C8-2F05746FD35D}">
      <dgm:prSet phldrT="[Text]"/>
      <dgm:spPr/>
      <dgm:t>
        <a:bodyPr/>
        <a:lstStyle/>
        <a:p>
          <a:r>
            <a:rPr lang="en-GB" b="1">
              <a:solidFill>
                <a:sysClr val="windowText" lastClr="000000"/>
              </a:solidFill>
            </a:rPr>
            <a:t>422 re-tweets using #LIVEX18</a:t>
          </a:r>
        </a:p>
      </dgm:t>
    </dgm:pt>
    <dgm:pt modelId="{B6ADE90D-A7E9-4C33-9007-D8DD7E404BDC}" type="parTrans" cxnId="{41A63CDE-DBF2-43DF-9EE1-09596FC4F002}">
      <dgm:prSet/>
      <dgm:spPr/>
      <dgm:t>
        <a:bodyPr/>
        <a:lstStyle/>
        <a:p>
          <a:endParaRPr lang="en-GB"/>
        </a:p>
      </dgm:t>
    </dgm:pt>
    <dgm:pt modelId="{13C29A96-DBBA-40CD-982E-538695AE6B6C}" type="sibTrans" cxnId="{41A63CDE-DBF2-43DF-9EE1-09596FC4F002}">
      <dgm:prSet/>
      <dgm:spPr/>
      <dgm:t>
        <a:bodyPr/>
        <a:lstStyle/>
        <a:p>
          <a:endParaRPr lang="en-GB"/>
        </a:p>
      </dgm:t>
    </dgm:pt>
    <dgm:pt modelId="{06A50245-3BA6-4ECD-BC8F-3D30EECD69FE}">
      <dgm:prSet phldrT="[Text]"/>
      <dgm:spPr/>
      <dgm:t>
        <a:bodyPr/>
        <a:lstStyle/>
        <a:p>
          <a:r>
            <a:rPr lang="en-GB" b="1"/>
            <a:t>8 different individuals had #LIVEX18 Tweets seen 10,000+</a:t>
          </a:r>
        </a:p>
      </dgm:t>
    </dgm:pt>
    <dgm:pt modelId="{F014A355-FC45-4B50-9AB5-1C83F6D7F4AC}" type="parTrans" cxnId="{B1DA8884-B6ED-4C09-BFE9-04FED16A1C80}">
      <dgm:prSet/>
      <dgm:spPr/>
      <dgm:t>
        <a:bodyPr/>
        <a:lstStyle/>
        <a:p>
          <a:endParaRPr lang="en-GB"/>
        </a:p>
      </dgm:t>
    </dgm:pt>
    <dgm:pt modelId="{B6C1581E-13C0-480D-8A6B-8AFB682B2E60}" type="sibTrans" cxnId="{B1DA8884-B6ED-4C09-BFE9-04FED16A1C80}">
      <dgm:prSet/>
      <dgm:spPr/>
      <dgm:t>
        <a:bodyPr/>
        <a:lstStyle/>
        <a:p>
          <a:endParaRPr lang="en-GB"/>
        </a:p>
      </dgm:t>
    </dgm:pt>
    <dgm:pt modelId="{6969F6EA-FDD9-4E36-A6D2-7E763D58848F}" type="pres">
      <dgm:prSet presAssocID="{9F236A78-8E5C-4FCB-AF93-BB37E8759E8B}" presName="diagram" presStyleCnt="0">
        <dgm:presLayoutVars>
          <dgm:dir/>
          <dgm:resizeHandles val="exact"/>
        </dgm:presLayoutVars>
      </dgm:prSet>
      <dgm:spPr/>
      <dgm:t>
        <a:bodyPr/>
        <a:lstStyle/>
        <a:p>
          <a:endParaRPr lang="en-GB"/>
        </a:p>
      </dgm:t>
    </dgm:pt>
    <dgm:pt modelId="{D925A53D-3A28-4E41-A311-9F2EF02AC467}" type="pres">
      <dgm:prSet presAssocID="{81E983EA-D6F3-4782-B35A-7FF43F7C1D51}" presName="node" presStyleLbl="node1" presStyleIdx="0" presStyleCnt="4">
        <dgm:presLayoutVars>
          <dgm:bulletEnabled val="1"/>
        </dgm:presLayoutVars>
      </dgm:prSet>
      <dgm:spPr/>
      <dgm:t>
        <a:bodyPr/>
        <a:lstStyle/>
        <a:p>
          <a:endParaRPr lang="en-GB"/>
        </a:p>
      </dgm:t>
    </dgm:pt>
    <dgm:pt modelId="{A253FD1D-1B5B-4C0D-9080-6E1D26BA634B}" type="pres">
      <dgm:prSet presAssocID="{62C7B045-26EE-46A2-B6C1-3D2CE1CC550B}" presName="sibTrans" presStyleCnt="0"/>
      <dgm:spPr/>
    </dgm:pt>
    <dgm:pt modelId="{3681037F-E549-427B-AA7E-BD04AE84B206}" type="pres">
      <dgm:prSet presAssocID="{680CBAE3-899A-48E1-9DAF-A5841991BD01}" presName="node" presStyleLbl="node1" presStyleIdx="1" presStyleCnt="4">
        <dgm:presLayoutVars>
          <dgm:bulletEnabled val="1"/>
        </dgm:presLayoutVars>
      </dgm:prSet>
      <dgm:spPr/>
      <dgm:t>
        <a:bodyPr/>
        <a:lstStyle/>
        <a:p>
          <a:endParaRPr lang="en-GB"/>
        </a:p>
      </dgm:t>
    </dgm:pt>
    <dgm:pt modelId="{6CBC74AD-5CC1-4170-9A8D-F7895F5D47FF}" type="pres">
      <dgm:prSet presAssocID="{53545883-1ADE-4B4C-8B47-6A6A365F4F82}" presName="sibTrans" presStyleCnt="0"/>
      <dgm:spPr/>
    </dgm:pt>
    <dgm:pt modelId="{86BD4530-14D9-40E9-8120-A1CE70971249}" type="pres">
      <dgm:prSet presAssocID="{69F47312-EBD1-4481-84C8-2F05746FD35D}" presName="node" presStyleLbl="node1" presStyleIdx="2" presStyleCnt="4">
        <dgm:presLayoutVars>
          <dgm:bulletEnabled val="1"/>
        </dgm:presLayoutVars>
      </dgm:prSet>
      <dgm:spPr/>
      <dgm:t>
        <a:bodyPr/>
        <a:lstStyle/>
        <a:p>
          <a:endParaRPr lang="en-GB"/>
        </a:p>
      </dgm:t>
    </dgm:pt>
    <dgm:pt modelId="{01C542F9-3B79-45C6-A5F6-75C4B7E0DF96}" type="pres">
      <dgm:prSet presAssocID="{13C29A96-DBBA-40CD-982E-538695AE6B6C}" presName="sibTrans" presStyleCnt="0"/>
      <dgm:spPr/>
    </dgm:pt>
    <dgm:pt modelId="{4B739820-1A00-441E-A3FA-19D417BE9A6D}" type="pres">
      <dgm:prSet presAssocID="{06A50245-3BA6-4ECD-BC8F-3D30EECD69FE}" presName="node" presStyleLbl="node1" presStyleIdx="3" presStyleCnt="4">
        <dgm:presLayoutVars>
          <dgm:bulletEnabled val="1"/>
        </dgm:presLayoutVars>
      </dgm:prSet>
      <dgm:spPr/>
      <dgm:t>
        <a:bodyPr/>
        <a:lstStyle/>
        <a:p>
          <a:endParaRPr lang="en-GB"/>
        </a:p>
      </dgm:t>
    </dgm:pt>
  </dgm:ptLst>
  <dgm:cxnLst>
    <dgm:cxn modelId="{B1DA8884-B6ED-4C09-BFE9-04FED16A1C80}" srcId="{9F236A78-8E5C-4FCB-AF93-BB37E8759E8B}" destId="{06A50245-3BA6-4ECD-BC8F-3D30EECD69FE}" srcOrd="3" destOrd="0" parTransId="{F014A355-FC45-4B50-9AB5-1C83F6D7F4AC}" sibTransId="{B6C1581E-13C0-480D-8A6B-8AFB682B2E60}"/>
    <dgm:cxn modelId="{C720081C-F63D-4918-97E6-7067CF8E08CF}" srcId="{9F236A78-8E5C-4FCB-AF93-BB37E8759E8B}" destId="{680CBAE3-899A-48E1-9DAF-A5841991BD01}" srcOrd="1" destOrd="0" parTransId="{7FF5A29E-2024-4BD2-B050-682BEDCC4C79}" sibTransId="{53545883-1ADE-4B4C-8B47-6A6A365F4F82}"/>
    <dgm:cxn modelId="{58EF16F3-AE7C-49D0-85CE-2B4E4EDF29EC}" type="presOf" srcId="{680CBAE3-899A-48E1-9DAF-A5841991BD01}" destId="{3681037F-E549-427B-AA7E-BD04AE84B206}" srcOrd="0" destOrd="0" presId="urn:microsoft.com/office/officeart/2005/8/layout/default"/>
    <dgm:cxn modelId="{4E096AB0-FCC6-4D57-A0B4-2FCBC444BBD3}" type="presOf" srcId="{9F236A78-8E5C-4FCB-AF93-BB37E8759E8B}" destId="{6969F6EA-FDD9-4E36-A6D2-7E763D58848F}" srcOrd="0" destOrd="0" presId="urn:microsoft.com/office/officeart/2005/8/layout/default"/>
    <dgm:cxn modelId="{BE50B959-DF6C-4324-B37D-A514F301CE37}" srcId="{9F236A78-8E5C-4FCB-AF93-BB37E8759E8B}" destId="{81E983EA-D6F3-4782-B35A-7FF43F7C1D51}" srcOrd="0" destOrd="0" parTransId="{71C7E318-A149-4027-AB85-CBFE0589FE65}" sibTransId="{62C7B045-26EE-46A2-B6C1-3D2CE1CC550B}"/>
    <dgm:cxn modelId="{480D106B-2F68-4AA1-BF47-A3632909775D}" type="presOf" srcId="{06A50245-3BA6-4ECD-BC8F-3D30EECD69FE}" destId="{4B739820-1A00-441E-A3FA-19D417BE9A6D}" srcOrd="0" destOrd="0" presId="urn:microsoft.com/office/officeart/2005/8/layout/default"/>
    <dgm:cxn modelId="{41A63CDE-DBF2-43DF-9EE1-09596FC4F002}" srcId="{9F236A78-8E5C-4FCB-AF93-BB37E8759E8B}" destId="{69F47312-EBD1-4481-84C8-2F05746FD35D}" srcOrd="2" destOrd="0" parTransId="{B6ADE90D-A7E9-4C33-9007-D8DD7E404BDC}" sibTransId="{13C29A96-DBBA-40CD-982E-538695AE6B6C}"/>
    <dgm:cxn modelId="{16F45154-8A78-4FFD-A188-C7632042566A}" type="presOf" srcId="{81E983EA-D6F3-4782-B35A-7FF43F7C1D51}" destId="{D925A53D-3A28-4E41-A311-9F2EF02AC467}" srcOrd="0" destOrd="0" presId="urn:microsoft.com/office/officeart/2005/8/layout/default"/>
    <dgm:cxn modelId="{89B0F5BD-2AFD-48DD-98A6-BFFE93A1858C}" type="presOf" srcId="{69F47312-EBD1-4481-84C8-2F05746FD35D}" destId="{86BD4530-14D9-40E9-8120-A1CE70971249}" srcOrd="0" destOrd="0" presId="urn:microsoft.com/office/officeart/2005/8/layout/default"/>
    <dgm:cxn modelId="{7D76FF42-4DD0-41A5-8C1E-43DA33DE036D}" type="presParOf" srcId="{6969F6EA-FDD9-4E36-A6D2-7E763D58848F}" destId="{D925A53D-3A28-4E41-A311-9F2EF02AC467}" srcOrd="0" destOrd="0" presId="urn:microsoft.com/office/officeart/2005/8/layout/default"/>
    <dgm:cxn modelId="{F476813B-6FA3-400E-A1A2-B8B9EF5D200A}" type="presParOf" srcId="{6969F6EA-FDD9-4E36-A6D2-7E763D58848F}" destId="{A253FD1D-1B5B-4C0D-9080-6E1D26BA634B}" srcOrd="1" destOrd="0" presId="urn:microsoft.com/office/officeart/2005/8/layout/default"/>
    <dgm:cxn modelId="{B9ACB283-6360-4AB3-A6C0-8F73CA7E3188}" type="presParOf" srcId="{6969F6EA-FDD9-4E36-A6D2-7E763D58848F}" destId="{3681037F-E549-427B-AA7E-BD04AE84B206}" srcOrd="2" destOrd="0" presId="urn:microsoft.com/office/officeart/2005/8/layout/default"/>
    <dgm:cxn modelId="{1EA8BB08-443E-4C2C-8013-184541E1F00B}" type="presParOf" srcId="{6969F6EA-FDD9-4E36-A6D2-7E763D58848F}" destId="{6CBC74AD-5CC1-4170-9A8D-F7895F5D47FF}" srcOrd="3" destOrd="0" presId="urn:microsoft.com/office/officeart/2005/8/layout/default"/>
    <dgm:cxn modelId="{77CC1E34-6D7C-465E-A383-79568BCA091B}" type="presParOf" srcId="{6969F6EA-FDD9-4E36-A6D2-7E763D58848F}" destId="{86BD4530-14D9-40E9-8120-A1CE70971249}" srcOrd="4" destOrd="0" presId="urn:microsoft.com/office/officeart/2005/8/layout/default"/>
    <dgm:cxn modelId="{67A2D8C7-6E96-4411-AC3E-C6A0B92D86F1}" type="presParOf" srcId="{6969F6EA-FDD9-4E36-A6D2-7E763D58848F}" destId="{01C542F9-3B79-45C6-A5F6-75C4B7E0DF96}" srcOrd="5" destOrd="0" presId="urn:microsoft.com/office/officeart/2005/8/layout/default"/>
    <dgm:cxn modelId="{61B3A884-70A4-436F-A9FD-79A8061BEEB9}" type="presParOf" srcId="{6969F6EA-FDD9-4E36-A6D2-7E763D58848F}" destId="{4B739820-1A00-441E-A3FA-19D417BE9A6D}" srcOrd="6" destOrd="0" presId="urn:microsoft.com/office/officeart/2005/8/layout/defaul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25A53D-3A28-4E41-A311-9F2EF02AC467}">
      <dsp:nvSpPr>
        <dsp:cNvPr id="0" name=""/>
        <dsp:cNvSpPr/>
      </dsp:nvSpPr>
      <dsp:spPr>
        <a:xfrm>
          <a:off x="177846" y="1520"/>
          <a:ext cx="2528017" cy="1516810"/>
        </a:xfrm>
        <a:prstGeom prst="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GB" sz="2300" b="1" kern="1200"/>
            <a:t>#LIVEX18 seen over 91,000 times</a:t>
          </a:r>
        </a:p>
      </dsp:txBody>
      <dsp:txXfrm>
        <a:off x="177846" y="1520"/>
        <a:ext cx="2528017" cy="1516810"/>
      </dsp:txXfrm>
    </dsp:sp>
    <dsp:sp modelId="{3681037F-E549-427B-AA7E-BD04AE84B206}">
      <dsp:nvSpPr>
        <dsp:cNvPr id="0" name=""/>
        <dsp:cNvSpPr/>
      </dsp:nvSpPr>
      <dsp:spPr>
        <a:xfrm>
          <a:off x="2958665" y="1520"/>
          <a:ext cx="2528017" cy="1516810"/>
        </a:xfrm>
        <a:prstGeom prst="rect">
          <a:avLst/>
        </a:prstGeom>
        <a:solidFill>
          <a:schemeClr val="accent1">
            <a:shade val="50000"/>
            <a:hueOff val="180719"/>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GB" sz="2300" b="1" kern="1200"/>
            <a:t>133 original Tweets using #LIVEX18</a:t>
          </a:r>
        </a:p>
      </dsp:txBody>
      <dsp:txXfrm>
        <a:off x="2958665" y="1520"/>
        <a:ext cx="2528017" cy="1516810"/>
      </dsp:txXfrm>
    </dsp:sp>
    <dsp:sp modelId="{86BD4530-14D9-40E9-8120-A1CE70971249}">
      <dsp:nvSpPr>
        <dsp:cNvPr id="0" name=""/>
        <dsp:cNvSpPr/>
      </dsp:nvSpPr>
      <dsp:spPr>
        <a:xfrm>
          <a:off x="177846" y="1771133"/>
          <a:ext cx="2528017" cy="1516810"/>
        </a:xfrm>
        <a:prstGeom prst="rect">
          <a:avLst/>
        </a:prstGeom>
        <a:solidFill>
          <a:schemeClr val="accent1">
            <a:shade val="50000"/>
            <a:hueOff val="361437"/>
            <a:satOff val="-7560"/>
            <a:lumOff val="420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GB" sz="2300" b="1" kern="1200">
              <a:solidFill>
                <a:sysClr val="windowText" lastClr="000000"/>
              </a:solidFill>
            </a:rPr>
            <a:t>422 re-tweets using #LIVEX18</a:t>
          </a:r>
        </a:p>
      </dsp:txBody>
      <dsp:txXfrm>
        <a:off x="177846" y="1771133"/>
        <a:ext cx="2528017" cy="1516810"/>
      </dsp:txXfrm>
    </dsp:sp>
    <dsp:sp modelId="{4B739820-1A00-441E-A3FA-19D417BE9A6D}">
      <dsp:nvSpPr>
        <dsp:cNvPr id="0" name=""/>
        <dsp:cNvSpPr/>
      </dsp:nvSpPr>
      <dsp:spPr>
        <a:xfrm>
          <a:off x="2958665" y="1771133"/>
          <a:ext cx="2528017" cy="1516810"/>
        </a:xfrm>
        <a:prstGeom prst="rect">
          <a:avLst/>
        </a:prstGeom>
        <a:solidFill>
          <a:schemeClr val="accent1">
            <a:shade val="50000"/>
            <a:hueOff val="180719"/>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GB" sz="2300" b="1" kern="1200"/>
            <a:t>8 different individuals had #LIVEX18 Tweets seen 10,000+</a:t>
          </a:r>
        </a:p>
      </dsp:txBody>
      <dsp:txXfrm>
        <a:off x="2958665" y="1771133"/>
        <a:ext cx="2528017" cy="151681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0.01807</cdr:x>
      <cdr:y>0.04713</cdr:y>
    </cdr:from>
    <cdr:to>
      <cdr:x>0.20884</cdr:x>
      <cdr:y>0.50901</cdr:y>
    </cdr:to>
    <cdr:sp macro="" textlink="">
      <cdr:nvSpPr>
        <cdr:cNvPr id="2" name="Text Box 1"/>
        <cdr:cNvSpPr txBox="1"/>
      </cdr:nvSpPr>
      <cdr:spPr>
        <a:xfrm xmlns:a="http://schemas.openxmlformats.org/drawingml/2006/main">
          <a:off x="106862" y="59378"/>
          <a:ext cx="1128167" cy="58189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nchor="ctr"/>
        <a:lstStyle xmlns:a="http://schemas.openxmlformats.org/drawingml/2006/main"/>
        <a:p xmlns:a="http://schemas.openxmlformats.org/drawingml/2006/main">
          <a:pPr algn="l"/>
          <a:r>
            <a:rPr lang="en-GB" sz="1400" b="1"/>
            <a:t>Confidence </a:t>
          </a:r>
        </a:p>
        <a:p xmlns:a="http://schemas.openxmlformats.org/drawingml/2006/main">
          <a:pPr algn="l"/>
          <a:r>
            <a:rPr lang="en-GB" sz="1400" b="1"/>
            <a:t>Pre-LIVEX</a:t>
          </a:r>
        </a:p>
      </cdr:txBody>
    </cdr:sp>
  </cdr:relSizeAnchor>
  <cdr:relSizeAnchor xmlns:cdr="http://schemas.openxmlformats.org/drawingml/2006/chartDrawing">
    <cdr:from>
      <cdr:x>0.01461</cdr:x>
      <cdr:y>0.44564</cdr:y>
    </cdr:from>
    <cdr:to>
      <cdr:x>0.20538</cdr:x>
      <cdr:y>0.90752</cdr:y>
    </cdr:to>
    <cdr:sp macro="" textlink="">
      <cdr:nvSpPr>
        <cdr:cNvPr id="6" name="Text Box 1"/>
        <cdr:cNvSpPr txBox="1"/>
      </cdr:nvSpPr>
      <cdr:spPr>
        <a:xfrm xmlns:a="http://schemas.openxmlformats.org/drawingml/2006/main">
          <a:off x="86426" y="561440"/>
          <a:ext cx="1128156" cy="581890"/>
        </a:xfrm>
        <a:prstGeom xmlns:a="http://schemas.openxmlformats.org/drawingml/2006/main" prst="rect">
          <a:avLst/>
        </a:prstGeom>
        <a:noFill xmlns:a="http://schemas.openxmlformats.org/drawingml/2006/main"/>
      </cdr:spPr>
      <cdr:txBody>
        <a:bodyPr xmlns:a="http://schemas.openxmlformats.org/drawingml/2006/main" wrap="square" rtlCol="0" anchor="ctr"/>
        <a:lstStyle xmlns:a="http://schemas.openxmlformats.org/drawingml/2006/main"/>
        <a:p xmlns:a="http://schemas.openxmlformats.org/drawingml/2006/main">
          <a:r>
            <a:rPr lang="en-GB" sz="1400" b="1"/>
            <a:t>Prepardness Post-LIVEX</a:t>
          </a:r>
        </a:p>
      </cdr:txBody>
    </cdr:sp>
  </cdr:relSizeAnchor>
  <cdr:relSizeAnchor xmlns:cdr="http://schemas.openxmlformats.org/drawingml/2006/chartDrawing">
    <cdr:from>
      <cdr:x>0.249</cdr:x>
      <cdr:y>0</cdr:y>
    </cdr:from>
    <cdr:to>
      <cdr:x>0.53013</cdr:x>
      <cdr:y>0.1791</cdr:y>
    </cdr:to>
    <cdr:sp macro="" textlink="">
      <cdr:nvSpPr>
        <cdr:cNvPr id="7" name="Text Box 6"/>
        <cdr:cNvSpPr txBox="1"/>
      </cdr:nvSpPr>
      <cdr:spPr>
        <a:xfrm xmlns:a="http://schemas.openxmlformats.org/drawingml/2006/main">
          <a:off x="1472540" y="0"/>
          <a:ext cx="1662545" cy="2256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No/Limited Confidence</a:t>
          </a:r>
        </a:p>
      </cdr:txBody>
    </cdr:sp>
  </cdr:relSizeAnchor>
  <cdr:relSizeAnchor xmlns:cdr="http://schemas.openxmlformats.org/drawingml/2006/chartDrawing">
    <cdr:from>
      <cdr:x>0.68476</cdr:x>
      <cdr:y>0</cdr:y>
    </cdr:from>
    <cdr:to>
      <cdr:x>1</cdr:x>
      <cdr:y>0.16967</cdr:y>
    </cdr:to>
    <cdr:sp macro="" textlink="">
      <cdr:nvSpPr>
        <cdr:cNvPr id="8" name="Text Box 1"/>
        <cdr:cNvSpPr txBox="1"/>
      </cdr:nvSpPr>
      <cdr:spPr>
        <a:xfrm xmlns:a="http://schemas.openxmlformats.org/drawingml/2006/main">
          <a:off x="4049486" y="0"/>
          <a:ext cx="1864269" cy="21375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GB"/>
            <a:t>Confident/Very/Extremely</a:t>
          </a:r>
        </a:p>
      </cdr:txBody>
    </cdr:sp>
  </cdr:relSizeAnchor>
  <cdr:relSizeAnchor xmlns:cdr="http://schemas.openxmlformats.org/drawingml/2006/chartDrawing">
    <cdr:from>
      <cdr:x>0.70883</cdr:x>
      <cdr:y>0.31368</cdr:y>
    </cdr:from>
    <cdr:to>
      <cdr:x>1</cdr:x>
      <cdr:y>0.49015</cdr:y>
    </cdr:to>
    <cdr:sp macro="" textlink="">
      <cdr:nvSpPr>
        <cdr:cNvPr id="9" name="Text Box 1"/>
        <cdr:cNvSpPr txBox="1"/>
      </cdr:nvSpPr>
      <cdr:spPr>
        <a:xfrm xmlns:a="http://schemas.openxmlformats.org/drawingml/2006/main">
          <a:off x="4191990" y="395183"/>
          <a:ext cx="1721922" cy="2223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GB"/>
            <a:t>Prepared/Very/Extremely</a:t>
          </a:r>
        </a:p>
      </cdr:txBody>
    </cdr:sp>
  </cdr:relSizeAnchor>
  <cdr:relSizeAnchor xmlns:cdr="http://schemas.openxmlformats.org/drawingml/2006/chartDrawing">
    <cdr:from>
      <cdr:x>0.27712</cdr:x>
      <cdr:y>0.16024</cdr:y>
    </cdr:from>
    <cdr:to>
      <cdr:x>0.27712</cdr:x>
      <cdr:y>0.31106</cdr:y>
    </cdr:to>
    <cdr:cxnSp macro="">
      <cdr:nvCxnSpPr>
        <cdr:cNvPr id="10" name="Straight Connector 9"/>
        <cdr:cNvCxnSpPr/>
      </cdr:nvCxnSpPr>
      <cdr:spPr>
        <a:xfrm xmlns:a="http://schemas.openxmlformats.org/drawingml/2006/main">
          <a:off x="1638795" y="201881"/>
          <a:ext cx="0" cy="190005"/>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0.7817</cdr:x>
      <cdr:y>0.13458</cdr:y>
    </cdr:from>
    <cdr:to>
      <cdr:x>0.7817</cdr:x>
      <cdr:y>0.2854</cdr:y>
    </cdr:to>
    <cdr:cxnSp macro="">
      <cdr:nvCxnSpPr>
        <cdr:cNvPr id="11" name="Straight Connector 10"/>
        <cdr:cNvCxnSpPr/>
      </cdr:nvCxnSpPr>
      <cdr:spPr>
        <a:xfrm xmlns:a="http://schemas.openxmlformats.org/drawingml/2006/main">
          <a:off x="4622801" y="169554"/>
          <a:ext cx="0" cy="190005"/>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0.77969</cdr:x>
      <cdr:y>0.47392</cdr:y>
    </cdr:from>
    <cdr:to>
      <cdr:x>0.77969</cdr:x>
      <cdr:y>0.62474</cdr:y>
    </cdr:to>
    <cdr:cxnSp macro="">
      <cdr:nvCxnSpPr>
        <cdr:cNvPr id="12" name="Straight Connector 11"/>
        <cdr:cNvCxnSpPr/>
      </cdr:nvCxnSpPr>
      <cdr:spPr>
        <a:xfrm xmlns:a="http://schemas.openxmlformats.org/drawingml/2006/main">
          <a:off x="4610925" y="597065"/>
          <a:ext cx="0" cy="190005"/>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A6F52-4294-465D-9BF9-32A04A31D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B8231044.dotm</Template>
  <TotalTime>0</TotalTime>
  <Pages>52</Pages>
  <Words>18043</Words>
  <Characters>102849</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York NHS Foundation Trust</Company>
  <LinksUpToDate>false</LinksUpToDate>
  <CharactersWithSpaces>120651</CharactersWithSpaces>
  <SharedDoc>false</SharedDoc>
  <HLinks>
    <vt:vector size="642" baseType="variant">
      <vt:variant>
        <vt:i4>6881367</vt:i4>
      </vt:variant>
      <vt:variant>
        <vt:i4>321</vt:i4>
      </vt:variant>
      <vt:variant>
        <vt:i4>0</vt:i4>
      </vt:variant>
      <vt:variant>
        <vt:i4>5</vt:i4>
      </vt:variant>
      <vt:variant>
        <vt:lpwstr/>
      </vt:variant>
      <vt:variant>
        <vt:lpwstr>home_three</vt:lpwstr>
      </vt:variant>
      <vt:variant>
        <vt:i4>4063322</vt:i4>
      </vt:variant>
      <vt:variant>
        <vt:i4>318</vt:i4>
      </vt:variant>
      <vt:variant>
        <vt:i4>0</vt:i4>
      </vt:variant>
      <vt:variant>
        <vt:i4>5</vt:i4>
      </vt:variant>
      <vt:variant>
        <vt:lpwstr/>
      </vt:variant>
      <vt:variant>
        <vt:lpwstr>home_4</vt:lpwstr>
      </vt:variant>
      <vt:variant>
        <vt:i4>4063322</vt:i4>
      </vt:variant>
      <vt:variant>
        <vt:i4>315</vt:i4>
      </vt:variant>
      <vt:variant>
        <vt:i4>0</vt:i4>
      </vt:variant>
      <vt:variant>
        <vt:i4>5</vt:i4>
      </vt:variant>
      <vt:variant>
        <vt:lpwstr/>
      </vt:variant>
      <vt:variant>
        <vt:lpwstr>home_4</vt:lpwstr>
      </vt:variant>
      <vt:variant>
        <vt:i4>4063322</vt:i4>
      </vt:variant>
      <vt:variant>
        <vt:i4>312</vt:i4>
      </vt:variant>
      <vt:variant>
        <vt:i4>0</vt:i4>
      </vt:variant>
      <vt:variant>
        <vt:i4>5</vt:i4>
      </vt:variant>
      <vt:variant>
        <vt:lpwstr/>
      </vt:variant>
      <vt:variant>
        <vt:lpwstr>home_4</vt:lpwstr>
      </vt:variant>
      <vt:variant>
        <vt:i4>4063322</vt:i4>
      </vt:variant>
      <vt:variant>
        <vt:i4>309</vt:i4>
      </vt:variant>
      <vt:variant>
        <vt:i4>0</vt:i4>
      </vt:variant>
      <vt:variant>
        <vt:i4>5</vt:i4>
      </vt:variant>
      <vt:variant>
        <vt:lpwstr/>
      </vt:variant>
      <vt:variant>
        <vt:lpwstr>home_4</vt:lpwstr>
      </vt:variant>
      <vt:variant>
        <vt:i4>4063322</vt:i4>
      </vt:variant>
      <vt:variant>
        <vt:i4>306</vt:i4>
      </vt:variant>
      <vt:variant>
        <vt:i4>0</vt:i4>
      </vt:variant>
      <vt:variant>
        <vt:i4>5</vt:i4>
      </vt:variant>
      <vt:variant>
        <vt:lpwstr/>
      </vt:variant>
      <vt:variant>
        <vt:lpwstr>home_4</vt:lpwstr>
      </vt:variant>
      <vt:variant>
        <vt:i4>4063322</vt:i4>
      </vt:variant>
      <vt:variant>
        <vt:i4>303</vt:i4>
      </vt:variant>
      <vt:variant>
        <vt:i4>0</vt:i4>
      </vt:variant>
      <vt:variant>
        <vt:i4>5</vt:i4>
      </vt:variant>
      <vt:variant>
        <vt:lpwstr/>
      </vt:variant>
      <vt:variant>
        <vt:lpwstr>home_4</vt:lpwstr>
      </vt:variant>
      <vt:variant>
        <vt:i4>4063322</vt:i4>
      </vt:variant>
      <vt:variant>
        <vt:i4>300</vt:i4>
      </vt:variant>
      <vt:variant>
        <vt:i4>0</vt:i4>
      </vt:variant>
      <vt:variant>
        <vt:i4>5</vt:i4>
      </vt:variant>
      <vt:variant>
        <vt:lpwstr/>
      </vt:variant>
      <vt:variant>
        <vt:lpwstr>home_4</vt:lpwstr>
      </vt:variant>
      <vt:variant>
        <vt:i4>4063322</vt:i4>
      </vt:variant>
      <vt:variant>
        <vt:i4>297</vt:i4>
      </vt:variant>
      <vt:variant>
        <vt:i4>0</vt:i4>
      </vt:variant>
      <vt:variant>
        <vt:i4>5</vt:i4>
      </vt:variant>
      <vt:variant>
        <vt:lpwstr/>
      </vt:variant>
      <vt:variant>
        <vt:lpwstr>home_4</vt:lpwstr>
      </vt:variant>
      <vt:variant>
        <vt:i4>4063322</vt:i4>
      </vt:variant>
      <vt:variant>
        <vt:i4>294</vt:i4>
      </vt:variant>
      <vt:variant>
        <vt:i4>0</vt:i4>
      </vt:variant>
      <vt:variant>
        <vt:i4>5</vt:i4>
      </vt:variant>
      <vt:variant>
        <vt:lpwstr/>
      </vt:variant>
      <vt:variant>
        <vt:lpwstr>home_4</vt:lpwstr>
      </vt:variant>
      <vt:variant>
        <vt:i4>4063322</vt:i4>
      </vt:variant>
      <vt:variant>
        <vt:i4>291</vt:i4>
      </vt:variant>
      <vt:variant>
        <vt:i4>0</vt:i4>
      </vt:variant>
      <vt:variant>
        <vt:i4>5</vt:i4>
      </vt:variant>
      <vt:variant>
        <vt:lpwstr/>
      </vt:variant>
      <vt:variant>
        <vt:lpwstr>home_4</vt:lpwstr>
      </vt:variant>
      <vt:variant>
        <vt:i4>6881367</vt:i4>
      </vt:variant>
      <vt:variant>
        <vt:i4>288</vt:i4>
      </vt:variant>
      <vt:variant>
        <vt:i4>0</vt:i4>
      </vt:variant>
      <vt:variant>
        <vt:i4>5</vt:i4>
      </vt:variant>
      <vt:variant>
        <vt:lpwstr/>
      </vt:variant>
      <vt:variant>
        <vt:lpwstr>home_three</vt:lpwstr>
      </vt:variant>
      <vt:variant>
        <vt:i4>6881367</vt:i4>
      </vt:variant>
      <vt:variant>
        <vt:i4>285</vt:i4>
      </vt:variant>
      <vt:variant>
        <vt:i4>0</vt:i4>
      </vt:variant>
      <vt:variant>
        <vt:i4>5</vt:i4>
      </vt:variant>
      <vt:variant>
        <vt:lpwstr/>
      </vt:variant>
      <vt:variant>
        <vt:lpwstr>home_three</vt:lpwstr>
      </vt:variant>
      <vt:variant>
        <vt:i4>6881367</vt:i4>
      </vt:variant>
      <vt:variant>
        <vt:i4>282</vt:i4>
      </vt:variant>
      <vt:variant>
        <vt:i4>0</vt:i4>
      </vt:variant>
      <vt:variant>
        <vt:i4>5</vt:i4>
      </vt:variant>
      <vt:variant>
        <vt:lpwstr/>
      </vt:variant>
      <vt:variant>
        <vt:lpwstr>home_three</vt:lpwstr>
      </vt:variant>
      <vt:variant>
        <vt:i4>6881367</vt:i4>
      </vt:variant>
      <vt:variant>
        <vt:i4>279</vt:i4>
      </vt:variant>
      <vt:variant>
        <vt:i4>0</vt:i4>
      </vt:variant>
      <vt:variant>
        <vt:i4>5</vt:i4>
      </vt:variant>
      <vt:variant>
        <vt:lpwstr/>
      </vt:variant>
      <vt:variant>
        <vt:lpwstr>home_three</vt:lpwstr>
      </vt:variant>
      <vt:variant>
        <vt:i4>6881367</vt:i4>
      </vt:variant>
      <vt:variant>
        <vt:i4>276</vt:i4>
      </vt:variant>
      <vt:variant>
        <vt:i4>0</vt:i4>
      </vt:variant>
      <vt:variant>
        <vt:i4>5</vt:i4>
      </vt:variant>
      <vt:variant>
        <vt:lpwstr/>
      </vt:variant>
      <vt:variant>
        <vt:lpwstr>home_three</vt:lpwstr>
      </vt:variant>
      <vt:variant>
        <vt:i4>6881367</vt:i4>
      </vt:variant>
      <vt:variant>
        <vt:i4>273</vt:i4>
      </vt:variant>
      <vt:variant>
        <vt:i4>0</vt:i4>
      </vt:variant>
      <vt:variant>
        <vt:i4>5</vt:i4>
      </vt:variant>
      <vt:variant>
        <vt:lpwstr/>
      </vt:variant>
      <vt:variant>
        <vt:lpwstr>home_three</vt:lpwstr>
      </vt:variant>
      <vt:variant>
        <vt:i4>6881367</vt:i4>
      </vt:variant>
      <vt:variant>
        <vt:i4>270</vt:i4>
      </vt:variant>
      <vt:variant>
        <vt:i4>0</vt:i4>
      </vt:variant>
      <vt:variant>
        <vt:i4>5</vt:i4>
      </vt:variant>
      <vt:variant>
        <vt:lpwstr/>
      </vt:variant>
      <vt:variant>
        <vt:lpwstr>home_three</vt:lpwstr>
      </vt:variant>
      <vt:variant>
        <vt:i4>6881367</vt:i4>
      </vt:variant>
      <vt:variant>
        <vt:i4>267</vt:i4>
      </vt:variant>
      <vt:variant>
        <vt:i4>0</vt:i4>
      </vt:variant>
      <vt:variant>
        <vt:i4>5</vt:i4>
      </vt:variant>
      <vt:variant>
        <vt:lpwstr/>
      </vt:variant>
      <vt:variant>
        <vt:lpwstr>home_three</vt:lpwstr>
      </vt:variant>
      <vt:variant>
        <vt:i4>6881367</vt:i4>
      </vt:variant>
      <vt:variant>
        <vt:i4>264</vt:i4>
      </vt:variant>
      <vt:variant>
        <vt:i4>0</vt:i4>
      </vt:variant>
      <vt:variant>
        <vt:i4>5</vt:i4>
      </vt:variant>
      <vt:variant>
        <vt:lpwstr/>
      </vt:variant>
      <vt:variant>
        <vt:lpwstr>home_three</vt:lpwstr>
      </vt:variant>
      <vt:variant>
        <vt:i4>6881367</vt:i4>
      </vt:variant>
      <vt:variant>
        <vt:i4>261</vt:i4>
      </vt:variant>
      <vt:variant>
        <vt:i4>0</vt:i4>
      </vt:variant>
      <vt:variant>
        <vt:i4>5</vt:i4>
      </vt:variant>
      <vt:variant>
        <vt:lpwstr/>
      </vt:variant>
      <vt:variant>
        <vt:lpwstr>home_three</vt:lpwstr>
      </vt:variant>
      <vt:variant>
        <vt:i4>1114157</vt:i4>
      </vt:variant>
      <vt:variant>
        <vt:i4>258</vt:i4>
      </vt:variant>
      <vt:variant>
        <vt:i4>0</vt:i4>
      </vt:variant>
      <vt:variant>
        <vt:i4>5</vt:i4>
      </vt:variant>
      <vt:variant>
        <vt:lpwstr/>
      </vt:variant>
      <vt:variant>
        <vt:lpwstr>home_two</vt:lpwstr>
      </vt:variant>
      <vt:variant>
        <vt:i4>1114157</vt:i4>
      </vt:variant>
      <vt:variant>
        <vt:i4>255</vt:i4>
      </vt:variant>
      <vt:variant>
        <vt:i4>0</vt:i4>
      </vt:variant>
      <vt:variant>
        <vt:i4>5</vt:i4>
      </vt:variant>
      <vt:variant>
        <vt:lpwstr/>
      </vt:variant>
      <vt:variant>
        <vt:lpwstr>home_two</vt:lpwstr>
      </vt:variant>
      <vt:variant>
        <vt:i4>1114157</vt:i4>
      </vt:variant>
      <vt:variant>
        <vt:i4>252</vt:i4>
      </vt:variant>
      <vt:variant>
        <vt:i4>0</vt:i4>
      </vt:variant>
      <vt:variant>
        <vt:i4>5</vt:i4>
      </vt:variant>
      <vt:variant>
        <vt:lpwstr/>
      </vt:variant>
      <vt:variant>
        <vt:lpwstr>home_two</vt:lpwstr>
      </vt:variant>
      <vt:variant>
        <vt:i4>1114157</vt:i4>
      </vt:variant>
      <vt:variant>
        <vt:i4>249</vt:i4>
      </vt:variant>
      <vt:variant>
        <vt:i4>0</vt:i4>
      </vt:variant>
      <vt:variant>
        <vt:i4>5</vt:i4>
      </vt:variant>
      <vt:variant>
        <vt:lpwstr/>
      </vt:variant>
      <vt:variant>
        <vt:lpwstr>home_two</vt:lpwstr>
      </vt:variant>
      <vt:variant>
        <vt:i4>1114157</vt:i4>
      </vt:variant>
      <vt:variant>
        <vt:i4>246</vt:i4>
      </vt:variant>
      <vt:variant>
        <vt:i4>0</vt:i4>
      </vt:variant>
      <vt:variant>
        <vt:i4>5</vt:i4>
      </vt:variant>
      <vt:variant>
        <vt:lpwstr/>
      </vt:variant>
      <vt:variant>
        <vt:lpwstr>home_two</vt:lpwstr>
      </vt:variant>
      <vt:variant>
        <vt:i4>1114157</vt:i4>
      </vt:variant>
      <vt:variant>
        <vt:i4>243</vt:i4>
      </vt:variant>
      <vt:variant>
        <vt:i4>0</vt:i4>
      </vt:variant>
      <vt:variant>
        <vt:i4>5</vt:i4>
      </vt:variant>
      <vt:variant>
        <vt:lpwstr/>
      </vt:variant>
      <vt:variant>
        <vt:lpwstr>home_two</vt:lpwstr>
      </vt:variant>
      <vt:variant>
        <vt:i4>1114157</vt:i4>
      </vt:variant>
      <vt:variant>
        <vt:i4>240</vt:i4>
      </vt:variant>
      <vt:variant>
        <vt:i4>0</vt:i4>
      </vt:variant>
      <vt:variant>
        <vt:i4>5</vt:i4>
      </vt:variant>
      <vt:variant>
        <vt:lpwstr/>
      </vt:variant>
      <vt:variant>
        <vt:lpwstr>home_two</vt:lpwstr>
      </vt:variant>
      <vt:variant>
        <vt:i4>1114157</vt:i4>
      </vt:variant>
      <vt:variant>
        <vt:i4>237</vt:i4>
      </vt:variant>
      <vt:variant>
        <vt:i4>0</vt:i4>
      </vt:variant>
      <vt:variant>
        <vt:i4>5</vt:i4>
      </vt:variant>
      <vt:variant>
        <vt:lpwstr/>
      </vt:variant>
      <vt:variant>
        <vt:lpwstr>home_two</vt:lpwstr>
      </vt:variant>
      <vt:variant>
        <vt:i4>1114157</vt:i4>
      </vt:variant>
      <vt:variant>
        <vt:i4>234</vt:i4>
      </vt:variant>
      <vt:variant>
        <vt:i4>0</vt:i4>
      </vt:variant>
      <vt:variant>
        <vt:i4>5</vt:i4>
      </vt:variant>
      <vt:variant>
        <vt:lpwstr/>
      </vt:variant>
      <vt:variant>
        <vt:lpwstr>home_two</vt:lpwstr>
      </vt:variant>
      <vt:variant>
        <vt:i4>1114157</vt:i4>
      </vt:variant>
      <vt:variant>
        <vt:i4>231</vt:i4>
      </vt:variant>
      <vt:variant>
        <vt:i4>0</vt:i4>
      </vt:variant>
      <vt:variant>
        <vt:i4>5</vt:i4>
      </vt:variant>
      <vt:variant>
        <vt:lpwstr/>
      </vt:variant>
      <vt:variant>
        <vt:lpwstr>home_two</vt:lpwstr>
      </vt:variant>
      <vt:variant>
        <vt:i4>1114157</vt:i4>
      </vt:variant>
      <vt:variant>
        <vt:i4>228</vt:i4>
      </vt:variant>
      <vt:variant>
        <vt:i4>0</vt:i4>
      </vt:variant>
      <vt:variant>
        <vt:i4>5</vt:i4>
      </vt:variant>
      <vt:variant>
        <vt:lpwstr/>
      </vt:variant>
      <vt:variant>
        <vt:lpwstr>home_two</vt:lpwstr>
      </vt:variant>
      <vt:variant>
        <vt:i4>1114157</vt:i4>
      </vt:variant>
      <vt:variant>
        <vt:i4>225</vt:i4>
      </vt:variant>
      <vt:variant>
        <vt:i4>0</vt:i4>
      </vt:variant>
      <vt:variant>
        <vt:i4>5</vt:i4>
      </vt:variant>
      <vt:variant>
        <vt:lpwstr/>
      </vt:variant>
      <vt:variant>
        <vt:lpwstr>home_two</vt:lpwstr>
      </vt:variant>
      <vt:variant>
        <vt:i4>1114157</vt:i4>
      </vt:variant>
      <vt:variant>
        <vt:i4>222</vt:i4>
      </vt:variant>
      <vt:variant>
        <vt:i4>0</vt:i4>
      </vt:variant>
      <vt:variant>
        <vt:i4>5</vt:i4>
      </vt:variant>
      <vt:variant>
        <vt:lpwstr/>
      </vt:variant>
      <vt:variant>
        <vt:lpwstr>home_two</vt:lpwstr>
      </vt:variant>
      <vt:variant>
        <vt:i4>1114157</vt:i4>
      </vt:variant>
      <vt:variant>
        <vt:i4>219</vt:i4>
      </vt:variant>
      <vt:variant>
        <vt:i4>0</vt:i4>
      </vt:variant>
      <vt:variant>
        <vt:i4>5</vt:i4>
      </vt:variant>
      <vt:variant>
        <vt:lpwstr/>
      </vt:variant>
      <vt:variant>
        <vt:lpwstr>home_two</vt:lpwstr>
      </vt:variant>
      <vt:variant>
        <vt:i4>1114157</vt:i4>
      </vt:variant>
      <vt:variant>
        <vt:i4>216</vt:i4>
      </vt:variant>
      <vt:variant>
        <vt:i4>0</vt:i4>
      </vt:variant>
      <vt:variant>
        <vt:i4>5</vt:i4>
      </vt:variant>
      <vt:variant>
        <vt:lpwstr/>
      </vt:variant>
      <vt:variant>
        <vt:lpwstr>home_two</vt:lpwstr>
      </vt:variant>
      <vt:variant>
        <vt:i4>1114157</vt:i4>
      </vt:variant>
      <vt:variant>
        <vt:i4>213</vt:i4>
      </vt:variant>
      <vt:variant>
        <vt:i4>0</vt:i4>
      </vt:variant>
      <vt:variant>
        <vt:i4>5</vt:i4>
      </vt:variant>
      <vt:variant>
        <vt:lpwstr/>
      </vt:variant>
      <vt:variant>
        <vt:lpwstr>home_two</vt:lpwstr>
      </vt:variant>
      <vt:variant>
        <vt:i4>52</vt:i4>
      </vt:variant>
      <vt:variant>
        <vt:i4>210</vt:i4>
      </vt:variant>
      <vt:variant>
        <vt:i4>0</vt:i4>
      </vt:variant>
      <vt:variant>
        <vt:i4>5</vt:i4>
      </vt:variant>
      <vt:variant>
        <vt:lpwstr/>
      </vt:variant>
      <vt:variant>
        <vt:lpwstr>home_one</vt:lpwstr>
      </vt:variant>
      <vt:variant>
        <vt:i4>52</vt:i4>
      </vt:variant>
      <vt:variant>
        <vt:i4>207</vt:i4>
      </vt:variant>
      <vt:variant>
        <vt:i4>0</vt:i4>
      </vt:variant>
      <vt:variant>
        <vt:i4>5</vt:i4>
      </vt:variant>
      <vt:variant>
        <vt:lpwstr/>
      </vt:variant>
      <vt:variant>
        <vt:lpwstr>home_one</vt:lpwstr>
      </vt:variant>
      <vt:variant>
        <vt:i4>52</vt:i4>
      </vt:variant>
      <vt:variant>
        <vt:i4>204</vt:i4>
      </vt:variant>
      <vt:variant>
        <vt:i4>0</vt:i4>
      </vt:variant>
      <vt:variant>
        <vt:i4>5</vt:i4>
      </vt:variant>
      <vt:variant>
        <vt:lpwstr/>
      </vt:variant>
      <vt:variant>
        <vt:lpwstr>home_one</vt:lpwstr>
      </vt:variant>
      <vt:variant>
        <vt:i4>52</vt:i4>
      </vt:variant>
      <vt:variant>
        <vt:i4>201</vt:i4>
      </vt:variant>
      <vt:variant>
        <vt:i4>0</vt:i4>
      </vt:variant>
      <vt:variant>
        <vt:i4>5</vt:i4>
      </vt:variant>
      <vt:variant>
        <vt:lpwstr/>
      </vt:variant>
      <vt:variant>
        <vt:lpwstr>home_one</vt:lpwstr>
      </vt:variant>
      <vt:variant>
        <vt:i4>52</vt:i4>
      </vt:variant>
      <vt:variant>
        <vt:i4>198</vt:i4>
      </vt:variant>
      <vt:variant>
        <vt:i4>0</vt:i4>
      </vt:variant>
      <vt:variant>
        <vt:i4>5</vt:i4>
      </vt:variant>
      <vt:variant>
        <vt:lpwstr/>
      </vt:variant>
      <vt:variant>
        <vt:lpwstr>home_one</vt:lpwstr>
      </vt:variant>
      <vt:variant>
        <vt:i4>52</vt:i4>
      </vt:variant>
      <vt:variant>
        <vt:i4>195</vt:i4>
      </vt:variant>
      <vt:variant>
        <vt:i4>0</vt:i4>
      </vt:variant>
      <vt:variant>
        <vt:i4>5</vt:i4>
      </vt:variant>
      <vt:variant>
        <vt:lpwstr/>
      </vt:variant>
      <vt:variant>
        <vt:lpwstr>home_one</vt:lpwstr>
      </vt:variant>
      <vt:variant>
        <vt:i4>52</vt:i4>
      </vt:variant>
      <vt:variant>
        <vt:i4>192</vt:i4>
      </vt:variant>
      <vt:variant>
        <vt:i4>0</vt:i4>
      </vt:variant>
      <vt:variant>
        <vt:i4>5</vt:i4>
      </vt:variant>
      <vt:variant>
        <vt:lpwstr/>
      </vt:variant>
      <vt:variant>
        <vt:lpwstr>home_one</vt:lpwstr>
      </vt:variant>
      <vt:variant>
        <vt:i4>52</vt:i4>
      </vt:variant>
      <vt:variant>
        <vt:i4>189</vt:i4>
      </vt:variant>
      <vt:variant>
        <vt:i4>0</vt:i4>
      </vt:variant>
      <vt:variant>
        <vt:i4>5</vt:i4>
      </vt:variant>
      <vt:variant>
        <vt:lpwstr/>
      </vt:variant>
      <vt:variant>
        <vt:lpwstr>home_one</vt:lpwstr>
      </vt:variant>
      <vt:variant>
        <vt:i4>52</vt:i4>
      </vt:variant>
      <vt:variant>
        <vt:i4>186</vt:i4>
      </vt:variant>
      <vt:variant>
        <vt:i4>0</vt:i4>
      </vt:variant>
      <vt:variant>
        <vt:i4>5</vt:i4>
      </vt:variant>
      <vt:variant>
        <vt:lpwstr/>
      </vt:variant>
      <vt:variant>
        <vt:lpwstr>home_one</vt:lpwstr>
      </vt:variant>
      <vt:variant>
        <vt:i4>52</vt:i4>
      </vt:variant>
      <vt:variant>
        <vt:i4>183</vt:i4>
      </vt:variant>
      <vt:variant>
        <vt:i4>0</vt:i4>
      </vt:variant>
      <vt:variant>
        <vt:i4>5</vt:i4>
      </vt:variant>
      <vt:variant>
        <vt:lpwstr/>
      </vt:variant>
      <vt:variant>
        <vt:lpwstr>home_one</vt:lpwstr>
      </vt:variant>
      <vt:variant>
        <vt:i4>52</vt:i4>
      </vt:variant>
      <vt:variant>
        <vt:i4>180</vt:i4>
      </vt:variant>
      <vt:variant>
        <vt:i4>0</vt:i4>
      </vt:variant>
      <vt:variant>
        <vt:i4>5</vt:i4>
      </vt:variant>
      <vt:variant>
        <vt:lpwstr/>
      </vt:variant>
      <vt:variant>
        <vt:lpwstr>home_one</vt:lpwstr>
      </vt:variant>
      <vt:variant>
        <vt:i4>52</vt:i4>
      </vt:variant>
      <vt:variant>
        <vt:i4>177</vt:i4>
      </vt:variant>
      <vt:variant>
        <vt:i4>0</vt:i4>
      </vt:variant>
      <vt:variant>
        <vt:i4>5</vt:i4>
      </vt:variant>
      <vt:variant>
        <vt:lpwstr/>
      </vt:variant>
      <vt:variant>
        <vt:lpwstr>home_one</vt:lpwstr>
      </vt:variant>
      <vt:variant>
        <vt:i4>52</vt:i4>
      </vt:variant>
      <vt:variant>
        <vt:i4>174</vt:i4>
      </vt:variant>
      <vt:variant>
        <vt:i4>0</vt:i4>
      </vt:variant>
      <vt:variant>
        <vt:i4>5</vt:i4>
      </vt:variant>
      <vt:variant>
        <vt:lpwstr/>
      </vt:variant>
      <vt:variant>
        <vt:lpwstr>home_one</vt:lpwstr>
      </vt:variant>
      <vt:variant>
        <vt:i4>52</vt:i4>
      </vt:variant>
      <vt:variant>
        <vt:i4>171</vt:i4>
      </vt:variant>
      <vt:variant>
        <vt:i4>0</vt:i4>
      </vt:variant>
      <vt:variant>
        <vt:i4>5</vt:i4>
      </vt:variant>
      <vt:variant>
        <vt:lpwstr/>
      </vt:variant>
      <vt:variant>
        <vt:lpwstr>home_one</vt:lpwstr>
      </vt:variant>
      <vt:variant>
        <vt:i4>52</vt:i4>
      </vt:variant>
      <vt:variant>
        <vt:i4>168</vt:i4>
      </vt:variant>
      <vt:variant>
        <vt:i4>0</vt:i4>
      </vt:variant>
      <vt:variant>
        <vt:i4>5</vt:i4>
      </vt:variant>
      <vt:variant>
        <vt:lpwstr/>
      </vt:variant>
      <vt:variant>
        <vt:lpwstr>home_one</vt:lpwstr>
      </vt:variant>
      <vt:variant>
        <vt:i4>52</vt:i4>
      </vt:variant>
      <vt:variant>
        <vt:i4>165</vt:i4>
      </vt:variant>
      <vt:variant>
        <vt:i4>0</vt:i4>
      </vt:variant>
      <vt:variant>
        <vt:i4>5</vt:i4>
      </vt:variant>
      <vt:variant>
        <vt:lpwstr/>
      </vt:variant>
      <vt:variant>
        <vt:lpwstr>home_one</vt:lpwstr>
      </vt:variant>
      <vt:variant>
        <vt:i4>3866631</vt:i4>
      </vt:variant>
      <vt:variant>
        <vt:i4>162</vt:i4>
      </vt:variant>
      <vt:variant>
        <vt:i4>0</vt:i4>
      </vt:variant>
      <vt:variant>
        <vt:i4>5</vt:i4>
      </vt:variant>
      <vt:variant>
        <vt:lpwstr/>
      </vt:variant>
      <vt:variant>
        <vt:lpwstr>Trust_res</vt:lpwstr>
      </vt:variant>
      <vt:variant>
        <vt:i4>1441813</vt:i4>
      </vt:variant>
      <vt:variant>
        <vt:i4>159</vt:i4>
      </vt:variant>
      <vt:variant>
        <vt:i4>0</vt:i4>
      </vt:variant>
      <vt:variant>
        <vt:i4>5</vt:i4>
      </vt:variant>
      <vt:variant>
        <vt:lpwstr/>
      </vt:variant>
      <vt:variant>
        <vt:lpwstr>Recovery</vt:lpwstr>
      </vt:variant>
      <vt:variant>
        <vt:i4>22</vt:i4>
      </vt:variant>
      <vt:variant>
        <vt:i4>156</vt:i4>
      </vt:variant>
      <vt:variant>
        <vt:i4>0</vt:i4>
      </vt:variant>
      <vt:variant>
        <vt:i4>5</vt:i4>
      </vt:variant>
      <vt:variant>
        <vt:lpwstr/>
      </vt:variant>
      <vt:variant>
        <vt:lpwstr>Security</vt:lpwstr>
      </vt:variant>
      <vt:variant>
        <vt:i4>6750324</vt:i4>
      </vt:variant>
      <vt:variant>
        <vt:i4>153</vt:i4>
      </vt:variant>
      <vt:variant>
        <vt:i4>0</vt:i4>
      </vt:variant>
      <vt:variant>
        <vt:i4>5</vt:i4>
      </vt:variant>
      <vt:variant>
        <vt:lpwstr/>
      </vt:variant>
      <vt:variant>
        <vt:lpwstr>Communications</vt:lpwstr>
      </vt:variant>
      <vt:variant>
        <vt:i4>6357118</vt:i4>
      </vt:variant>
      <vt:variant>
        <vt:i4>150</vt:i4>
      </vt:variant>
      <vt:variant>
        <vt:i4>0</vt:i4>
      </vt:variant>
      <vt:variant>
        <vt:i4>5</vt:i4>
      </vt:variant>
      <vt:variant>
        <vt:lpwstr/>
      </vt:variant>
      <vt:variant>
        <vt:lpwstr>Mobilising</vt:lpwstr>
      </vt:variant>
      <vt:variant>
        <vt:i4>1572882</vt:i4>
      </vt:variant>
      <vt:variant>
        <vt:i4>147</vt:i4>
      </vt:variant>
      <vt:variant>
        <vt:i4>0</vt:i4>
      </vt:variant>
      <vt:variant>
        <vt:i4>5</vt:i4>
      </vt:variant>
      <vt:variant>
        <vt:lpwstr/>
      </vt:variant>
      <vt:variant>
        <vt:lpwstr>Community</vt:lpwstr>
      </vt:variant>
      <vt:variant>
        <vt:i4>8257659</vt:i4>
      </vt:variant>
      <vt:variant>
        <vt:i4>144</vt:i4>
      </vt:variant>
      <vt:variant>
        <vt:i4>0</vt:i4>
      </vt:variant>
      <vt:variant>
        <vt:i4>5</vt:i4>
      </vt:variant>
      <vt:variant>
        <vt:lpwstr/>
      </vt:variant>
      <vt:variant>
        <vt:lpwstr>Directorate</vt:lpwstr>
      </vt:variant>
      <vt:variant>
        <vt:i4>1769475</vt:i4>
      </vt:variant>
      <vt:variant>
        <vt:i4>141</vt:i4>
      </vt:variant>
      <vt:variant>
        <vt:i4>0</vt:i4>
      </vt:variant>
      <vt:variant>
        <vt:i4>5</vt:i4>
      </vt:variant>
      <vt:variant>
        <vt:lpwstr/>
      </vt:variant>
      <vt:variant>
        <vt:lpwstr>Post</vt:lpwstr>
      </vt:variant>
      <vt:variant>
        <vt:i4>8257652</vt:i4>
      </vt:variant>
      <vt:variant>
        <vt:i4>138</vt:i4>
      </vt:variant>
      <vt:variant>
        <vt:i4>0</vt:i4>
      </vt:variant>
      <vt:variant>
        <vt:i4>5</vt:i4>
      </vt:variant>
      <vt:variant>
        <vt:lpwstr/>
      </vt:variant>
      <vt:variant>
        <vt:lpwstr>Return</vt:lpwstr>
      </vt:variant>
      <vt:variant>
        <vt:i4>1376285</vt:i4>
      </vt:variant>
      <vt:variant>
        <vt:i4>135</vt:i4>
      </vt:variant>
      <vt:variant>
        <vt:i4>0</vt:i4>
      </vt:variant>
      <vt:variant>
        <vt:i4>5</vt:i4>
      </vt:variant>
      <vt:variant>
        <vt:lpwstr/>
      </vt:variant>
      <vt:variant>
        <vt:lpwstr>Preservation</vt:lpwstr>
      </vt:variant>
      <vt:variant>
        <vt:i4>458767</vt:i4>
      </vt:variant>
      <vt:variant>
        <vt:i4>132</vt:i4>
      </vt:variant>
      <vt:variant>
        <vt:i4>0</vt:i4>
      </vt:variant>
      <vt:variant>
        <vt:i4>5</vt:i4>
      </vt:variant>
      <vt:variant>
        <vt:lpwstr/>
      </vt:variant>
      <vt:variant>
        <vt:lpwstr>Situation</vt:lpwstr>
      </vt:variant>
      <vt:variant>
        <vt:i4>1441792</vt:i4>
      </vt:variant>
      <vt:variant>
        <vt:i4>129</vt:i4>
      </vt:variant>
      <vt:variant>
        <vt:i4>0</vt:i4>
      </vt:variant>
      <vt:variant>
        <vt:i4>5</vt:i4>
      </vt:variant>
      <vt:variant>
        <vt:lpwstr/>
      </vt:variant>
      <vt:variant>
        <vt:lpwstr>Incident</vt:lpwstr>
      </vt:variant>
      <vt:variant>
        <vt:i4>7209059</vt:i4>
      </vt:variant>
      <vt:variant>
        <vt:i4>126</vt:i4>
      </vt:variant>
      <vt:variant>
        <vt:i4>0</vt:i4>
      </vt:variant>
      <vt:variant>
        <vt:i4>5</vt:i4>
      </vt:variant>
      <vt:variant>
        <vt:lpwstr/>
      </vt:variant>
      <vt:variant>
        <vt:lpwstr>Record</vt:lpwstr>
      </vt:variant>
      <vt:variant>
        <vt:i4>24</vt:i4>
      </vt:variant>
      <vt:variant>
        <vt:i4>123</vt:i4>
      </vt:variant>
      <vt:variant>
        <vt:i4>0</vt:i4>
      </vt:variant>
      <vt:variant>
        <vt:i4>5</vt:i4>
      </vt:variant>
      <vt:variant>
        <vt:lpwstr/>
      </vt:variant>
      <vt:variant>
        <vt:lpwstr>T_L_O</vt:lpwstr>
      </vt:variant>
      <vt:variant>
        <vt:i4>65537</vt:i4>
      </vt:variant>
      <vt:variant>
        <vt:i4>120</vt:i4>
      </vt:variant>
      <vt:variant>
        <vt:i4>0</vt:i4>
      </vt:variant>
      <vt:variant>
        <vt:i4>5</vt:i4>
      </vt:variant>
      <vt:variant>
        <vt:lpwstr/>
      </vt:variant>
      <vt:variant>
        <vt:lpwstr>Multi</vt:lpwstr>
      </vt:variant>
      <vt:variant>
        <vt:i4>3604509</vt:i4>
      </vt:variant>
      <vt:variant>
        <vt:i4>117</vt:i4>
      </vt:variant>
      <vt:variant>
        <vt:i4>0</vt:i4>
      </vt:variant>
      <vt:variant>
        <vt:i4>5</vt:i4>
      </vt:variant>
      <vt:variant>
        <vt:lpwstr/>
      </vt:variant>
      <vt:variant>
        <vt:lpwstr>NHS_C</vt:lpwstr>
      </vt:variant>
      <vt:variant>
        <vt:i4>7929975</vt:i4>
      </vt:variant>
      <vt:variant>
        <vt:i4>114</vt:i4>
      </vt:variant>
      <vt:variant>
        <vt:i4>0</vt:i4>
      </vt:variant>
      <vt:variant>
        <vt:i4>5</vt:i4>
      </vt:variant>
      <vt:variant>
        <vt:lpwstr/>
      </vt:variant>
      <vt:variant>
        <vt:lpwstr>Bronze</vt:lpwstr>
      </vt:variant>
      <vt:variant>
        <vt:i4>7143546</vt:i4>
      </vt:variant>
      <vt:variant>
        <vt:i4>111</vt:i4>
      </vt:variant>
      <vt:variant>
        <vt:i4>0</vt:i4>
      </vt:variant>
      <vt:variant>
        <vt:i4>5</vt:i4>
      </vt:variant>
      <vt:variant>
        <vt:lpwstr/>
      </vt:variant>
      <vt:variant>
        <vt:lpwstr>Silver</vt:lpwstr>
      </vt:variant>
      <vt:variant>
        <vt:i4>720907</vt:i4>
      </vt:variant>
      <vt:variant>
        <vt:i4>108</vt:i4>
      </vt:variant>
      <vt:variant>
        <vt:i4>0</vt:i4>
      </vt:variant>
      <vt:variant>
        <vt:i4>5</vt:i4>
      </vt:variant>
      <vt:variant>
        <vt:lpwstr/>
      </vt:variant>
      <vt:variant>
        <vt:lpwstr>Gold</vt:lpwstr>
      </vt:variant>
      <vt:variant>
        <vt:i4>7536758</vt:i4>
      </vt:variant>
      <vt:variant>
        <vt:i4>105</vt:i4>
      </vt:variant>
      <vt:variant>
        <vt:i4>0</vt:i4>
      </vt:variant>
      <vt:variant>
        <vt:i4>5</vt:i4>
      </vt:variant>
      <vt:variant>
        <vt:lpwstr/>
      </vt:variant>
      <vt:variant>
        <vt:lpwstr>levels</vt:lpwstr>
      </vt:variant>
      <vt:variant>
        <vt:i4>7077999</vt:i4>
      </vt:variant>
      <vt:variant>
        <vt:i4>102</vt:i4>
      </vt:variant>
      <vt:variant>
        <vt:i4>0</vt:i4>
      </vt:variant>
      <vt:variant>
        <vt:i4>5</vt:i4>
      </vt:variant>
      <vt:variant>
        <vt:lpwstr/>
      </vt:variant>
      <vt:variant>
        <vt:lpwstr>command</vt:lpwstr>
      </vt:variant>
      <vt:variant>
        <vt:i4>589844</vt:i4>
      </vt:variant>
      <vt:variant>
        <vt:i4>99</vt:i4>
      </vt:variant>
      <vt:variant>
        <vt:i4>0</vt:i4>
      </vt:variant>
      <vt:variant>
        <vt:i4>5</vt:i4>
      </vt:variant>
      <vt:variant>
        <vt:lpwstr/>
      </vt:variant>
      <vt:variant>
        <vt:lpwstr>Locations</vt:lpwstr>
      </vt:variant>
      <vt:variant>
        <vt:i4>4456549</vt:i4>
      </vt:variant>
      <vt:variant>
        <vt:i4>96</vt:i4>
      </vt:variant>
      <vt:variant>
        <vt:i4>0</vt:i4>
      </vt:variant>
      <vt:variant>
        <vt:i4>5</vt:i4>
      </vt:variant>
      <vt:variant>
        <vt:lpwstr/>
      </vt:variant>
      <vt:variant>
        <vt:lpwstr>Stand_down</vt:lpwstr>
      </vt:variant>
      <vt:variant>
        <vt:i4>7602289</vt:i4>
      </vt:variant>
      <vt:variant>
        <vt:i4>93</vt:i4>
      </vt:variant>
      <vt:variant>
        <vt:i4>0</vt:i4>
      </vt:variant>
      <vt:variant>
        <vt:i4>5</vt:i4>
      </vt:variant>
      <vt:variant>
        <vt:lpwstr/>
      </vt:variant>
      <vt:variant>
        <vt:lpwstr>Escalation</vt:lpwstr>
      </vt:variant>
      <vt:variant>
        <vt:i4>6226025</vt:i4>
      </vt:variant>
      <vt:variant>
        <vt:i4>90</vt:i4>
      </vt:variant>
      <vt:variant>
        <vt:i4>0</vt:i4>
      </vt:variant>
      <vt:variant>
        <vt:i4>5</vt:i4>
      </vt:variant>
      <vt:variant>
        <vt:lpwstr/>
      </vt:variant>
      <vt:variant>
        <vt:lpwstr>Staff_coordination</vt:lpwstr>
      </vt:variant>
      <vt:variant>
        <vt:i4>6684785</vt:i4>
      </vt:variant>
      <vt:variant>
        <vt:i4>87</vt:i4>
      </vt:variant>
      <vt:variant>
        <vt:i4>0</vt:i4>
      </vt:variant>
      <vt:variant>
        <vt:i4>5</vt:i4>
      </vt:variant>
      <vt:variant>
        <vt:lpwstr/>
      </vt:variant>
      <vt:variant>
        <vt:lpwstr>Cascade</vt:lpwstr>
      </vt:variant>
      <vt:variant>
        <vt:i4>7864439</vt:i4>
      </vt:variant>
      <vt:variant>
        <vt:i4>84</vt:i4>
      </vt:variant>
      <vt:variant>
        <vt:i4>0</vt:i4>
      </vt:variant>
      <vt:variant>
        <vt:i4>5</vt:i4>
      </vt:variant>
      <vt:variant>
        <vt:lpwstr/>
      </vt:variant>
      <vt:variant>
        <vt:lpwstr>Hazmet</vt:lpwstr>
      </vt:variant>
      <vt:variant>
        <vt:i4>1376271</vt:i4>
      </vt:variant>
      <vt:variant>
        <vt:i4>81</vt:i4>
      </vt:variant>
      <vt:variant>
        <vt:i4>0</vt:i4>
      </vt:variant>
      <vt:variant>
        <vt:i4>5</vt:i4>
      </vt:variant>
      <vt:variant>
        <vt:lpwstr/>
      </vt:variant>
      <vt:variant>
        <vt:lpwstr>Declaring</vt:lpwstr>
      </vt:variant>
      <vt:variant>
        <vt:i4>7864438</vt:i4>
      </vt:variant>
      <vt:variant>
        <vt:i4>78</vt:i4>
      </vt:variant>
      <vt:variant>
        <vt:i4>0</vt:i4>
      </vt:variant>
      <vt:variant>
        <vt:i4>5</vt:i4>
      </vt:variant>
      <vt:variant>
        <vt:lpwstr/>
      </vt:variant>
      <vt:variant>
        <vt:lpwstr>standby</vt:lpwstr>
      </vt:variant>
      <vt:variant>
        <vt:i4>3473452</vt:i4>
      </vt:variant>
      <vt:variant>
        <vt:i4>75</vt:i4>
      </vt:variant>
      <vt:variant>
        <vt:i4>0</vt:i4>
      </vt:variant>
      <vt:variant>
        <vt:i4>5</vt:i4>
      </vt:variant>
      <vt:variant>
        <vt:lpwstr/>
      </vt:variant>
      <vt:variant>
        <vt:lpwstr>activation_of_MIP</vt:lpwstr>
      </vt:variant>
      <vt:variant>
        <vt:i4>2359347</vt:i4>
      </vt:variant>
      <vt:variant>
        <vt:i4>72</vt:i4>
      </vt:variant>
      <vt:variant>
        <vt:i4>0</vt:i4>
      </vt:variant>
      <vt:variant>
        <vt:i4>5</vt:i4>
      </vt:variant>
      <vt:variant>
        <vt:lpwstr/>
      </vt:variant>
      <vt:variant>
        <vt:lpwstr>action_on_receipt</vt:lpwstr>
      </vt:variant>
      <vt:variant>
        <vt:i4>7929974</vt:i4>
      </vt:variant>
      <vt:variant>
        <vt:i4>69</vt:i4>
      </vt:variant>
      <vt:variant>
        <vt:i4>0</vt:i4>
      </vt:variant>
      <vt:variant>
        <vt:i4>5</vt:i4>
      </vt:variant>
      <vt:variant>
        <vt:lpwstr/>
      </vt:variant>
      <vt:variant>
        <vt:lpwstr>supporting</vt:lpwstr>
      </vt:variant>
      <vt:variant>
        <vt:i4>1572881</vt:i4>
      </vt:variant>
      <vt:variant>
        <vt:i4>66</vt:i4>
      </vt:variant>
      <vt:variant>
        <vt:i4>0</vt:i4>
      </vt:variant>
      <vt:variant>
        <vt:i4>5</vt:i4>
      </vt:variant>
      <vt:variant>
        <vt:lpwstr/>
      </vt:variant>
      <vt:variant>
        <vt:lpwstr>receiving</vt:lpwstr>
      </vt:variant>
      <vt:variant>
        <vt:i4>7536743</vt:i4>
      </vt:variant>
      <vt:variant>
        <vt:i4>63</vt:i4>
      </vt:variant>
      <vt:variant>
        <vt:i4>0</vt:i4>
      </vt:variant>
      <vt:variant>
        <vt:i4>5</vt:i4>
      </vt:variant>
      <vt:variant>
        <vt:lpwstr/>
      </vt:variant>
      <vt:variant>
        <vt:lpwstr>status</vt:lpwstr>
      </vt:variant>
      <vt:variant>
        <vt:i4>2031620</vt:i4>
      </vt:variant>
      <vt:variant>
        <vt:i4>60</vt:i4>
      </vt:variant>
      <vt:variant>
        <vt:i4>0</vt:i4>
      </vt:variant>
      <vt:variant>
        <vt:i4>5</vt:i4>
      </vt:variant>
      <vt:variant>
        <vt:lpwstr/>
      </vt:variant>
      <vt:variant>
        <vt:lpwstr>standard</vt:lpwstr>
      </vt:variant>
      <vt:variant>
        <vt:i4>589838</vt:i4>
      </vt:variant>
      <vt:variant>
        <vt:i4>57</vt:i4>
      </vt:variant>
      <vt:variant>
        <vt:i4>0</vt:i4>
      </vt:variant>
      <vt:variant>
        <vt:i4>5</vt:i4>
      </vt:variant>
      <vt:variant>
        <vt:lpwstr/>
      </vt:variant>
      <vt:variant>
        <vt:lpwstr>internal</vt:lpwstr>
      </vt:variant>
      <vt:variant>
        <vt:i4>2031618</vt:i4>
      </vt:variant>
      <vt:variant>
        <vt:i4>54</vt:i4>
      </vt:variant>
      <vt:variant>
        <vt:i4>0</vt:i4>
      </vt:variant>
      <vt:variant>
        <vt:i4>5</vt:i4>
      </vt:variant>
      <vt:variant>
        <vt:lpwstr/>
      </vt:variant>
      <vt:variant>
        <vt:lpwstr>external</vt:lpwstr>
      </vt:variant>
      <vt:variant>
        <vt:i4>7929965</vt:i4>
      </vt:variant>
      <vt:variant>
        <vt:i4>51</vt:i4>
      </vt:variant>
      <vt:variant>
        <vt:i4>0</vt:i4>
      </vt:variant>
      <vt:variant>
        <vt:i4>5</vt:i4>
      </vt:variant>
      <vt:variant>
        <vt:lpwstr/>
      </vt:variant>
      <vt:variant>
        <vt:lpwstr>version</vt:lpwstr>
      </vt:variant>
      <vt:variant>
        <vt:i4>6815856</vt:i4>
      </vt:variant>
      <vt:variant>
        <vt:i4>48</vt:i4>
      </vt:variant>
      <vt:variant>
        <vt:i4>0</vt:i4>
      </vt:variant>
      <vt:variant>
        <vt:i4>5</vt:i4>
      </vt:variant>
      <vt:variant>
        <vt:lpwstr/>
      </vt:variant>
      <vt:variant>
        <vt:lpwstr>maintenance</vt:lpwstr>
      </vt:variant>
      <vt:variant>
        <vt:i4>7143550</vt:i4>
      </vt:variant>
      <vt:variant>
        <vt:i4>45</vt:i4>
      </vt:variant>
      <vt:variant>
        <vt:i4>0</vt:i4>
      </vt:variant>
      <vt:variant>
        <vt:i4>5</vt:i4>
      </vt:variant>
      <vt:variant>
        <vt:lpwstr/>
      </vt:variant>
      <vt:variant>
        <vt:lpwstr>Exercising</vt:lpwstr>
      </vt:variant>
      <vt:variant>
        <vt:i4>1376277</vt:i4>
      </vt:variant>
      <vt:variant>
        <vt:i4>42</vt:i4>
      </vt:variant>
      <vt:variant>
        <vt:i4>0</vt:i4>
      </vt:variant>
      <vt:variant>
        <vt:i4>5</vt:i4>
      </vt:variant>
      <vt:variant>
        <vt:lpwstr/>
      </vt:variant>
      <vt:variant>
        <vt:lpwstr>Training</vt:lpwstr>
      </vt:variant>
      <vt:variant>
        <vt:i4>8126567</vt:i4>
      </vt:variant>
      <vt:variant>
        <vt:i4>39</vt:i4>
      </vt:variant>
      <vt:variant>
        <vt:i4>0</vt:i4>
      </vt:variant>
      <vt:variant>
        <vt:i4>5</vt:i4>
      </vt:variant>
      <vt:variant>
        <vt:lpwstr/>
      </vt:variant>
      <vt:variant>
        <vt:lpwstr>Debriefing</vt:lpwstr>
      </vt:variant>
      <vt:variant>
        <vt:i4>1638403</vt:i4>
      </vt:variant>
      <vt:variant>
        <vt:i4>36</vt:i4>
      </vt:variant>
      <vt:variant>
        <vt:i4>0</vt:i4>
      </vt:variant>
      <vt:variant>
        <vt:i4>5</vt:i4>
      </vt:variant>
      <vt:variant>
        <vt:lpwstr/>
      </vt:variant>
      <vt:variant>
        <vt:lpwstr>Briefing</vt:lpwstr>
      </vt:variant>
      <vt:variant>
        <vt:i4>1376279</vt:i4>
      </vt:variant>
      <vt:variant>
        <vt:i4>33</vt:i4>
      </vt:variant>
      <vt:variant>
        <vt:i4>0</vt:i4>
      </vt:variant>
      <vt:variant>
        <vt:i4>5</vt:i4>
      </vt:variant>
      <vt:variant>
        <vt:lpwstr/>
      </vt:variant>
      <vt:variant>
        <vt:lpwstr>Prolonged</vt:lpwstr>
      </vt:variant>
      <vt:variant>
        <vt:i4>7405690</vt:i4>
      </vt:variant>
      <vt:variant>
        <vt:i4>30</vt:i4>
      </vt:variant>
      <vt:variant>
        <vt:i4>0</vt:i4>
      </vt:variant>
      <vt:variant>
        <vt:i4>5</vt:i4>
      </vt:variant>
      <vt:variant>
        <vt:lpwstr/>
      </vt:variant>
      <vt:variant>
        <vt:lpwstr>Welfare</vt:lpwstr>
      </vt:variant>
      <vt:variant>
        <vt:i4>1835036</vt:i4>
      </vt:variant>
      <vt:variant>
        <vt:i4>27</vt:i4>
      </vt:variant>
      <vt:variant>
        <vt:i4>0</vt:i4>
      </vt:variant>
      <vt:variant>
        <vt:i4>5</vt:i4>
      </vt:variant>
      <vt:variant>
        <vt:lpwstr/>
      </vt:variant>
      <vt:variant>
        <vt:lpwstr>Healthsafety</vt:lpwstr>
      </vt:variant>
      <vt:variant>
        <vt:i4>7733354</vt:i4>
      </vt:variant>
      <vt:variant>
        <vt:i4>24</vt:i4>
      </vt:variant>
      <vt:variant>
        <vt:i4>0</vt:i4>
      </vt:variant>
      <vt:variant>
        <vt:i4>5</vt:i4>
      </vt:variant>
      <vt:variant>
        <vt:lpwstr/>
      </vt:variant>
      <vt:variant>
        <vt:lpwstr>Objectives</vt:lpwstr>
      </vt:variant>
      <vt:variant>
        <vt:i4>524290</vt:i4>
      </vt:variant>
      <vt:variant>
        <vt:i4>21</vt:i4>
      </vt:variant>
      <vt:variant>
        <vt:i4>0</vt:i4>
      </vt:variant>
      <vt:variant>
        <vt:i4>5</vt:i4>
      </vt:variant>
      <vt:variant>
        <vt:lpwstr/>
      </vt:variant>
      <vt:variant>
        <vt:lpwstr>Responsibilities</vt:lpwstr>
      </vt:variant>
      <vt:variant>
        <vt:i4>1507331</vt:i4>
      </vt:variant>
      <vt:variant>
        <vt:i4>18</vt:i4>
      </vt:variant>
      <vt:variant>
        <vt:i4>0</vt:i4>
      </vt:variant>
      <vt:variant>
        <vt:i4>5</vt:i4>
      </vt:variant>
      <vt:variant>
        <vt:lpwstr/>
      </vt:variant>
      <vt:variant>
        <vt:lpwstr>Audience</vt:lpwstr>
      </vt:variant>
      <vt:variant>
        <vt:i4>1245212</vt:i4>
      </vt:variant>
      <vt:variant>
        <vt:i4>15</vt:i4>
      </vt:variant>
      <vt:variant>
        <vt:i4>0</vt:i4>
      </vt:variant>
      <vt:variant>
        <vt:i4>5</vt:i4>
      </vt:variant>
      <vt:variant>
        <vt:lpwstr/>
      </vt:variant>
      <vt:variant>
        <vt:lpwstr>Scope</vt:lpwstr>
      </vt:variant>
      <vt:variant>
        <vt:i4>6881377</vt:i4>
      </vt:variant>
      <vt:variant>
        <vt:i4>12</vt:i4>
      </vt:variant>
      <vt:variant>
        <vt:i4>0</vt:i4>
      </vt:variant>
      <vt:variant>
        <vt:i4>5</vt:i4>
      </vt:variant>
      <vt:variant>
        <vt:lpwstr/>
      </vt:variant>
      <vt:variant>
        <vt:lpwstr>Aim</vt:lpwstr>
      </vt:variant>
      <vt:variant>
        <vt:i4>6422647</vt:i4>
      </vt:variant>
      <vt:variant>
        <vt:i4>9</vt:i4>
      </vt:variant>
      <vt:variant>
        <vt:i4>0</vt:i4>
      </vt:variant>
      <vt:variant>
        <vt:i4>5</vt:i4>
      </vt:variant>
      <vt:variant>
        <vt:lpwstr/>
      </vt:variant>
      <vt:variant>
        <vt:lpwstr>Definition</vt:lpwstr>
      </vt:variant>
      <vt:variant>
        <vt:i4>1835036</vt:i4>
      </vt:variant>
      <vt:variant>
        <vt:i4>6</vt:i4>
      </vt:variant>
      <vt:variant>
        <vt:i4>0</vt:i4>
      </vt:variant>
      <vt:variant>
        <vt:i4>5</vt:i4>
      </vt:variant>
      <vt:variant>
        <vt:lpwstr/>
      </vt:variant>
      <vt:variant>
        <vt:lpwstr>Introduction</vt:lpwstr>
      </vt:variant>
      <vt:variant>
        <vt:i4>6815801</vt:i4>
      </vt:variant>
      <vt:variant>
        <vt:i4>0</vt:i4>
      </vt:variant>
      <vt:variant>
        <vt:i4>0</vt:i4>
      </vt:variant>
      <vt:variant>
        <vt:i4>5</vt:i4>
      </vt:variant>
      <vt:variant>
        <vt:lpwstr>http://staffroom.ydh.yha.com/corporate-branding-and-identity/logo-colour-1/image_view_fullscreen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Hindmarsh, Mark</dc:creator>
  <cp:lastModifiedBy>Hindmarsh, Mark</cp:lastModifiedBy>
  <cp:revision>2</cp:revision>
  <cp:lastPrinted>2018-08-21T07:03:00Z</cp:lastPrinted>
  <dcterms:created xsi:type="dcterms:W3CDTF">2018-09-18T14:02:00Z</dcterms:created>
  <dcterms:modified xsi:type="dcterms:W3CDTF">2018-09-18T14:02:00Z</dcterms:modified>
</cp:coreProperties>
</file>