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71B29" w14:textId="760A3773" w:rsidR="007057EB" w:rsidRDefault="007057EB">
      <w:pPr>
        <w:rPr>
          <w:rFonts w:ascii="Arial" w:hAnsi="Arial" w:cs="Arial"/>
          <w:sz w:val="24"/>
          <w:szCs w:val="24"/>
        </w:rPr>
      </w:pPr>
      <w:r w:rsidRPr="00323AD2">
        <w:rPr>
          <w:rFonts w:cs="Arial"/>
          <w:noProof/>
          <w:sz w:val="24"/>
          <w:lang w:eastAsia="en-GB"/>
        </w:rPr>
        <w:drawing>
          <wp:anchor distT="0" distB="0" distL="114300" distR="114300" simplePos="0" relativeHeight="251663360" behindDoc="0" locked="0" layoutInCell="1" allowOverlap="1" wp14:anchorId="00FE21EE" wp14:editId="29485A9F">
            <wp:simplePos x="0" y="0"/>
            <wp:positionH relativeFrom="column">
              <wp:posOffset>6908800</wp:posOffset>
            </wp:positionH>
            <wp:positionV relativeFrom="margin">
              <wp:posOffset>-473075</wp:posOffset>
            </wp:positionV>
            <wp:extent cx="2325769" cy="10033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769" cy="1003300"/>
                    </a:xfrm>
                    <a:prstGeom prst="rect">
                      <a:avLst/>
                    </a:prstGeom>
                  </pic:spPr>
                </pic:pic>
              </a:graphicData>
            </a:graphic>
            <wp14:sizeRelH relativeFrom="margin">
              <wp14:pctWidth>0</wp14:pctWidth>
            </wp14:sizeRelH>
            <wp14:sizeRelV relativeFrom="margin">
              <wp14:pctHeight>0</wp14:pctHeight>
            </wp14:sizeRelV>
          </wp:anchor>
        </w:drawing>
      </w:r>
    </w:p>
    <w:p w14:paraId="55075085" w14:textId="77777777" w:rsidR="007057EB" w:rsidRDefault="007057EB">
      <w:pPr>
        <w:rPr>
          <w:rFonts w:ascii="Arial" w:hAnsi="Arial" w:cs="Arial"/>
          <w:sz w:val="24"/>
          <w:szCs w:val="24"/>
        </w:rPr>
      </w:pPr>
    </w:p>
    <w:p w14:paraId="2B45B60B" w14:textId="77777777" w:rsidR="007057EB" w:rsidRDefault="007057EB">
      <w:pPr>
        <w:rPr>
          <w:rFonts w:ascii="Arial" w:hAnsi="Arial" w:cs="Arial"/>
          <w:sz w:val="24"/>
          <w:szCs w:val="24"/>
        </w:rPr>
      </w:pPr>
    </w:p>
    <w:p w14:paraId="35DF164C" w14:textId="77777777" w:rsidR="007057EB" w:rsidRPr="007057EB" w:rsidRDefault="007057EB" w:rsidP="007057EB">
      <w:pPr>
        <w:pStyle w:val="ReportBullet1"/>
        <w:numPr>
          <w:ilvl w:val="0"/>
          <w:numId w:val="0"/>
        </w:numPr>
        <w:ind w:left="360" w:hanging="360"/>
        <w:jc w:val="center"/>
        <w:rPr>
          <w:color w:val="auto"/>
        </w:rPr>
      </w:pPr>
      <w:r w:rsidRPr="007057EB">
        <w:rPr>
          <w:color w:val="auto"/>
        </w:rPr>
        <w:t>GENDER PAY GAP REPORT 2023</w:t>
      </w:r>
    </w:p>
    <w:p w14:paraId="4A672FFC" w14:textId="77777777" w:rsidR="007057EB" w:rsidRPr="007057EB" w:rsidRDefault="007057EB" w:rsidP="007057EB">
      <w:pPr>
        <w:pStyle w:val="ReportBullet1"/>
        <w:numPr>
          <w:ilvl w:val="0"/>
          <w:numId w:val="0"/>
        </w:numPr>
        <w:ind w:left="360" w:hanging="360"/>
        <w:jc w:val="center"/>
        <w:rPr>
          <w:b w:val="0"/>
          <w:bCs/>
        </w:rPr>
      </w:pPr>
    </w:p>
    <w:p w14:paraId="73A8B03C" w14:textId="77777777" w:rsidR="007057EB" w:rsidRPr="00E66895" w:rsidRDefault="007057EB" w:rsidP="007057EB">
      <w:pPr>
        <w:pStyle w:val="ReportBullet1"/>
        <w:rPr>
          <w:color w:val="4472C4" w:themeColor="accent1"/>
        </w:rPr>
      </w:pPr>
      <w:r w:rsidRPr="00E66895">
        <w:rPr>
          <w:color w:val="4472C4" w:themeColor="accent1"/>
        </w:rPr>
        <w:t>Introduction and Background</w:t>
      </w:r>
    </w:p>
    <w:p w14:paraId="297DD7E6" w14:textId="77777777" w:rsidR="007057EB" w:rsidRPr="007057EB" w:rsidRDefault="007057EB" w:rsidP="007057EB">
      <w:pPr>
        <w:rPr>
          <w:rFonts w:ascii="Arial" w:hAnsi="Arial" w:cs="Arial"/>
          <w:sz w:val="24"/>
          <w:szCs w:val="24"/>
        </w:rPr>
      </w:pPr>
    </w:p>
    <w:p w14:paraId="17E2319B" w14:textId="65BDDDA2" w:rsidR="007057EB" w:rsidRPr="007057EB" w:rsidRDefault="007057EB" w:rsidP="007057EB">
      <w:pPr>
        <w:rPr>
          <w:rFonts w:ascii="Arial" w:hAnsi="Arial" w:cs="Arial"/>
          <w:bCs/>
          <w:sz w:val="24"/>
          <w:szCs w:val="24"/>
        </w:rPr>
      </w:pPr>
      <w:r w:rsidRPr="007057EB">
        <w:rPr>
          <w:rFonts w:ascii="Arial" w:hAnsi="Arial" w:cs="Arial"/>
          <w:bCs/>
          <w:sz w:val="24"/>
          <w:szCs w:val="24"/>
        </w:rPr>
        <w:t>York</w:t>
      </w:r>
      <w:r w:rsidR="00571414">
        <w:rPr>
          <w:rFonts w:ascii="Arial" w:hAnsi="Arial" w:cs="Arial"/>
          <w:bCs/>
          <w:sz w:val="24"/>
          <w:szCs w:val="24"/>
        </w:rPr>
        <w:t xml:space="preserve"> </w:t>
      </w:r>
      <w:r w:rsidR="004C4359">
        <w:rPr>
          <w:rFonts w:ascii="Arial" w:hAnsi="Arial" w:cs="Arial"/>
          <w:bCs/>
          <w:sz w:val="24"/>
          <w:szCs w:val="24"/>
        </w:rPr>
        <w:t xml:space="preserve">&amp; </w:t>
      </w:r>
      <w:r w:rsidR="00571414">
        <w:rPr>
          <w:rFonts w:ascii="Arial" w:hAnsi="Arial" w:cs="Arial"/>
          <w:bCs/>
          <w:sz w:val="24"/>
          <w:szCs w:val="24"/>
        </w:rPr>
        <w:t>Scarborough</w:t>
      </w:r>
      <w:r w:rsidRPr="007057EB">
        <w:rPr>
          <w:rFonts w:ascii="Arial" w:hAnsi="Arial" w:cs="Arial"/>
          <w:bCs/>
          <w:sz w:val="24"/>
          <w:szCs w:val="24"/>
        </w:rPr>
        <w:t xml:space="preserve"> Teaching Hospital</w:t>
      </w:r>
      <w:r w:rsidR="00571414">
        <w:rPr>
          <w:rFonts w:ascii="Arial" w:hAnsi="Arial" w:cs="Arial"/>
          <w:bCs/>
          <w:sz w:val="24"/>
          <w:szCs w:val="24"/>
        </w:rPr>
        <w:t>’s</w:t>
      </w:r>
      <w:r w:rsidRPr="007057EB">
        <w:rPr>
          <w:rFonts w:ascii="Arial" w:hAnsi="Arial" w:cs="Arial"/>
          <w:bCs/>
          <w:sz w:val="24"/>
          <w:szCs w:val="24"/>
        </w:rPr>
        <w:t xml:space="preserve"> NHS Foundation Trust employs circa. 8,392 (</w:t>
      </w:r>
      <w:r w:rsidRPr="007057EB">
        <w:rPr>
          <w:rFonts w:ascii="Arial" w:hAnsi="Arial" w:cs="Arial"/>
          <w:b/>
          <w:bCs/>
          <w:sz w:val="24"/>
          <w:szCs w:val="24"/>
          <w:u w:val="single"/>
        </w:rPr>
        <w:t>full pay</w:t>
      </w:r>
      <w:r w:rsidRPr="007057EB">
        <w:rPr>
          <w:rFonts w:ascii="Arial" w:hAnsi="Arial" w:cs="Arial"/>
          <w:b/>
          <w:bCs/>
          <w:sz w:val="24"/>
          <w:szCs w:val="24"/>
        </w:rPr>
        <w:t xml:space="preserve"> </w:t>
      </w:r>
      <w:r w:rsidRPr="007057EB">
        <w:rPr>
          <w:rFonts w:ascii="Arial" w:hAnsi="Arial" w:cs="Arial"/>
          <w:bCs/>
          <w:sz w:val="24"/>
          <w:szCs w:val="24"/>
        </w:rPr>
        <w:t>relevant employees – excludes employees on leave from work or employees who are in receipt of less than their ordinary basic pay) staff in a number of disciplines, including: administrative; nursing; allied health; and medical and dental roles.</w:t>
      </w:r>
    </w:p>
    <w:p w14:paraId="5B95D8AE" w14:textId="77777777" w:rsidR="007057EB" w:rsidRPr="007057EB" w:rsidRDefault="007057EB" w:rsidP="007057EB">
      <w:pPr>
        <w:rPr>
          <w:rFonts w:ascii="Arial" w:hAnsi="Arial" w:cs="Arial"/>
          <w:bCs/>
          <w:sz w:val="24"/>
          <w:szCs w:val="24"/>
        </w:rPr>
      </w:pPr>
    </w:p>
    <w:p w14:paraId="1EA66F18" w14:textId="77777777" w:rsidR="007057EB" w:rsidRPr="00E66895" w:rsidRDefault="007057EB" w:rsidP="007057EB">
      <w:pPr>
        <w:pStyle w:val="ReportBullet1"/>
        <w:rPr>
          <w:color w:val="4472C4" w:themeColor="accent1"/>
        </w:rPr>
      </w:pPr>
      <w:r w:rsidRPr="00E66895">
        <w:rPr>
          <w:color w:val="4472C4" w:themeColor="accent1"/>
        </w:rPr>
        <w:t>Scope of this report</w:t>
      </w:r>
    </w:p>
    <w:p w14:paraId="7200A410" w14:textId="77777777" w:rsidR="007057EB" w:rsidRPr="007057EB" w:rsidRDefault="007057EB" w:rsidP="007057EB">
      <w:pPr>
        <w:rPr>
          <w:rFonts w:ascii="Arial" w:hAnsi="Arial" w:cs="Arial"/>
          <w:bCs/>
          <w:sz w:val="24"/>
          <w:szCs w:val="24"/>
        </w:rPr>
      </w:pPr>
    </w:p>
    <w:p w14:paraId="1DA2EA6F" w14:textId="77777777" w:rsidR="007057EB" w:rsidRPr="007057EB" w:rsidRDefault="007057EB" w:rsidP="007057EB">
      <w:pPr>
        <w:rPr>
          <w:rFonts w:ascii="Arial" w:hAnsi="Arial" w:cs="Arial"/>
          <w:bCs/>
          <w:sz w:val="24"/>
          <w:szCs w:val="24"/>
        </w:rPr>
      </w:pPr>
      <w:r w:rsidRPr="007057EB">
        <w:rPr>
          <w:rFonts w:ascii="Arial" w:hAnsi="Arial" w:cs="Arial"/>
          <w:bCs/>
          <w:sz w:val="24"/>
          <w:szCs w:val="24"/>
        </w:rPr>
        <w:t xml:space="preserve">The following is a gender pay gap report for York &amp; Scarborough Teaching Hospitals NHS Foundation Trust and does not include the subsidiary company, York Teaching Hospital Facilities Management (or LLP). A separate report has been produced for York Teaching Hospital Facilities Management as an organisation of 250+ employees they are required to report under the Regulations, this will be published on their website. </w:t>
      </w:r>
    </w:p>
    <w:p w14:paraId="0E08581A" w14:textId="77777777" w:rsidR="007057EB" w:rsidRPr="007057EB" w:rsidRDefault="007057EB" w:rsidP="007057EB">
      <w:pPr>
        <w:rPr>
          <w:rFonts w:ascii="Arial" w:hAnsi="Arial" w:cs="Arial"/>
          <w:bCs/>
          <w:sz w:val="24"/>
          <w:szCs w:val="24"/>
        </w:rPr>
      </w:pPr>
    </w:p>
    <w:p w14:paraId="7128A4A0" w14:textId="7C64A98F" w:rsidR="007057EB" w:rsidRPr="007057EB" w:rsidRDefault="007057EB" w:rsidP="007057EB">
      <w:pPr>
        <w:rPr>
          <w:rFonts w:ascii="Arial" w:hAnsi="Arial" w:cs="Arial"/>
          <w:bCs/>
          <w:sz w:val="24"/>
          <w:szCs w:val="24"/>
        </w:rPr>
      </w:pPr>
      <w:r w:rsidRPr="007057EB">
        <w:rPr>
          <w:rFonts w:ascii="Arial" w:hAnsi="Arial" w:cs="Arial"/>
          <w:bCs/>
          <w:sz w:val="24"/>
          <w:szCs w:val="24"/>
        </w:rPr>
        <w:t xml:space="preserve">The report includes all ‘full pay relevant employees’ who were employed by York </w:t>
      </w:r>
      <w:r w:rsidR="004C4359">
        <w:rPr>
          <w:rFonts w:ascii="Arial" w:hAnsi="Arial" w:cs="Arial"/>
          <w:bCs/>
          <w:sz w:val="24"/>
          <w:szCs w:val="24"/>
        </w:rPr>
        <w:t xml:space="preserve">&amp; Scarborough </w:t>
      </w:r>
      <w:r w:rsidRPr="007057EB">
        <w:rPr>
          <w:rFonts w:ascii="Arial" w:hAnsi="Arial" w:cs="Arial"/>
          <w:bCs/>
          <w:sz w:val="24"/>
          <w:szCs w:val="24"/>
        </w:rPr>
        <w:t>Teaching Hospital</w:t>
      </w:r>
      <w:r w:rsidR="004C4359">
        <w:rPr>
          <w:rFonts w:ascii="Arial" w:hAnsi="Arial" w:cs="Arial"/>
          <w:bCs/>
          <w:sz w:val="24"/>
          <w:szCs w:val="24"/>
        </w:rPr>
        <w:t>’s</w:t>
      </w:r>
      <w:r w:rsidRPr="007057EB">
        <w:rPr>
          <w:rFonts w:ascii="Arial" w:hAnsi="Arial" w:cs="Arial"/>
          <w:bCs/>
          <w:sz w:val="24"/>
          <w:szCs w:val="24"/>
        </w:rPr>
        <w:t xml:space="preserve"> (including bank staff on shift) as at the snapshot date of 31 March 2022.   Employees who were absent on nil pay and agency workers are not included.  For Consultants we include within ‘pay’ those payments made for Additional Programmed Activities (APAs). All calculations exclude overtime pay and expenses.</w:t>
      </w:r>
    </w:p>
    <w:p w14:paraId="28175B7E" w14:textId="77777777" w:rsidR="007057EB" w:rsidRPr="007057EB" w:rsidRDefault="007057EB" w:rsidP="007057EB">
      <w:pPr>
        <w:rPr>
          <w:rFonts w:ascii="Arial" w:hAnsi="Arial" w:cs="Arial"/>
          <w:bCs/>
          <w:sz w:val="24"/>
          <w:szCs w:val="24"/>
        </w:rPr>
      </w:pPr>
      <w:r w:rsidRPr="007057EB">
        <w:rPr>
          <w:rFonts w:ascii="Arial" w:hAnsi="Arial" w:cs="Arial"/>
          <w:bCs/>
          <w:sz w:val="24"/>
          <w:szCs w:val="24"/>
        </w:rPr>
        <w:t>The majority of staff are on either Agenda for Change or medical and dental pay scales, which provide a clear process of paying employees equally, irrespective of their gender or ethnicity.</w:t>
      </w:r>
    </w:p>
    <w:p w14:paraId="45C53F4E" w14:textId="2CF6ED11" w:rsidR="007057EB" w:rsidRPr="007057EB" w:rsidRDefault="007057EB" w:rsidP="007057EB">
      <w:pPr>
        <w:rPr>
          <w:rFonts w:ascii="Arial" w:hAnsi="Arial" w:cs="Arial"/>
          <w:bCs/>
          <w:sz w:val="24"/>
          <w:szCs w:val="24"/>
        </w:rPr>
      </w:pPr>
      <w:r w:rsidRPr="007057EB">
        <w:rPr>
          <w:rFonts w:ascii="Arial" w:hAnsi="Arial" w:cs="Arial"/>
          <w:bCs/>
          <w:sz w:val="24"/>
          <w:szCs w:val="24"/>
        </w:rPr>
        <w:lastRenderedPageBreak/>
        <w:t>There are 20 individuals who are on personal salaries, 16 of whom are Very Senior Managers. The Very Senior Manager workforce includes executive directors and non-executive directors.</w:t>
      </w:r>
      <w:r w:rsidR="004C4359">
        <w:rPr>
          <w:rFonts w:ascii="Arial" w:hAnsi="Arial" w:cs="Arial"/>
          <w:bCs/>
          <w:sz w:val="24"/>
          <w:szCs w:val="24"/>
        </w:rPr>
        <w:t xml:space="preserve">  The other colleagues who are on personal salaries are: 1 GP with a specialist interest and 3 Admin and Clerical staff who negotiate their salaries due to having a specialist skill set.</w:t>
      </w:r>
    </w:p>
    <w:p w14:paraId="3B1A7C16" w14:textId="77777777" w:rsidR="007057EB" w:rsidRPr="007057EB" w:rsidRDefault="007057EB" w:rsidP="007057EB">
      <w:pPr>
        <w:rPr>
          <w:rFonts w:ascii="Arial" w:hAnsi="Arial" w:cs="Arial"/>
          <w:bCs/>
          <w:sz w:val="24"/>
          <w:szCs w:val="24"/>
        </w:rPr>
      </w:pPr>
    </w:p>
    <w:p w14:paraId="02172F4A" w14:textId="77777777" w:rsidR="007057EB" w:rsidRPr="00E66895" w:rsidRDefault="007057EB" w:rsidP="007057EB">
      <w:pPr>
        <w:pStyle w:val="ReportBullet1"/>
        <w:rPr>
          <w:color w:val="4472C4" w:themeColor="accent1"/>
        </w:rPr>
      </w:pPr>
      <w:r w:rsidRPr="00E66895">
        <w:rPr>
          <w:color w:val="4472C4" w:themeColor="accent1"/>
        </w:rPr>
        <w:t>What do we have to report on?</w:t>
      </w:r>
    </w:p>
    <w:p w14:paraId="4E7DCE73" w14:textId="77777777" w:rsidR="007057EB" w:rsidRPr="007057EB" w:rsidRDefault="007057EB" w:rsidP="007057EB">
      <w:pPr>
        <w:rPr>
          <w:rFonts w:ascii="Arial" w:hAnsi="Arial" w:cs="Arial"/>
          <w:bCs/>
          <w:sz w:val="24"/>
          <w:szCs w:val="24"/>
        </w:rPr>
      </w:pPr>
    </w:p>
    <w:p w14:paraId="1DFC0CDF" w14:textId="7590F5DE" w:rsidR="007057EB" w:rsidRPr="007057EB" w:rsidRDefault="007057EB" w:rsidP="007057EB">
      <w:pPr>
        <w:rPr>
          <w:rFonts w:ascii="Arial" w:hAnsi="Arial" w:cs="Arial"/>
          <w:bCs/>
          <w:sz w:val="24"/>
          <w:szCs w:val="24"/>
        </w:rPr>
      </w:pPr>
      <w:r w:rsidRPr="007057EB">
        <w:rPr>
          <w:rFonts w:ascii="Arial" w:hAnsi="Arial" w:cs="Arial"/>
          <w:bCs/>
          <w:sz w:val="24"/>
          <w:szCs w:val="24"/>
        </w:rPr>
        <w:t>The requirements of the Regulations are that each public sector organisation must calculate the following:</w:t>
      </w:r>
    </w:p>
    <w:p w14:paraId="69868E57" w14:textId="77777777" w:rsidR="007057EB" w:rsidRPr="007057EB" w:rsidRDefault="007057EB" w:rsidP="00894468">
      <w:pPr>
        <w:spacing w:line="240" w:lineRule="auto"/>
        <w:rPr>
          <w:rFonts w:ascii="Arial" w:hAnsi="Arial" w:cs="Arial"/>
          <w:bCs/>
          <w:sz w:val="24"/>
          <w:szCs w:val="24"/>
        </w:rPr>
      </w:pPr>
      <w:r w:rsidRPr="007057EB">
        <w:rPr>
          <w:rFonts w:ascii="Arial" w:hAnsi="Arial" w:cs="Arial"/>
          <w:bCs/>
          <w:sz w:val="24"/>
          <w:szCs w:val="24"/>
        </w:rPr>
        <w:t>•</w:t>
      </w:r>
      <w:r w:rsidRPr="007057EB">
        <w:rPr>
          <w:rFonts w:ascii="Arial" w:hAnsi="Arial" w:cs="Arial"/>
          <w:bCs/>
          <w:sz w:val="24"/>
          <w:szCs w:val="24"/>
        </w:rPr>
        <w:tab/>
        <w:t>The mean basic pay gender pay gap</w:t>
      </w:r>
    </w:p>
    <w:p w14:paraId="6A0F9CCF" w14:textId="77777777" w:rsidR="007057EB" w:rsidRPr="007057EB" w:rsidRDefault="007057EB" w:rsidP="00894468">
      <w:pPr>
        <w:spacing w:line="240" w:lineRule="auto"/>
        <w:rPr>
          <w:rFonts w:ascii="Arial" w:hAnsi="Arial" w:cs="Arial"/>
          <w:bCs/>
          <w:sz w:val="24"/>
          <w:szCs w:val="24"/>
        </w:rPr>
      </w:pPr>
      <w:r w:rsidRPr="007057EB">
        <w:rPr>
          <w:rFonts w:ascii="Arial" w:hAnsi="Arial" w:cs="Arial"/>
          <w:bCs/>
          <w:sz w:val="24"/>
          <w:szCs w:val="24"/>
        </w:rPr>
        <w:t>•</w:t>
      </w:r>
      <w:r w:rsidRPr="007057EB">
        <w:rPr>
          <w:rFonts w:ascii="Arial" w:hAnsi="Arial" w:cs="Arial"/>
          <w:bCs/>
          <w:sz w:val="24"/>
          <w:szCs w:val="24"/>
        </w:rPr>
        <w:tab/>
        <w:t>The median basic pay gender pay gap</w:t>
      </w:r>
    </w:p>
    <w:p w14:paraId="73FF9F0B" w14:textId="77777777" w:rsidR="007057EB" w:rsidRPr="007057EB" w:rsidRDefault="007057EB" w:rsidP="00894468">
      <w:pPr>
        <w:spacing w:line="240" w:lineRule="auto"/>
        <w:rPr>
          <w:rFonts w:ascii="Arial" w:hAnsi="Arial" w:cs="Arial"/>
          <w:bCs/>
          <w:sz w:val="24"/>
          <w:szCs w:val="24"/>
        </w:rPr>
      </w:pPr>
      <w:r w:rsidRPr="007057EB">
        <w:rPr>
          <w:rFonts w:ascii="Arial" w:hAnsi="Arial" w:cs="Arial"/>
          <w:bCs/>
          <w:sz w:val="24"/>
          <w:szCs w:val="24"/>
        </w:rPr>
        <w:t>•</w:t>
      </w:r>
      <w:r w:rsidRPr="007057EB">
        <w:rPr>
          <w:rFonts w:ascii="Arial" w:hAnsi="Arial" w:cs="Arial"/>
          <w:bCs/>
          <w:sz w:val="24"/>
          <w:szCs w:val="24"/>
        </w:rPr>
        <w:tab/>
        <w:t>The proportion of males and females (men and women) in each quartile pay band</w:t>
      </w:r>
    </w:p>
    <w:p w14:paraId="30854DC7" w14:textId="77777777" w:rsidR="007057EB" w:rsidRPr="007057EB" w:rsidRDefault="007057EB" w:rsidP="00894468">
      <w:pPr>
        <w:spacing w:line="240" w:lineRule="auto"/>
        <w:rPr>
          <w:rFonts w:ascii="Arial" w:hAnsi="Arial" w:cs="Arial"/>
          <w:bCs/>
          <w:sz w:val="24"/>
          <w:szCs w:val="24"/>
        </w:rPr>
      </w:pPr>
      <w:r w:rsidRPr="007057EB">
        <w:rPr>
          <w:rFonts w:ascii="Arial" w:hAnsi="Arial" w:cs="Arial"/>
          <w:bCs/>
          <w:sz w:val="24"/>
          <w:szCs w:val="24"/>
        </w:rPr>
        <w:t>•</w:t>
      </w:r>
      <w:r w:rsidRPr="007057EB">
        <w:rPr>
          <w:rFonts w:ascii="Arial" w:hAnsi="Arial" w:cs="Arial"/>
          <w:bCs/>
          <w:sz w:val="24"/>
          <w:szCs w:val="24"/>
        </w:rPr>
        <w:tab/>
        <w:t>The mean bonus gender pay gap</w:t>
      </w:r>
    </w:p>
    <w:p w14:paraId="05058A9C" w14:textId="77777777" w:rsidR="007057EB" w:rsidRPr="007057EB" w:rsidRDefault="007057EB" w:rsidP="00894468">
      <w:pPr>
        <w:spacing w:line="240" w:lineRule="auto"/>
        <w:rPr>
          <w:rFonts w:ascii="Arial" w:hAnsi="Arial" w:cs="Arial"/>
          <w:bCs/>
          <w:sz w:val="24"/>
          <w:szCs w:val="24"/>
        </w:rPr>
      </w:pPr>
      <w:r w:rsidRPr="007057EB">
        <w:rPr>
          <w:rFonts w:ascii="Arial" w:hAnsi="Arial" w:cs="Arial"/>
          <w:bCs/>
          <w:sz w:val="24"/>
          <w:szCs w:val="24"/>
        </w:rPr>
        <w:t>•</w:t>
      </w:r>
      <w:r w:rsidRPr="007057EB">
        <w:rPr>
          <w:rFonts w:ascii="Arial" w:hAnsi="Arial" w:cs="Arial"/>
          <w:bCs/>
          <w:sz w:val="24"/>
          <w:szCs w:val="24"/>
        </w:rPr>
        <w:tab/>
        <w:t>The median bonus gender pay gap</w:t>
      </w:r>
    </w:p>
    <w:p w14:paraId="40A348CE" w14:textId="77777777" w:rsidR="007057EB" w:rsidRPr="007057EB" w:rsidRDefault="007057EB" w:rsidP="00894468">
      <w:pPr>
        <w:spacing w:line="240" w:lineRule="auto"/>
        <w:rPr>
          <w:rFonts w:ascii="Arial" w:hAnsi="Arial" w:cs="Arial"/>
          <w:bCs/>
          <w:sz w:val="24"/>
          <w:szCs w:val="24"/>
        </w:rPr>
      </w:pPr>
      <w:r w:rsidRPr="007057EB">
        <w:rPr>
          <w:rFonts w:ascii="Arial" w:hAnsi="Arial" w:cs="Arial"/>
          <w:bCs/>
          <w:sz w:val="24"/>
          <w:szCs w:val="24"/>
        </w:rPr>
        <w:t>•</w:t>
      </w:r>
      <w:r w:rsidRPr="007057EB">
        <w:rPr>
          <w:rFonts w:ascii="Arial" w:hAnsi="Arial" w:cs="Arial"/>
          <w:bCs/>
          <w:sz w:val="24"/>
          <w:szCs w:val="24"/>
        </w:rPr>
        <w:tab/>
        <w:t>The proportion of both males and females receiving a bonus payment</w:t>
      </w:r>
    </w:p>
    <w:p w14:paraId="532CE146" w14:textId="77777777" w:rsidR="007057EB" w:rsidRPr="00E66895" w:rsidRDefault="007057EB" w:rsidP="007057EB">
      <w:pPr>
        <w:rPr>
          <w:rFonts w:ascii="Arial" w:hAnsi="Arial" w:cs="Arial"/>
          <w:bCs/>
          <w:color w:val="4472C4" w:themeColor="accent1"/>
          <w:sz w:val="24"/>
          <w:szCs w:val="24"/>
        </w:rPr>
      </w:pPr>
    </w:p>
    <w:p w14:paraId="7BCB1D7B" w14:textId="77777777" w:rsidR="007057EB" w:rsidRPr="00E66895" w:rsidRDefault="007057EB" w:rsidP="007057EB">
      <w:pPr>
        <w:pStyle w:val="ReportBullet1"/>
        <w:rPr>
          <w:color w:val="4472C4" w:themeColor="accent1"/>
        </w:rPr>
      </w:pPr>
      <w:r w:rsidRPr="00E66895">
        <w:rPr>
          <w:color w:val="4472C4" w:themeColor="accent1"/>
        </w:rPr>
        <w:t>Definitions of gender pay gap</w:t>
      </w:r>
    </w:p>
    <w:p w14:paraId="3A36FCD5" w14:textId="77777777" w:rsidR="007057EB" w:rsidRPr="007057EB" w:rsidRDefault="007057EB" w:rsidP="007057EB">
      <w:pPr>
        <w:rPr>
          <w:rFonts w:ascii="Arial" w:hAnsi="Arial" w:cs="Arial"/>
          <w:bCs/>
          <w:sz w:val="24"/>
          <w:szCs w:val="24"/>
        </w:rPr>
      </w:pPr>
    </w:p>
    <w:p w14:paraId="6A8E48AD" w14:textId="77777777" w:rsidR="007057EB" w:rsidRPr="007057EB" w:rsidRDefault="007057EB" w:rsidP="007057EB">
      <w:pPr>
        <w:rPr>
          <w:rFonts w:ascii="Arial" w:hAnsi="Arial" w:cs="Arial"/>
          <w:bCs/>
          <w:sz w:val="24"/>
          <w:szCs w:val="24"/>
        </w:rPr>
      </w:pPr>
      <w:r w:rsidRPr="007057EB">
        <w:rPr>
          <w:rFonts w:ascii="Arial" w:hAnsi="Arial" w:cs="Arial"/>
          <w:bCs/>
          <w:sz w:val="24"/>
          <w:szCs w:val="24"/>
        </w:rPr>
        <w:t>The mean pay gap is the difference between the pay of all male and all female employees when added up separately and divided respectively by the total number of males, and the total number of females in the workforce.</w:t>
      </w:r>
    </w:p>
    <w:p w14:paraId="6F86F1C2" w14:textId="13EA4F98" w:rsidR="007057EB" w:rsidRDefault="007057EB" w:rsidP="007057EB">
      <w:pPr>
        <w:rPr>
          <w:rFonts w:ascii="Arial" w:hAnsi="Arial" w:cs="Arial"/>
          <w:bCs/>
          <w:sz w:val="24"/>
          <w:szCs w:val="24"/>
        </w:rPr>
      </w:pPr>
      <w:r w:rsidRPr="007057EB">
        <w:rPr>
          <w:rFonts w:ascii="Arial" w:hAnsi="Arial" w:cs="Arial"/>
          <w:bCs/>
          <w:sz w:val="24"/>
          <w:szCs w:val="24"/>
        </w:rPr>
        <w:t xml:space="preserve">The median pay gap is the difference between the pay of the middle male and the middle </w:t>
      </w:r>
      <w:r w:rsidR="00CC2956" w:rsidRPr="007057EB">
        <w:rPr>
          <w:rFonts w:ascii="Arial" w:hAnsi="Arial" w:cs="Arial"/>
          <w:bCs/>
          <w:sz w:val="24"/>
          <w:szCs w:val="24"/>
        </w:rPr>
        <w:t>female when</w:t>
      </w:r>
      <w:r w:rsidRPr="007057EB">
        <w:rPr>
          <w:rFonts w:ascii="Arial" w:hAnsi="Arial" w:cs="Arial"/>
          <w:bCs/>
          <w:sz w:val="24"/>
          <w:szCs w:val="24"/>
        </w:rPr>
        <w:t xml:space="preserve"> all male employees and then all female employees are listed from the highest to the lowest paid.</w:t>
      </w:r>
    </w:p>
    <w:p w14:paraId="1EFC32F1" w14:textId="4776F604" w:rsidR="00E66895" w:rsidRDefault="00E66895" w:rsidP="007057EB">
      <w:pPr>
        <w:rPr>
          <w:rFonts w:ascii="Arial" w:hAnsi="Arial" w:cs="Arial"/>
          <w:bCs/>
          <w:sz w:val="24"/>
          <w:szCs w:val="24"/>
        </w:rPr>
      </w:pPr>
    </w:p>
    <w:p w14:paraId="39C8CEE5" w14:textId="6FF6C5B6" w:rsidR="00E66895" w:rsidRDefault="00E66895" w:rsidP="007057EB">
      <w:pPr>
        <w:rPr>
          <w:rFonts w:ascii="Arial" w:hAnsi="Arial" w:cs="Arial"/>
          <w:bCs/>
          <w:sz w:val="24"/>
          <w:szCs w:val="24"/>
        </w:rPr>
      </w:pPr>
    </w:p>
    <w:p w14:paraId="690BD90A" w14:textId="77777777" w:rsidR="00894468" w:rsidRDefault="00894468" w:rsidP="007057EB">
      <w:pPr>
        <w:rPr>
          <w:rFonts w:ascii="Arial" w:hAnsi="Arial" w:cs="Arial"/>
          <w:bCs/>
          <w:sz w:val="24"/>
          <w:szCs w:val="24"/>
        </w:rPr>
      </w:pPr>
    </w:p>
    <w:p w14:paraId="180323A1" w14:textId="214E0B81" w:rsidR="00E66895" w:rsidRDefault="00E66895" w:rsidP="00E66895">
      <w:pPr>
        <w:pStyle w:val="ReportBullet1"/>
        <w:rPr>
          <w:color w:val="4472C4" w:themeColor="accent1"/>
        </w:rPr>
      </w:pPr>
      <w:r w:rsidRPr="00E66895">
        <w:rPr>
          <w:color w:val="4472C4" w:themeColor="accent1"/>
        </w:rPr>
        <w:lastRenderedPageBreak/>
        <w:t xml:space="preserve"> Trust Gender Profile</w:t>
      </w:r>
    </w:p>
    <w:p w14:paraId="4A1C22EA" w14:textId="77777777" w:rsidR="00180C2D" w:rsidRPr="00E66895" w:rsidRDefault="00180C2D" w:rsidP="00180C2D">
      <w:pPr>
        <w:pStyle w:val="ReportBullet1"/>
        <w:numPr>
          <w:ilvl w:val="0"/>
          <w:numId w:val="0"/>
        </w:numPr>
        <w:ind w:left="360"/>
        <w:rPr>
          <w:color w:val="4472C4" w:themeColor="accent1"/>
        </w:rPr>
      </w:pPr>
    </w:p>
    <w:p w14:paraId="0224DC3E" w14:textId="7CB46A59" w:rsidR="00E66895" w:rsidRPr="00E66895" w:rsidRDefault="00E66895" w:rsidP="007057EB">
      <w:pPr>
        <w:rPr>
          <w:rFonts w:ascii="Arial" w:hAnsi="Arial" w:cs="Arial"/>
          <w:b/>
          <w:color w:val="4472C4" w:themeColor="accent1"/>
          <w:sz w:val="24"/>
          <w:szCs w:val="24"/>
        </w:rPr>
      </w:pPr>
      <w:r w:rsidRPr="00E66895">
        <w:rPr>
          <w:rFonts w:ascii="Arial" w:hAnsi="Arial" w:cs="Arial"/>
          <w:b/>
          <w:color w:val="4472C4" w:themeColor="accent1"/>
          <w:sz w:val="24"/>
          <w:szCs w:val="24"/>
        </w:rPr>
        <w:t>See Appendix 1</w:t>
      </w:r>
    </w:p>
    <w:bookmarkStart w:id="0" w:name="_MON_1739613102"/>
    <w:bookmarkEnd w:id="0"/>
    <w:p w14:paraId="26F5824F" w14:textId="3DAF6A24" w:rsidR="007057EB" w:rsidRDefault="003701E2" w:rsidP="007057EB">
      <w:pPr>
        <w:rPr>
          <w:rFonts w:ascii="Arial" w:hAnsi="Arial" w:cs="Arial"/>
          <w:sz w:val="24"/>
          <w:szCs w:val="24"/>
        </w:rPr>
      </w:pPr>
      <w:r>
        <w:rPr>
          <w:rFonts w:ascii="Arial" w:hAnsi="Arial" w:cs="Arial"/>
          <w:sz w:val="24"/>
          <w:szCs w:val="24"/>
        </w:rPr>
        <w:object w:dxaOrig="1508" w:dyaOrig="984" w14:anchorId="0D87B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9" o:title=""/>
          </v:shape>
          <o:OLEObject Type="Embed" ProgID="Word.Document.12" ShapeID="_x0000_i1025" DrawAspect="Icon" ObjectID="_1741608555" r:id="rId10">
            <o:FieldCodes>\s</o:FieldCodes>
          </o:OLEObject>
        </w:object>
      </w:r>
    </w:p>
    <w:p w14:paraId="19C287CD" w14:textId="77777777" w:rsidR="0006725E" w:rsidRPr="007057EB" w:rsidRDefault="0006725E" w:rsidP="002E3E17">
      <w:pPr>
        <w:pStyle w:val="ReportBullet1"/>
        <w:numPr>
          <w:ilvl w:val="0"/>
          <w:numId w:val="0"/>
        </w:numPr>
      </w:pPr>
      <w:bookmarkStart w:id="1" w:name="_Hlk128990976"/>
    </w:p>
    <w:bookmarkEnd w:id="1"/>
    <w:p w14:paraId="1BD27310" w14:textId="17DE4380" w:rsidR="007057EB" w:rsidRPr="00E66895" w:rsidRDefault="0006725E" w:rsidP="00E66895">
      <w:pPr>
        <w:pStyle w:val="ReportBullet1"/>
        <w:rPr>
          <w:color w:val="4472C4" w:themeColor="accent1"/>
        </w:rPr>
      </w:pPr>
      <w:r w:rsidRPr="00E66895">
        <w:rPr>
          <w:color w:val="4472C4" w:themeColor="accent1"/>
        </w:rPr>
        <w:t>2023 Gender Pay Gap</w:t>
      </w:r>
    </w:p>
    <w:p w14:paraId="7394E5D5" w14:textId="02B99D03" w:rsidR="007057EB" w:rsidRDefault="007057EB" w:rsidP="007057EB">
      <w:pPr>
        <w:rPr>
          <w:rFonts w:ascii="Arial" w:hAnsi="Arial" w:cs="Arial"/>
          <w:sz w:val="24"/>
          <w:szCs w:val="24"/>
        </w:rPr>
      </w:pPr>
    </w:p>
    <w:p w14:paraId="25C91C50" w14:textId="5024C083" w:rsidR="0006725E" w:rsidRPr="002E3E17" w:rsidRDefault="002E3E17" w:rsidP="007057EB">
      <w:pPr>
        <w:rPr>
          <w:rFonts w:ascii="Arial" w:hAnsi="Arial" w:cs="Arial"/>
          <w:b/>
          <w:bCs/>
          <w:sz w:val="24"/>
          <w:szCs w:val="24"/>
        </w:rPr>
      </w:pPr>
      <w:r>
        <w:rPr>
          <w:rFonts w:ascii="Arial" w:hAnsi="Arial" w:cs="Arial"/>
          <w:b/>
          <w:bCs/>
          <w:sz w:val="24"/>
          <w:szCs w:val="24"/>
          <w:u w:val="single"/>
        </w:rPr>
        <w:t xml:space="preserve">Mean and Median </w:t>
      </w:r>
      <w:r w:rsidR="0006725E" w:rsidRPr="002E3E17">
        <w:rPr>
          <w:rFonts w:ascii="Arial" w:hAnsi="Arial" w:cs="Arial"/>
          <w:b/>
          <w:bCs/>
          <w:sz w:val="24"/>
          <w:szCs w:val="24"/>
          <w:u w:val="single"/>
        </w:rPr>
        <w:t>Hourly Rate of Pay</w:t>
      </w:r>
    </w:p>
    <w:p w14:paraId="3241FEFC" w14:textId="1AD69D57" w:rsidR="007057EB" w:rsidRPr="00D326F1" w:rsidRDefault="007057EB" w:rsidP="007057EB">
      <w:pPr>
        <w:rPr>
          <w:rFonts w:ascii="Arial" w:hAnsi="Arial" w:cs="Arial"/>
          <w:bCs/>
          <w:sz w:val="24"/>
          <w:szCs w:val="24"/>
        </w:rPr>
      </w:pPr>
      <w:r w:rsidRPr="007057EB">
        <w:rPr>
          <w:rFonts w:ascii="Arial" w:hAnsi="Arial" w:cs="Arial"/>
          <w:bCs/>
          <w:sz w:val="24"/>
          <w:szCs w:val="24"/>
        </w:rPr>
        <w:t xml:space="preserve">The below charts show the mean and median hourly rate for all Trust staff as </w:t>
      </w:r>
      <w:r w:rsidR="00311EB5" w:rsidRPr="007057EB">
        <w:rPr>
          <w:rFonts w:ascii="Arial" w:hAnsi="Arial" w:cs="Arial"/>
          <w:bCs/>
          <w:sz w:val="24"/>
          <w:szCs w:val="24"/>
        </w:rPr>
        <w:t>of</w:t>
      </w:r>
      <w:r w:rsidRPr="007057EB">
        <w:rPr>
          <w:rFonts w:ascii="Arial" w:hAnsi="Arial" w:cs="Arial"/>
          <w:bCs/>
          <w:sz w:val="24"/>
          <w:szCs w:val="24"/>
        </w:rPr>
        <w:t xml:space="preserve"> 31 March </w:t>
      </w:r>
      <w:r w:rsidRPr="00D326F1">
        <w:rPr>
          <w:rFonts w:ascii="Arial" w:hAnsi="Arial" w:cs="Arial"/>
          <w:bCs/>
          <w:sz w:val="24"/>
          <w:szCs w:val="24"/>
        </w:rPr>
        <w:t>2022:</w:t>
      </w:r>
    </w:p>
    <w:p w14:paraId="28DFE4E3" w14:textId="77777777" w:rsidR="007057EB" w:rsidRPr="007057EB" w:rsidRDefault="007057EB" w:rsidP="007057EB">
      <w:pPr>
        <w:rPr>
          <w:rFonts w:ascii="Arial" w:hAnsi="Arial" w:cs="Arial"/>
          <w:bCs/>
          <w:sz w:val="24"/>
          <w:szCs w:val="24"/>
        </w:rPr>
      </w:pPr>
    </w:p>
    <w:p w14:paraId="305C9C0D" w14:textId="77777777" w:rsidR="007057EB" w:rsidRPr="007057EB" w:rsidRDefault="007057EB" w:rsidP="007057EB">
      <w:pPr>
        <w:rPr>
          <w:rFonts w:ascii="Arial" w:hAnsi="Arial" w:cs="Arial"/>
          <w:bCs/>
          <w:sz w:val="24"/>
          <w:szCs w:val="24"/>
        </w:rPr>
      </w:pPr>
      <w:r w:rsidRPr="007057EB">
        <w:rPr>
          <w:rFonts w:ascii="Arial" w:hAnsi="Arial" w:cs="Arial"/>
          <w:bCs/>
          <w:sz w:val="24"/>
          <w:szCs w:val="24"/>
        </w:rPr>
        <w:tab/>
      </w:r>
      <w:r w:rsidRPr="007057EB">
        <w:rPr>
          <w:rFonts w:ascii="Arial" w:hAnsi="Arial" w:cs="Arial"/>
          <w:bCs/>
          <w:sz w:val="24"/>
          <w:szCs w:val="24"/>
        </w:rPr>
        <w:tab/>
      </w:r>
      <w:r w:rsidRPr="007057EB">
        <w:rPr>
          <w:rFonts w:ascii="Arial" w:hAnsi="Arial" w:cs="Arial"/>
          <w:noProof/>
          <w:sz w:val="24"/>
          <w:szCs w:val="24"/>
        </w:rPr>
        <w:drawing>
          <wp:inline distT="0" distB="0" distL="0" distR="0" wp14:anchorId="75E28E85" wp14:editId="0F827CFE">
            <wp:extent cx="3575050" cy="2203450"/>
            <wp:effectExtent l="0" t="0" r="6350" b="6350"/>
            <wp:docPr id="8" name="Chart 8">
              <a:extLst xmlns:a="http://schemas.openxmlformats.org/drawingml/2006/main">
                <a:ext uri="{FF2B5EF4-FFF2-40B4-BE49-F238E27FC236}">
                  <a16:creationId xmlns:a16="http://schemas.microsoft.com/office/drawing/2014/main" id="{572263E3-9224-4473-AE9E-EDF5394A7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7057EB">
        <w:rPr>
          <w:rFonts w:ascii="Arial" w:hAnsi="Arial" w:cs="Arial"/>
          <w:bCs/>
          <w:sz w:val="24"/>
          <w:szCs w:val="24"/>
        </w:rPr>
        <w:t xml:space="preserve"> </w:t>
      </w:r>
      <w:r w:rsidRPr="007057EB">
        <w:rPr>
          <w:rFonts w:ascii="Arial" w:hAnsi="Arial" w:cs="Arial"/>
          <w:bCs/>
          <w:sz w:val="24"/>
          <w:szCs w:val="24"/>
        </w:rPr>
        <w:tab/>
      </w:r>
      <w:r w:rsidRPr="007057EB">
        <w:rPr>
          <w:rFonts w:ascii="Arial" w:hAnsi="Arial" w:cs="Arial"/>
          <w:bCs/>
          <w:sz w:val="24"/>
          <w:szCs w:val="24"/>
        </w:rPr>
        <w:tab/>
      </w:r>
      <w:r w:rsidRPr="007057EB">
        <w:rPr>
          <w:rFonts w:ascii="Arial" w:hAnsi="Arial" w:cs="Arial"/>
          <w:noProof/>
          <w:sz w:val="24"/>
          <w:szCs w:val="24"/>
        </w:rPr>
        <w:drawing>
          <wp:inline distT="0" distB="0" distL="0" distR="0" wp14:anchorId="1C01D11A" wp14:editId="0CBF8819">
            <wp:extent cx="3721100" cy="2197100"/>
            <wp:effectExtent l="0" t="0" r="12700" b="12700"/>
            <wp:docPr id="9" name="Chart 9">
              <a:extLst xmlns:a="http://schemas.openxmlformats.org/drawingml/2006/main">
                <a:ext uri="{FF2B5EF4-FFF2-40B4-BE49-F238E27FC236}">
                  <a16:creationId xmlns:a16="http://schemas.microsoft.com/office/drawing/2014/main" id="{0B0D72B1-DCD6-4015-B8C2-868992704B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DB726A" w14:textId="77777777" w:rsidR="007057EB" w:rsidRPr="007057EB" w:rsidRDefault="007057EB" w:rsidP="007057EB">
      <w:pPr>
        <w:jc w:val="center"/>
        <w:rPr>
          <w:rFonts w:ascii="Arial" w:hAnsi="Arial" w:cs="Arial"/>
          <w:bCs/>
          <w:sz w:val="24"/>
          <w:szCs w:val="24"/>
        </w:rPr>
      </w:pPr>
    </w:p>
    <w:p w14:paraId="5CC14896" w14:textId="77777777" w:rsidR="007057EB" w:rsidRPr="00D326F1" w:rsidRDefault="007057EB" w:rsidP="007057EB">
      <w:pPr>
        <w:jc w:val="center"/>
        <w:rPr>
          <w:rFonts w:ascii="Arial" w:hAnsi="Arial" w:cs="Arial"/>
          <w:bCs/>
          <w:sz w:val="24"/>
          <w:szCs w:val="24"/>
        </w:rPr>
      </w:pPr>
      <w:r w:rsidRPr="007057EB">
        <w:rPr>
          <w:rFonts w:ascii="Arial" w:hAnsi="Arial" w:cs="Arial"/>
          <w:bCs/>
          <w:sz w:val="24"/>
          <w:szCs w:val="24"/>
        </w:rPr>
        <w:t xml:space="preserve">Mean gender pay gap </w:t>
      </w:r>
      <w:r w:rsidRPr="00D326F1">
        <w:rPr>
          <w:rFonts w:ascii="Arial" w:hAnsi="Arial" w:cs="Arial"/>
          <w:bCs/>
          <w:sz w:val="24"/>
          <w:szCs w:val="24"/>
        </w:rPr>
        <w:t>28.8%</w:t>
      </w:r>
      <w:r w:rsidRPr="007057EB">
        <w:rPr>
          <w:rFonts w:ascii="Arial" w:hAnsi="Arial" w:cs="Arial"/>
          <w:bCs/>
          <w:sz w:val="24"/>
          <w:szCs w:val="24"/>
        </w:rPr>
        <w:tab/>
      </w:r>
      <w:r w:rsidRPr="007057EB">
        <w:rPr>
          <w:rFonts w:ascii="Arial" w:hAnsi="Arial" w:cs="Arial"/>
          <w:bCs/>
          <w:sz w:val="24"/>
          <w:szCs w:val="24"/>
        </w:rPr>
        <w:tab/>
      </w:r>
      <w:r w:rsidRPr="007057EB">
        <w:rPr>
          <w:rFonts w:ascii="Arial" w:hAnsi="Arial" w:cs="Arial"/>
          <w:bCs/>
          <w:sz w:val="24"/>
          <w:szCs w:val="24"/>
        </w:rPr>
        <w:tab/>
      </w:r>
      <w:r w:rsidRPr="007057EB">
        <w:rPr>
          <w:rFonts w:ascii="Arial" w:hAnsi="Arial" w:cs="Arial"/>
          <w:bCs/>
          <w:sz w:val="24"/>
          <w:szCs w:val="24"/>
        </w:rPr>
        <w:tab/>
        <w:t xml:space="preserve">Median gender pay gap </w:t>
      </w:r>
      <w:r w:rsidRPr="00D326F1">
        <w:rPr>
          <w:rFonts w:ascii="Arial" w:hAnsi="Arial" w:cs="Arial"/>
          <w:bCs/>
          <w:sz w:val="24"/>
          <w:szCs w:val="24"/>
        </w:rPr>
        <w:t>16.4%</w:t>
      </w:r>
    </w:p>
    <w:p w14:paraId="7E0A9AE6" w14:textId="77777777" w:rsidR="007057EB" w:rsidRPr="00D326F1" w:rsidRDefault="007057EB" w:rsidP="007057EB">
      <w:pPr>
        <w:rPr>
          <w:rFonts w:ascii="Arial" w:hAnsi="Arial" w:cs="Arial"/>
          <w:bCs/>
          <w:sz w:val="24"/>
          <w:szCs w:val="24"/>
        </w:rPr>
      </w:pPr>
    </w:p>
    <w:p w14:paraId="77E565C8" w14:textId="31B348C7" w:rsidR="007057EB" w:rsidRPr="007057EB" w:rsidRDefault="007057EB" w:rsidP="007057EB">
      <w:pPr>
        <w:rPr>
          <w:rFonts w:ascii="Arial" w:hAnsi="Arial" w:cs="Arial"/>
          <w:sz w:val="24"/>
          <w:szCs w:val="24"/>
        </w:rPr>
      </w:pPr>
      <w:r w:rsidRPr="00D326F1">
        <w:rPr>
          <w:rFonts w:ascii="Arial" w:hAnsi="Arial" w:cs="Arial"/>
          <w:sz w:val="24"/>
          <w:szCs w:val="24"/>
        </w:rPr>
        <w:lastRenderedPageBreak/>
        <w:t>The above charts show that the mean hourly rate of pay for males is £6.47 higher than that of females, a gender pay gap of 28.8%.  They also show that median pay for males is £2.71 higher than females, a gender pay gap of 16.4%.  We are also required to split the workforce into quartiles (blocks of 25%)</w:t>
      </w:r>
      <w:r w:rsidR="0003757B">
        <w:rPr>
          <w:rFonts w:ascii="Arial" w:hAnsi="Arial" w:cs="Arial"/>
          <w:sz w:val="24"/>
          <w:szCs w:val="24"/>
        </w:rPr>
        <w:t>,</w:t>
      </w:r>
      <w:r w:rsidRPr="00D326F1">
        <w:rPr>
          <w:rFonts w:ascii="Arial" w:hAnsi="Arial" w:cs="Arial"/>
          <w:sz w:val="24"/>
          <w:szCs w:val="24"/>
        </w:rPr>
        <w:t xml:space="preserve"> split by pay and show the proportion of males and females in each quartile. The results of this split are shown below:</w:t>
      </w:r>
    </w:p>
    <w:p w14:paraId="367EB027" w14:textId="22F7D2F9" w:rsidR="007057EB" w:rsidRPr="002E3E17" w:rsidRDefault="0006725E" w:rsidP="007057EB">
      <w:pPr>
        <w:rPr>
          <w:rFonts w:ascii="Arial" w:hAnsi="Arial" w:cs="Arial"/>
          <w:b/>
          <w:bCs/>
          <w:sz w:val="24"/>
          <w:szCs w:val="24"/>
        </w:rPr>
      </w:pPr>
      <w:r>
        <w:rPr>
          <w:rFonts w:ascii="Arial" w:hAnsi="Arial" w:cs="Arial"/>
          <w:b/>
          <w:bCs/>
          <w:sz w:val="24"/>
          <w:szCs w:val="24"/>
        </w:rPr>
        <w:t>Pay by Quartile</w:t>
      </w:r>
    </w:p>
    <w:tbl>
      <w:tblPr>
        <w:tblW w:w="14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4"/>
        <w:gridCol w:w="1560"/>
        <w:gridCol w:w="1984"/>
        <w:gridCol w:w="1843"/>
        <w:gridCol w:w="1701"/>
        <w:gridCol w:w="1984"/>
        <w:gridCol w:w="1276"/>
      </w:tblGrid>
      <w:tr w:rsidR="007057EB" w:rsidRPr="007057EB" w14:paraId="0E120B78" w14:textId="77777777" w:rsidTr="00BB4209">
        <w:trPr>
          <w:jc w:val="center"/>
        </w:trPr>
        <w:tc>
          <w:tcPr>
            <w:tcW w:w="4344" w:type="dxa"/>
            <w:tcMar>
              <w:top w:w="0" w:type="dxa"/>
              <w:left w:w="108" w:type="dxa"/>
              <w:bottom w:w="0" w:type="dxa"/>
              <w:right w:w="108" w:type="dxa"/>
            </w:tcMar>
            <w:hideMark/>
          </w:tcPr>
          <w:p w14:paraId="3538A3CE"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Quartile</w:t>
            </w:r>
          </w:p>
        </w:tc>
        <w:tc>
          <w:tcPr>
            <w:tcW w:w="1560" w:type="dxa"/>
            <w:tcMar>
              <w:top w:w="0" w:type="dxa"/>
              <w:left w:w="108" w:type="dxa"/>
              <w:bottom w:w="0" w:type="dxa"/>
              <w:right w:w="108" w:type="dxa"/>
            </w:tcMar>
            <w:hideMark/>
          </w:tcPr>
          <w:p w14:paraId="58F0F54B"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Female headcount</w:t>
            </w:r>
          </w:p>
        </w:tc>
        <w:tc>
          <w:tcPr>
            <w:tcW w:w="1984" w:type="dxa"/>
            <w:shd w:val="clear" w:color="auto" w:fill="D9D9D9" w:themeFill="background1" w:themeFillShade="D9"/>
            <w:tcMar>
              <w:top w:w="0" w:type="dxa"/>
              <w:left w:w="108" w:type="dxa"/>
              <w:bottom w:w="0" w:type="dxa"/>
              <w:right w:w="108" w:type="dxa"/>
            </w:tcMar>
            <w:hideMark/>
          </w:tcPr>
          <w:p w14:paraId="2EFF27D2"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Female % of whole workforce</w:t>
            </w:r>
          </w:p>
        </w:tc>
        <w:tc>
          <w:tcPr>
            <w:tcW w:w="1843" w:type="dxa"/>
          </w:tcPr>
          <w:p w14:paraId="0DA77A82"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Female % of quartile</w:t>
            </w:r>
          </w:p>
        </w:tc>
        <w:tc>
          <w:tcPr>
            <w:tcW w:w="1701" w:type="dxa"/>
            <w:tcMar>
              <w:top w:w="0" w:type="dxa"/>
              <w:left w:w="108" w:type="dxa"/>
              <w:bottom w:w="0" w:type="dxa"/>
              <w:right w:w="108" w:type="dxa"/>
            </w:tcMar>
            <w:hideMark/>
          </w:tcPr>
          <w:p w14:paraId="6D13912F"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Male headcount</w:t>
            </w:r>
          </w:p>
        </w:tc>
        <w:tc>
          <w:tcPr>
            <w:tcW w:w="1984" w:type="dxa"/>
            <w:shd w:val="clear" w:color="auto" w:fill="D9D9D9" w:themeFill="background1" w:themeFillShade="D9"/>
            <w:tcMar>
              <w:top w:w="0" w:type="dxa"/>
              <w:left w:w="108" w:type="dxa"/>
              <w:bottom w:w="0" w:type="dxa"/>
              <w:right w:w="108" w:type="dxa"/>
            </w:tcMar>
            <w:hideMark/>
          </w:tcPr>
          <w:p w14:paraId="22B5AE9D"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Male % of whole workforce</w:t>
            </w:r>
          </w:p>
        </w:tc>
        <w:tc>
          <w:tcPr>
            <w:tcW w:w="1276" w:type="dxa"/>
          </w:tcPr>
          <w:p w14:paraId="2EF87E4D"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Male % of quartile</w:t>
            </w:r>
          </w:p>
        </w:tc>
      </w:tr>
      <w:tr w:rsidR="007057EB" w:rsidRPr="007057EB" w14:paraId="4917041E" w14:textId="77777777" w:rsidTr="00BB4209">
        <w:trPr>
          <w:jc w:val="center"/>
        </w:trPr>
        <w:tc>
          <w:tcPr>
            <w:tcW w:w="4344" w:type="dxa"/>
            <w:tcMar>
              <w:top w:w="0" w:type="dxa"/>
              <w:left w:w="108" w:type="dxa"/>
              <w:bottom w:w="0" w:type="dxa"/>
              <w:right w:w="108" w:type="dxa"/>
            </w:tcMar>
            <w:hideMark/>
          </w:tcPr>
          <w:p w14:paraId="654EB69C"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1</w:t>
            </w:r>
          </w:p>
        </w:tc>
        <w:tc>
          <w:tcPr>
            <w:tcW w:w="1560" w:type="dxa"/>
            <w:tcMar>
              <w:top w:w="0" w:type="dxa"/>
              <w:left w:w="108" w:type="dxa"/>
              <w:bottom w:w="0" w:type="dxa"/>
              <w:right w:w="108" w:type="dxa"/>
            </w:tcMar>
            <w:hideMark/>
          </w:tcPr>
          <w:p w14:paraId="17C06B78"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1,734</w:t>
            </w:r>
          </w:p>
        </w:tc>
        <w:tc>
          <w:tcPr>
            <w:tcW w:w="1984" w:type="dxa"/>
            <w:shd w:val="clear" w:color="auto" w:fill="D9D9D9" w:themeFill="background1" w:themeFillShade="D9"/>
            <w:tcMar>
              <w:top w:w="0" w:type="dxa"/>
              <w:left w:w="108" w:type="dxa"/>
              <w:bottom w:w="0" w:type="dxa"/>
              <w:right w:w="108" w:type="dxa"/>
            </w:tcMar>
            <w:hideMark/>
          </w:tcPr>
          <w:p w14:paraId="4BE7AA8B"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20.7%</w:t>
            </w:r>
          </w:p>
        </w:tc>
        <w:tc>
          <w:tcPr>
            <w:tcW w:w="1843" w:type="dxa"/>
          </w:tcPr>
          <w:p w14:paraId="11866912"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84.2%</w:t>
            </w:r>
          </w:p>
        </w:tc>
        <w:tc>
          <w:tcPr>
            <w:tcW w:w="1701" w:type="dxa"/>
            <w:tcMar>
              <w:top w:w="0" w:type="dxa"/>
              <w:left w:w="108" w:type="dxa"/>
              <w:bottom w:w="0" w:type="dxa"/>
              <w:right w:w="108" w:type="dxa"/>
            </w:tcMar>
            <w:hideMark/>
          </w:tcPr>
          <w:p w14:paraId="6C799175"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326</w:t>
            </w:r>
          </w:p>
        </w:tc>
        <w:tc>
          <w:tcPr>
            <w:tcW w:w="1984" w:type="dxa"/>
            <w:shd w:val="clear" w:color="auto" w:fill="D9D9D9" w:themeFill="background1" w:themeFillShade="D9"/>
            <w:tcMar>
              <w:top w:w="0" w:type="dxa"/>
              <w:left w:w="108" w:type="dxa"/>
              <w:bottom w:w="0" w:type="dxa"/>
              <w:right w:w="108" w:type="dxa"/>
            </w:tcMar>
            <w:hideMark/>
          </w:tcPr>
          <w:p w14:paraId="0ECE1F02"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3.9%</w:t>
            </w:r>
          </w:p>
        </w:tc>
        <w:tc>
          <w:tcPr>
            <w:tcW w:w="1276" w:type="dxa"/>
          </w:tcPr>
          <w:p w14:paraId="1488399D"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15.8%</w:t>
            </w:r>
          </w:p>
        </w:tc>
      </w:tr>
      <w:tr w:rsidR="007057EB" w:rsidRPr="007057EB" w14:paraId="0CE3C84B" w14:textId="77777777" w:rsidTr="00BB4209">
        <w:trPr>
          <w:jc w:val="center"/>
        </w:trPr>
        <w:tc>
          <w:tcPr>
            <w:tcW w:w="4344" w:type="dxa"/>
            <w:tcMar>
              <w:top w:w="0" w:type="dxa"/>
              <w:left w:w="108" w:type="dxa"/>
              <w:bottom w:w="0" w:type="dxa"/>
              <w:right w:w="108" w:type="dxa"/>
            </w:tcMar>
            <w:hideMark/>
          </w:tcPr>
          <w:p w14:paraId="1305C2B3"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2</w:t>
            </w:r>
          </w:p>
        </w:tc>
        <w:tc>
          <w:tcPr>
            <w:tcW w:w="1560" w:type="dxa"/>
            <w:tcMar>
              <w:top w:w="0" w:type="dxa"/>
              <w:left w:w="108" w:type="dxa"/>
              <w:bottom w:w="0" w:type="dxa"/>
              <w:right w:w="108" w:type="dxa"/>
            </w:tcMar>
            <w:hideMark/>
          </w:tcPr>
          <w:p w14:paraId="5F0B11A9"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1,745</w:t>
            </w:r>
          </w:p>
        </w:tc>
        <w:tc>
          <w:tcPr>
            <w:tcW w:w="1984" w:type="dxa"/>
            <w:shd w:val="clear" w:color="auto" w:fill="D9D9D9" w:themeFill="background1" w:themeFillShade="D9"/>
            <w:tcMar>
              <w:top w:w="0" w:type="dxa"/>
              <w:left w:w="108" w:type="dxa"/>
              <w:bottom w:w="0" w:type="dxa"/>
              <w:right w:w="108" w:type="dxa"/>
            </w:tcMar>
            <w:hideMark/>
          </w:tcPr>
          <w:p w14:paraId="46B168EB"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20.8%</w:t>
            </w:r>
          </w:p>
        </w:tc>
        <w:tc>
          <w:tcPr>
            <w:tcW w:w="1843" w:type="dxa"/>
          </w:tcPr>
          <w:p w14:paraId="1F12E820"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82.9%</w:t>
            </w:r>
          </w:p>
        </w:tc>
        <w:tc>
          <w:tcPr>
            <w:tcW w:w="1701" w:type="dxa"/>
            <w:tcMar>
              <w:top w:w="0" w:type="dxa"/>
              <w:left w:w="108" w:type="dxa"/>
              <w:bottom w:w="0" w:type="dxa"/>
              <w:right w:w="108" w:type="dxa"/>
            </w:tcMar>
            <w:hideMark/>
          </w:tcPr>
          <w:p w14:paraId="335FC48E"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361</w:t>
            </w:r>
          </w:p>
        </w:tc>
        <w:tc>
          <w:tcPr>
            <w:tcW w:w="1984" w:type="dxa"/>
            <w:shd w:val="clear" w:color="auto" w:fill="D9D9D9" w:themeFill="background1" w:themeFillShade="D9"/>
            <w:tcMar>
              <w:top w:w="0" w:type="dxa"/>
              <w:left w:w="108" w:type="dxa"/>
              <w:bottom w:w="0" w:type="dxa"/>
              <w:right w:w="108" w:type="dxa"/>
            </w:tcMar>
            <w:hideMark/>
          </w:tcPr>
          <w:p w14:paraId="7C044683"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4.3%</w:t>
            </w:r>
          </w:p>
        </w:tc>
        <w:tc>
          <w:tcPr>
            <w:tcW w:w="1276" w:type="dxa"/>
          </w:tcPr>
          <w:p w14:paraId="4B120201"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17.1%</w:t>
            </w:r>
          </w:p>
        </w:tc>
      </w:tr>
      <w:tr w:rsidR="007057EB" w:rsidRPr="007057EB" w14:paraId="134D2FE3" w14:textId="77777777" w:rsidTr="00BB4209">
        <w:trPr>
          <w:jc w:val="center"/>
        </w:trPr>
        <w:tc>
          <w:tcPr>
            <w:tcW w:w="4344" w:type="dxa"/>
            <w:tcMar>
              <w:top w:w="0" w:type="dxa"/>
              <w:left w:w="108" w:type="dxa"/>
              <w:bottom w:w="0" w:type="dxa"/>
              <w:right w:w="108" w:type="dxa"/>
            </w:tcMar>
            <w:hideMark/>
          </w:tcPr>
          <w:p w14:paraId="19879640"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3</w:t>
            </w:r>
          </w:p>
        </w:tc>
        <w:tc>
          <w:tcPr>
            <w:tcW w:w="1560" w:type="dxa"/>
            <w:tcMar>
              <w:top w:w="0" w:type="dxa"/>
              <w:left w:w="108" w:type="dxa"/>
              <w:bottom w:w="0" w:type="dxa"/>
              <w:right w:w="108" w:type="dxa"/>
            </w:tcMar>
            <w:hideMark/>
          </w:tcPr>
          <w:p w14:paraId="019BE727"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1,390</w:t>
            </w:r>
          </w:p>
        </w:tc>
        <w:tc>
          <w:tcPr>
            <w:tcW w:w="1984" w:type="dxa"/>
            <w:shd w:val="clear" w:color="auto" w:fill="D9D9D9" w:themeFill="background1" w:themeFillShade="D9"/>
            <w:tcMar>
              <w:top w:w="0" w:type="dxa"/>
              <w:left w:w="108" w:type="dxa"/>
              <w:bottom w:w="0" w:type="dxa"/>
              <w:right w:w="108" w:type="dxa"/>
            </w:tcMar>
            <w:hideMark/>
          </w:tcPr>
          <w:p w14:paraId="54FF64BC"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16.6%</w:t>
            </w:r>
          </w:p>
        </w:tc>
        <w:tc>
          <w:tcPr>
            <w:tcW w:w="1843" w:type="dxa"/>
          </w:tcPr>
          <w:p w14:paraId="64C86885"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80.3%</w:t>
            </w:r>
          </w:p>
        </w:tc>
        <w:tc>
          <w:tcPr>
            <w:tcW w:w="1701" w:type="dxa"/>
            <w:tcMar>
              <w:top w:w="0" w:type="dxa"/>
              <w:left w:w="108" w:type="dxa"/>
              <w:bottom w:w="0" w:type="dxa"/>
              <w:right w:w="108" w:type="dxa"/>
            </w:tcMar>
            <w:hideMark/>
          </w:tcPr>
          <w:p w14:paraId="775EB504"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341</w:t>
            </w:r>
          </w:p>
        </w:tc>
        <w:tc>
          <w:tcPr>
            <w:tcW w:w="1984" w:type="dxa"/>
            <w:shd w:val="clear" w:color="auto" w:fill="D9D9D9" w:themeFill="background1" w:themeFillShade="D9"/>
            <w:tcMar>
              <w:top w:w="0" w:type="dxa"/>
              <w:left w:w="108" w:type="dxa"/>
              <w:bottom w:w="0" w:type="dxa"/>
              <w:right w:w="108" w:type="dxa"/>
            </w:tcMar>
            <w:hideMark/>
          </w:tcPr>
          <w:p w14:paraId="07536094"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4.1%</w:t>
            </w:r>
          </w:p>
        </w:tc>
        <w:tc>
          <w:tcPr>
            <w:tcW w:w="1276" w:type="dxa"/>
          </w:tcPr>
          <w:p w14:paraId="24ACC6A3"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19.7%</w:t>
            </w:r>
          </w:p>
        </w:tc>
      </w:tr>
      <w:tr w:rsidR="007057EB" w:rsidRPr="007057EB" w14:paraId="4931022E" w14:textId="77777777" w:rsidTr="00BB4209">
        <w:trPr>
          <w:jc w:val="center"/>
        </w:trPr>
        <w:tc>
          <w:tcPr>
            <w:tcW w:w="4344" w:type="dxa"/>
            <w:tcMar>
              <w:top w:w="0" w:type="dxa"/>
              <w:left w:w="108" w:type="dxa"/>
              <w:bottom w:w="0" w:type="dxa"/>
              <w:right w:w="108" w:type="dxa"/>
            </w:tcMar>
            <w:hideMark/>
          </w:tcPr>
          <w:p w14:paraId="1332D4AF"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4</w:t>
            </w:r>
          </w:p>
        </w:tc>
        <w:tc>
          <w:tcPr>
            <w:tcW w:w="1560" w:type="dxa"/>
            <w:tcMar>
              <w:top w:w="0" w:type="dxa"/>
              <w:left w:w="108" w:type="dxa"/>
              <w:bottom w:w="0" w:type="dxa"/>
              <w:right w:w="108" w:type="dxa"/>
            </w:tcMar>
            <w:hideMark/>
          </w:tcPr>
          <w:p w14:paraId="2016006A"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1,739</w:t>
            </w:r>
          </w:p>
        </w:tc>
        <w:tc>
          <w:tcPr>
            <w:tcW w:w="1984" w:type="dxa"/>
            <w:shd w:val="clear" w:color="auto" w:fill="D9D9D9" w:themeFill="background1" w:themeFillShade="D9"/>
            <w:tcMar>
              <w:top w:w="0" w:type="dxa"/>
              <w:left w:w="108" w:type="dxa"/>
              <w:bottom w:w="0" w:type="dxa"/>
              <w:right w:w="108" w:type="dxa"/>
            </w:tcMar>
            <w:hideMark/>
          </w:tcPr>
          <w:p w14:paraId="071A96E3"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20.7%</w:t>
            </w:r>
          </w:p>
        </w:tc>
        <w:tc>
          <w:tcPr>
            <w:tcW w:w="1843" w:type="dxa"/>
          </w:tcPr>
          <w:p w14:paraId="221B34AB"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69.7%</w:t>
            </w:r>
          </w:p>
        </w:tc>
        <w:tc>
          <w:tcPr>
            <w:tcW w:w="1701" w:type="dxa"/>
            <w:tcMar>
              <w:top w:w="0" w:type="dxa"/>
              <w:left w:w="108" w:type="dxa"/>
              <w:bottom w:w="0" w:type="dxa"/>
              <w:right w:w="108" w:type="dxa"/>
            </w:tcMar>
            <w:hideMark/>
          </w:tcPr>
          <w:p w14:paraId="08C0526D"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756</w:t>
            </w:r>
          </w:p>
        </w:tc>
        <w:tc>
          <w:tcPr>
            <w:tcW w:w="1984" w:type="dxa"/>
            <w:shd w:val="clear" w:color="auto" w:fill="D9D9D9" w:themeFill="background1" w:themeFillShade="D9"/>
            <w:tcMar>
              <w:top w:w="0" w:type="dxa"/>
              <w:left w:w="108" w:type="dxa"/>
              <w:bottom w:w="0" w:type="dxa"/>
              <w:right w:w="108" w:type="dxa"/>
            </w:tcMar>
            <w:hideMark/>
          </w:tcPr>
          <w:p w14:paraId="5526CBF4"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9%</w:t>
            </w:r>
          </w:p>
        </w:tc>
        <w:tc>
          <w:tcPr>
            <w:tcW w:w="1276" w:type="dxa"/>
          </w:tcPr>
          <w:p w14:paraId="4C6B3DDC" w14:textId="77777777" w:rsidR="007057EB" w:rsidRPr="007057EB" w:rsidRDefault="007057EB" w:rsidP="00202DF3">
            <w:pPr>
              <w:spacing w:after="75"/>
              <w:jc w:val="center"/>
              <w:rPr>
                <w:rFonts w:ascii="Arial" w:hAnsi="Arial" w:cs="Arial"/>
                <w:sz w:val="24"/>
                <w:szCs w:val="24"/>
                <w:lang w:eastAsia="en-GB"/>
              </w:rPr>
            </w:pPr>
            <w:r w:rsidRPr="007057EB">
              <w:rPr>
                <w:rFonts w:ascii="Arial" w:hAnsi="Arial" w:cs="Arial"/>
                <w:sz w:val="24"/>
                <w:szCs w:val="24"/>
                <w:lang w:eastAsia="en-GB"/>
              </w:rPr>
              <w:t>30.3%</w:t>
            </w:r>
          </w:p>
        </w:tc>
      </w:tr>
      <w:tr w:rsidR="007057EB" w:rsidRPr="007057EB" w14:paraId="74A90D4B" w14:textId="77777777" w:rsidTr="00BB4209">
        <w:trPr>
          <w:jc w:val="center"/>
        </w:trPr>
        <w:tc>
          <w:tcPr>
            <w:tcW w:w="4344" w:type="dxa"/>
            <w:tcMar>
              <w:top w:w="0" w:type="dxa"/>
              <w:left w:w="108" w:type="dxa"/>
              <w:bottom w:w="0" w:type="dxa"/>
              <w:right w:w="108" w:type="dxa"/>
            </w:tcMar>
            <w:hideMark/>
          </w:tcPr>
          <w:p w14:paraId="782D6FB5"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Totals</w:t>
            </w:r>
          </w:p>
        </w:tc>
        <w:tc>
          <w:tcPr>
            <w:tcW w:w="1560" w:type="dxa"/>
            <w:tcMar>
              <w:top w:w="0" w:type="dxa"/>
              <w:left w:w="108" w:type="dxa"/>
              <w:bottom w:w="0" w:type="dxa"/>
              <w:right w:w="108" w:type="dxa"/>
            </w:tcMar>
            <w:hideMark/>
          </w:tcPr>
          <w:p w14:paraId="02235A29"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6,608</w:t>
            </w:r>
          </w:p>
        </w:tc>
        <w:tc>
          <w:tcPr>
            <w:tcW w:w="1984" w:type="dxa"/>
            <w:shd w:val="clear" w:color="auto" w:fill="auto"/>
            <w:tcMar>
              <w:top w:w="0" w:type="dxa"/>
              <w:left w:w="108" w:type="dxa"/>
              <w:bottom w:w="0" w:type="dxa"/>
              <w:right w:w="108" w:type="dxa"/>
            </w:tcMar>
            <w:hideMark/>
          </w:tcPr>
          <w:p w14:paraId="21467D7C"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79%</w:t>
            </w:r>
          </w:p>
        </w:tc>
        <w:tc>
          <w:tcPr>
            <w:tcW w:w="1843" w:type="dxa"/>
          </w:tcPr>
          <w:p w14:paraId="2848C66F" w14:textId="77777777" w:rsidR="007057EB" w:rsidRPr="007057EB" w:rsidRDefault="007057EB" w:rsidP="00202DF3">
            <w:pPr>
              <w:spacing w:after="75"/>
              <w:jc w:val="center"/>
              <w:rPr>
                <w:rFonts w:ascii="Arial" w:hAnsi="Arial" w:cs="Arial"/>
                <w:b/>
                <w:bCs/>
                <w:sz w:val="24"/>
                <w:szCs w:val="24"/>
                <w:lang w:eastAsia="en-GB"/>
              </w:rPr>
            </w:pPr>
          </w:p>
        </w:tc>
        <w:tc>
          <w:tcPr>
            <w:tcW w:w="1701" w:type="dxa"/>
            <w:tcMar>
              <w:top w:w="0" w:type="dxa"/>
              <w:left w:w="108" w:type="dxa"/>
              <w:bottom w:w="0" w:type="dxa"/>
              <w:right w:w="108" w:type="dxa"/>
            </w:tcMar>
            <w:hideMark/>
          </w:tcPr>
          <w:p w14:paraId="0AF14647" w14:textId="77777777" w:rsidR="007057EB" w:rsidRPr="007057EB" w:rsidRDefault="007057EB" w:rsidP="00202DF3">
            <w:pPr>
              <w:spacing w:after="75"/>
              <w:jc w:val="center"/>
              <w:rPr>
                <w:rFonts w:ascii="Arial" w:hAnsi="Arial" w:cs="Arial"/>
                <w:b/>
                <w:bCs/>
                <w:sz w:val="24"/>
                <w:szCs w:val="24"/>
                <w:highlight w:val="yellow"/>
                <w:lang w:eastAsia="en-GB"/>
              </w:rPr>
            </w:pPr>
            <w:r w:rsidRPr="007057EB">
              <w:rPr>
                <w:rFonts w:ascii="Arial" w:hAnsi="Arial" w:cs="Arial"/>
                <w:b/>
                <w:bCs/>
                <w:sz w:val="24"/>
                <w:szCs w:val="24"/>
                <w:lang w:eastAsia="en-GB"/>
              </w:rPr>
              <w:t>1,784</w:t>
            </w:r>
          </w:p>
        </w:tc>
        <w:tc>
          <w:tcPr>
            <w:tcW w:w="1984" w:type="dxa"/>
            <w:shd w:val="clear" w:color="auto" w:fill="auto"/>
            <w:tcMar>
              <w:top w:w="0" w:type="dxa"/>
              <w:left w:w="108" w:type="dxa"/>
              <w:bottom w:w="0" w:type="dxa"/>
              <w:right w:w="108" w:type="dxa"/>
            </w:tcMar>
            <w:hideMark/>
          </w:tcPr>
          <w:p w14:paraId="6521BCE0"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21%</w:t>
            </w:r>
          </w:p>
        </w:tc>
        <w:tc>
          <w:tcPr>
            <w:tcW w:w="1276" w:type="dxa"/>
          </w:tcPr>
          <w:p w14:paraId="5A57C839" w14:textId="77777777" w:rsidR="007057EB" w:rsidRPr="007057EB" w:rsidRDefault="007057EB" w:rsidP="00202DF3">
            <w:pPr>
              <w:spacing w:after="75"/>
              <w:jc w:val="center"/>
              <w:rPr>
                <w:rFonts w:ascii="Arial" w:hAnsi="Arial" w:cs="Arial"/>
                <w:b/>
                <w:bCs/>
                <w:sz w:val="24"/>
                <w:szCs w:val="24"/>
                <w:lang w:eastAsia="en-GB"/>
              </w:rPr>
            </w:pPr>
          </w:p>
        </w:tc>
      </w:tr>
      <w:tr w:rsidR="007057EB" w:rsidRPr="007057EB" w14:paraId="333EC273" w14:textId="77777777" w:rsidTr="00BB4209">
        <w:trPr>
          <w:jc w:val="center"/>
        </w:trPr>
        <w:tc>
          <w:tcPr>
            <w:tcW w:w="4344" w:type="dxa"/>
            <w:tcMar>
              <w:top w:w="0" w:type="dxa"/>
              <w:left w:w="108" w:type="dxa"/>
              <w:bottom w:w="0" w:type="dxa"/>
              <w:right w:w="108" w:type="dxa"/>
            </w:tcMar>
            <w:hideMark/>
          </w:tcPr>
          <w:p w14:paraId="146FE73E"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 xml:space="preserve">Headcount total </w:t>
            </w:r>
            <w:r w:rsidRPr="007057EB">
              <w:rPr>
                <w:rFonts w:ascii="Arial" w:hAnsi="Arial" w:cs="Arial"/>
                <w:bCs/>
                <w:sz w:val="24"/>
                <w:szCs w:val="24"/>
                <w:lang w:eastAsia="en-GB"/>
              </w:rPr>
              <w:t>(total ‘Full Pay Relevant Employees’)</w:t>
            </w:r>
          </w:p>
        </w:tc>
        <w:tc>
          <w:tcPr>
            <w:tcW w:w="1560" w:type="dxa"/>
            <w:tcMar>
              <w:top w:w="0" w:type="dxa"/>
              <w:left w:w="108" w:type="dxa"/>
              <w:bottom w:w="0" w:type="dxa"/>
              <w:right w:w="108" w:type="dxa"/>
            </w:tcMar>
            <w:hideMark/>
          </w:tcPr>
          <w:p w14:paraId="2406E5B4"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8,392</w:t>
            </w:r>
          </w:p>
        </w:tc>
        <w:tc>
          <w:tcPr>
            <w:tcW w:w="1984" w:type="dxa"/>
            <w:tcMar>
              <w:top w:w="0" w:type="dxa"/>
              <w:left w:w="108" w:type="dxa"/>
              <w:bottom w:w="0" w:type="dxa"/>
              <w:right w:w="108" w:type="dxa"/>
            </w:tcMar>
          </w:tcPr>
          <w:p w14:paraId="37A6FC5D" w14:textId="77777777" w:rsidR="007057EB" w:rsidRPr="007057EB" w:rsidRDefault="007057EB" w:rsidP="00202DF3">
            <w:pPr>
              <w:spacing w:after="75"/>
              <w:rPr>
                <w:rFonts w:ascii="Arial" w:hAnsi="Arial" w:cs="Arial"/>
                <w:sz w:val="24"/>
                <w:szCs w:val="24"/>
                <w:lang w:eastAsia="en-GB"/>
              </w:rPr>
            </w:pPr>
          </w:p>
        </w:tc>
        <w:tc>
          <w:tcPr>
            <w:tcW w:w="1843" w:type="dxa"/>
          </w:tcPr>
          <w:p w14:paraId="1C2C4AB0" w14:textId="77777777" w:rsidR="007057EB" w:rsidRPr="007057EB" w:rsidRDefault="007057EB" w:rsidP="00202DF3">
            <w:pPr>
              <w:spacing w:after="75"/>
              <w:rPr>
                <w:rFonts w:ascii="Arial" w:hAnsi="Arial" w:cs="Arial"/>
                <w:sz w:val="24"/>
                <w:szCs w:val="24"/>
                <w:lang w:eastAsia="en-GB"/>
              </w:rPr>
            </w:pPr>
          </w:p>
        </w:tc>
        <w:tc>
          <w:tcPr>
            <w:tcW w:w="1701" w:type="dxa"/>
            <w:tcMar>
              <w:top w:w="0" w:type="dxa"/>
              <w:left w:w="108" w:type="dxa"/>
              <w:bottom w:w="0" w:type="dxa"/>
              <w:right w:w="108" w:type="dxa"/>
            </w:tcMar>
          </w:tcPr>
          <w:p w14:paraId="6A39FFAD" w14:textId="77777777" w:rsidR="007057EB" w:rsidRPr="007057EB" w:rsidRDefault="007057EB" w:rsidP="00202DF3">
            <w:pPr>
              <w:spacing w:after="75"/>
              <w:rPr>
                <w:rFonts w:ascii="Arial" w:hAnsi="Arial" w:cs="Arial"/>
                <w:sz w:val="24"/>
                <w:szCs w:val="24"/>
                <w:lang w:eastAsia="en-GB"/>
              </w:rPr>
            </w:pPr>
          </w:p>
        </w:tc>
        <w:tc>
          <w:tcPr>
            <w:tcW w:w="1984" w:type="dxa"/>
            <w:tcMar>
              <w:top w:w="0" w:type="dxa"/>
              <w:left w:w="108" w:type="dxa"/>
              <w:bottom w:w="0" w:type="dxa"/>
              <w:right w:w="108" w:type="dxa"/>
            </w:tcMar>
          </w:tcPr>
          <w:p w14:paraId="4E128376" w14:textId="77777777" w:rsidR="007057EB" w:rsidRPr="007057EB" w:rsidRDefault="007057EB" w:rsidP="00202DF3">
            <w:pPr>
              <w:spacing w:after="75"/>
              <w:rPr>
                <w:rFonts w:ascii="Arial" w:hAnsi="Arial" w:cs="Arial"/>
                <w:sz w:val="24"/>
                <w:szCs w:val="24"/>
                <w:lang w:eastAsia="en-GB"/>
              </w:rPr>
            </w:pPr>
          </w:p>
        </w:tc>
        <w:tc>
          <w:tcPr>
            <w:tcW w:w="1276" w:type="dxa"/>
          </w:tcPr>
          <w:p w14:paraId="374A2A1F" w14:textId="77777777" w:rsidR="007057EB" w:rsidRPr="007057EB" w:rsidRDefault="007057EB" w:rsidP="00202DF3">
            <w:pPr>
              <w:spacing w:after="75"/>
              <w:rPr>
                <w:rFonts w:ascii="Arial" w:hAnsi="Arial" w:cs="Arial"/>
                <w:sz w:val="24"/>
                <w:szCs w:val="24"/>
                <w:lang w:eastAsia="en-GB"/>
              </w:rPr>
            </w:pPr>
          </w:p>
        </w:tc>
      </w:tr>
    </w:tbl>
    <w:p w14:paraId="09B691CB" w14:textId="77777777" w:rsidR="007057EB" w:rsidRPr="007057EB" w:rsidRDefault="007057EB" w:rsidP="007057EB">
      <w:pPr>
        <w:rPr>
          <w:rFonts w:ascii="Arial" w:hAnsi="Arial" w:cs="Arial"/>
          <w:b/>
          <w:sz w:val="24"/>
          <w:szCs w:val="24"/>
        </w:rPr>
      </w:pPr>
    </w:p>
    <w:p w14:paraId="3C03CE52" w14:textId="77777777" w:rsidR="007057EB" w:rsidRPr="00E66895" w:rsidRDefault="007057EB" w:rsidP="00E66895">
      <w:pPr>
        <w:pStyle w:val="ReportBullet1"/>
        <w:rPr>
          <w:color w:val="4472C4" w:themeColor="accent1"/>
        </w:rPr>
      </w:pPr>
      <w:r w:rsidRPr="00E66895">
        <w:rPr>
          <w:color w:val="4472C4" w:themeColor="accent1"/>
        </w:rPr>
        <w:t>What does this mean?</w:t>
      </w:r>
    </w:p>
    <w:p w14:paraId="790EF4C1" w14:textId="77777777" w:rsidR="007057EB" w:rsidRPr="007057EB" w:rsidRDefault="007057EB" w:rsidP="007057EB">
      <w:pPr>
        <w:rPr>
          <w:rFonts w:ascii="Arial" w:hAnsi="Arial" w:cs="Arial"/>
          <w:sz w:val="24"/>
          <w:szCs w:val="24"/>
        </w:rPr>
      </w:pPr>
    </w:p>
    <w:p w14:paraId="4DD08F91" w14:textId="604D5C32" w:rsidR="007057EB" w:rsidRPr="007057EB" w:rsidRDefault="007057EB" w:rsidP="007057EB">
      <w:pPr>
        <w:rPr>
          <w:rFonts w:ascii="Arial" w:hAnsi="Arial" w:cs="Arial"/>
          <w:sz w:val="24"/>
          <w:szCs w:val="24"/>
        </w:rPr>
      </w:pPr>
      <w:r w:rsidRPr="007057EB">
        <w:rPr>
          <w:rFonts w:ascii="Arial" w:hAnsi="Arial" w:cs="Arial"/>
          <w:sz w:val="24"/>
          <w:szCs w:val="24"/>
        </w:rPr>
        <w:t>The figure for the median pay gap is usually considered to be more representative of gender pay gap across the workforce</w:t>
      </w:r>
      <w:r w:rsidR="0034453F">
        <w:rPr>
          <w:rFonts w:ascii="Arial" w:hAnsi="Arial" w:cs="Arial"/>
          <w:sz w:val="24"/>
          <w:szCs w:val="24"/>
        </w:rPr>
        <w:t>, although it discount</w:t>
      </w:r>
      <w:r w:rsidR="00196AC9">
        <w:rPr>
          <w:rFonts w:ascii="Arial" w:hAnsi="Arial" w:cs="Arial"/>
          <w:sz w:val="24"/>
          <w:szCs w:val="24"/>
        </w:rPr>
        <w:t>s</w:t>
      </w:r>
      <w:r w:rsidR="0034453F">
        <w:rPr>
          <w:rFonts w:ascii="Arial" w:hAnsi="Arial" w:cs="Arial"/>
          <w:sz w:val="24"/>
          <w:szCs w:val="24"/>
        </w:rPr>
        <w:t xml:space="preserve"> the vastness at both ends of the s</w:t>
      </w:r>
      <w:r w:rsidR="00581060">
        <w:rPr>
          <w:rFonts w:ascii="Arial" w:hAnsi="Arial" w:cs="Arial"/>
          <w:sz w:val="24"/>
          <w:szCs w:val="24"/>
        </w:rPr>
        <w:t>c</w:t>
      </w:r>
      <w:r w:rsidR="0034453F">
        <w:rPr>
          <w:rFonts w:ascii="Arial" w:hAnsi="Arial" w:cs="Arial"/>
          <w:sz w:val="24"/>
          <w:szCs w:val="24"/>
        </w:rPr>
        <w:t>ale mean</w:t>
      </w:r>
      <w:r w:rsidR="008C1A5C">
        <w:rPr>
          <w:rFonts w:ascii="Arial" w:hAnsi="Arial" w:cs="Arial"/>
          <w:sz w:val="24"/>
          <w:szCs w:val="24"/>
        </w:rPr>
        <w:t>,</w:t>
      </w:r>
      <w:r w:rsidR="0034453F">
        <w:rPr>
          <w:rFonts w:ascii="Arial" w:hAnsi="Arial" w:cs="Arial"/>
          <w:sz w:val="24"/>
          <w:szCs w:val="24"/>
        </w:rPr>
        <w:t xml:space="preserve"> shows the starkness in disparities</w:t>
      </w:r>
      <w:r w:rsidR="002149C1">
        <w:rPr>
          <w:rFonts w:ascii="Arial" w:hAnsi="Arial" w:cs="Arial"/>
          <w:sz w:val="24"/>
          <w:szCs w:val="24"/>
        </w:rPr>
        <w:t>,</w:t>
      </w:r>
      <w:r w:rsidRPr="007057EB">
        <w:rPr>
          <w:rFonts w:ascii="Arial" w:hAnsi="Arial" w:cs="Arial"/>
          <w:sz w:val="24"/>
          <w:szCs w:val="24"/>
        </w:rPr>
        <w:t xml:space="preserve"> </w:t>
      </w:r>
      <w:r w:rsidR="002149C1">
        <w:rPr>
          <w:rFonts w:ascii="Arial" w:hAnsi="Arial" w:cs="Arial"/>
          <w:sz w:val="24"/>
          <w:szCs w:val="24"/>
        </w:rPr>
        <w:t>h</w:t>
      </w:r>
      <w:r w:rsidRPr="007057EB">
        <w:rPr>
          <w:rFonts w:ascii="Arial" w:hAnsi="Arial" w:cs="Arial"/>
          <w:sz w:val="24"/>
          <w:szCs w:val="24"/>
        </w:rPr>
        <w:t xml:space="preserve">owever what it does not take account of is a small number of higher paid employees that could be skewing the data, therefore we have examined this in more detail, looking at gender composition and pay gaps in each individual band, and in the very senior manager category. Medical and dental staff details are explored separately </w:t>
      </w:r>
      <w:r w:rsidR="002149C1" w:rsidRPr="007057EB">
        <w:rPr>
          <w:rFonts w:ascii="Arial" w:hAnsi="Arial" w:cs="Arial"/>
          <w:sz w:val="24"/>
          <w:szCs w:val="24"/>
        </w:rPr>
        <w:t>later</w:t>
      </w:r>
      <w:r w:rsidRPr="007057EB">
        <w:rPr>
          <w:rFonts w:ascii="Arial" w:hAnsi="Arial" w:cs="Arial"/>
          <w:sz w:val="24"/>
          <w:szCs w:val="24"/>
        </w:rPr>
        <w:t xml:space="preserve"> in the report. </w:t>
      </w:r>
    </w:p>
    <w:p w14:paraId="55208677" w14:textId="77777777" w:rsidR="007057EB" w:rsidRPr="007057EB" w:rsidRDefault="007057EB" w:rsidP="007057EB">
      <w:pPr>
        <w:rPr>
          <w:rFonts w:ascii="Arial" w:hAnsi="Arial" w:cs="Arial"/>
          <w:sz w:val="24"/>
          <w:szCs w:val="24"/>
        </w:rPr>
      </w:pPr>
    </w:p>
    <w:p w14:paraId="2DA6CD46" w14:textId="4E51472C" w:rsidR="007057EB" w:rsidRDefault="006F0519" w:rsidP="007057EB">
      <w:pPr>
        <w:rPr>
          <w:rFonts w:ascii="Arial" w:hAnsi="Arial" w:cs="Arial"/>
          <w:sz w:val="24"/>
          <w:szCs w:val="24"/>
        </w:rPr>
      </w:pPr>
      <w:r w:rsidRPr="002E3E17">
        <w:rPr>
          <w:rFonts w:ascii="Arial" w:hAnsi="Arial" w:cs="Arial"/>
          <w:b/>
          <w:bCs/>
          <w:sz w:val="24"/>
          <w:szCs w:val="24"/>
        </w:rPr>
        <w:t>Pay by A</w:t>
      </w:r>
      <w:r w:rsidR="00EE4521">
        <w:rPr>
          <w:rFonts w:ascii="Arial" w:hAnsi="Arial" w:cs="Arial"/>
          <w:b/>
          <w:bCs/>
          <w:sz w:val="24"/>
          <w:szCs w:val="24"/>
        </w:rPr>
        <w:t xml:space="preserve">genda </w:t>
      </w:r>
      <w:r w:rsidRPr="002E3E17">
        <w:rPr>
          <w:rFonts w:ascii="Arial" w:hAnsi="Arial" w:cs="Arial"/>
          <w:b/>
          <w:bCs/>
          <w:sz w:val="24"/>
          <w:szCs w:val="24"/>
        </w:rPr>
        <w:t>f</w:t>
      </w:r>
      <w:r w:rsidR="00EE4521">
        <w:rPr>
          <w:rFonts w:ascii="Arial" w:hAnsi="Arial" w:cs="Arial"/>
          <w:b/>
          <w:bCs/>
          <w:sz w:val="24"/>
          <w:szCs w:val="24"/>
        </w:rPr>
        <w:t xml:space="preserve">or </w:t>
      </w:r>
      <w:r w:rsidRPr="002E3E17">
        <w:rPr>
          <w:rFonts w:ascii="Arial" w:hAnsi="Arial" w:cs="Arial"/>
          <w:b/>
          <w:bCs/>
          <w:sz w:val="24"/>
          <w:szCs w:val="24"/>
        </w:rPr>
        <w:t>C</w:t>
      </w:r>
      <w:r w:rsidR="00EE4521">
        <w:rPr>
          <w:rFonts w:ascii="Arial" w:hAnsi="Arial" w:cs="Arial"/>
          <w:b/>
          <w:bCs/>
          <w:sz w:val="24"/>
          <w:szCs w:val="24"/>
        </w:rPr>
        <w:t>hange (AfC)</w:t>
      </w:r>
      <w:r w:rsidRPr="002E3E17">
        <w:rPr>
          <w:rFonts w:ascii="Arial" w:hAnsi="Arial" w:cs="Arial"/>
          <w:b/>
          <w:bCs/>
          <w:sz w:val="24"/>
          <w:szCs w:val="24"/>
        </w:rPr>
        <w:t xml:space="preserve"> Personal Salary/</w:t>
      </w:r>
      <w:r w:rsidR="00EE4521">
        <w:rPr>
          <w:rFonts w:ascii="Arial" w:hAnsi="Arial" w:cs="Arial"/>
          <w:b/>
          <w:bCs/>
          <w:sz w:val="24"/>
          <w:szCs w:val="24"/>
        </w:rPr>
        <w:t>Very Senior Manager ()</w:t>
      </w:r>
    </w:p>
    <w:p w14:paraId="1F24528E" w14:textId="793B9845" w:rsidR="003701E2" w:rsidRDefault="003701E2" w:rsidP="007057EB">
      <w:pPr>
        <w:rPr>
          <w:rFonts w:ascii="Arial" w:hAnsi="Arial" w:cs="Arial"/>
          <w:sz w:val="24"/>
          <w:szCs w:val="24"/>
        </w:rPr>
      </w:pPr>
      <w:r>
        <w:rPr>
          <w:rFonts w:ascii="Arial" w:hAnsi="Arial" w:cs="Arial"/>
          <w:sz w:val="24"/>
          <w:szCs w:val="24"/>
        </w:rPr>
        <w:t>The profile</w:t>
      </w:r>
      <w:r w:rsidR="00196AC9">
        <w:rPr>
          <w:rFonts w:ascii="Arial" w:hAnsi="Arial" w:cs="Arial"/>
          <w:sz w:val="24"/>
          <w:szCs w:val="24"/>
        </w:rPr>
        <w:t>s</w:t>
      </w:r>
      <w:r>
        <w:rPr>
          <w:rFonts w:ascii="Arial" w:hAnsi="Arial" w:cs="Arial"/>
          <w:sz w:val="24"/>
          <w:szCs w:val="24"/>
        </w:rPr>
        <w:t xml:space="preserve"> of the AfC and</w:t>
      </w:r>
      <w:r w:rsidR="00196AC9">
        <w:rPr>
          <w:rFonts w:ascii="Arial" w:hAnsi="Arial" w:cs="Arial"/>
          <w:sz w:val="24"/>
          <w:szCs w:val="24"/>
        </w:rPr>
        <w:t xml:space="preserve"> Personal Salary/</w:t>
      </w:r>
      <w:r>
        <w:rPr>
          <w:rFonts w:ascii="Arial" w:hAnsi="Arial" w:cs="Arial"/>
          <w:sz w:val="24"/>
          <w:szCs w:val="24"/>
        </w:rPr>
        <w:t>VSM workforce are found in Appendix 2.</w:t>
      </w:r>
    </w:p>
    <w:bookmarkStart w:id="2" w:name="_MON_1739613523"/>
    <w:bookmarkEnd w:id="2"/>
    <w:p w14:paraId="2F2C339F" w14:textId="735A3B24" w:rsidR="003701E2" w:rsidRPr="003701E2" w:rsidRDefault="003701E2" w:rsidP="007057EB">
      <w:pPr>
        <w:rPr>
          <w:rFonts w:ascii="Arial" w:hAnsi="Arial" w:cs="Arial"/>
          <w:sz w:val="24"/>
          <w:szCs w:val="24"/>
        </w:rPr>
      </w:pPr>
      <w:r>
        <w:rPr>
          <w:rFonts w:ascii="Arial" w:hAnsi="Arial" w:cs="Arial"/>
          <w:sz w:val="24"/>
          <w:szCs w:val="24"/>
        </w:rPr>
        <w:object w:dxaOrig="1508" w:dyaOrig="984" w14:anchorId="679BBD6D">
          <v:shape id="_x0000_i1026" type="#_x0000_t75" style="width:75.75pt;height:48.75pt" o:ole="">
            <v:imagedata r:id="rId13" o:title=""/>
          </v:shape>
          <o:OLEObject Type="Embed" ProgID="Word.Document.12" ShapeID="_x0000_i1026" DrawAspect="Icon" ObjectID="_1741608556" r:id="rId14">
            <o:FieldCodes>\s</o:FieldCodes>
          </o:OLEObject>
        </w:object>
      </w:r>
    </w:p>
    <w:p w14:paraId="731DB178" w14:textId="77777777" w:rsidR="007057EB" w:rsidRPr="007057EB" w:rsidRDefault="007057EB" w:rsidP="007057EB">
      <w:pPr>
        <w:rPr>
          <w:rFonts w:ascii="Arial" w:hAnsi="Arial" w:cs="Arial"/>
          <w:sz w:val="24"/>
          <w:szCs w:val="24"/>
        </w:rPr>
      </w:pPr>
      <w:r w:rsidRPr="007057EB">
        <w:rPr>
          <w:rFonts w:ascii="Arial" w:hAnsi="Arial" w:cs="Arial"/>
          <w:sz w:val="24"/>
          <w:szCs w:val="24"/>
        </w:rPr>
        <w:t>We have examined the gender composition and pay gaps in each individual band, and in the very senior manager category, this can be seen in the table below:</w:t>
      </w:r>
    </w:p>
    <w:p w14:paraId="6C6F030F" w14:textId="77777777" w:rsidR="007057EB" w:rsidRPr="007057EB" w:rsidRDefault="007057EB" w:rsidP="007057EB">
      <w:pPr>
        <w:rPr>
          <w:rFonts w:ascii="Arial" w:hAnsi="Arial" w:cs="Arial"/>
          <w:b/>
          <w:color w:val="FF0000"/>
          <w:sz w:val="24"/>
          <w:szCs w:val="24"/>
        </w:rPr>
      </w:pPr>
    </w:p>
    <w:tbl>
      <w:tblPr>
        <w:tblW w:w="135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559"/>
        <w:gridCol w:w="1560"/>
        <w:gridCol w:w="1134"/>
        <w:gridCol w:w="1559"/>
        <w:gridCol w:w="850"/>
        <w:gridCol w:w="1701"/>
        <w:gridCol w:w="1701"/>
        <w:gridCol w:w="1418"/>
        <w:gridCol w:w="876"/>
      </w:tblGrid>
      <w:tr w:rsidR="00BB4209" w:rsidRPr="007057EB" w14:paraId="5656AF70" w14:textId="77777777" w:rsidTr="00BB4209">
        <w:trPr>
          <w:trHeight w:val="300"/>
        </w:trPr>
        <w:tc>
          <w:tcPr>
            <w:tcW w:w="1178" w:type="dxa"/>
            <w:shd w:val="clear" w:color="DCE6F1" w:fill="DCE6F1"/>
            <w:noWrap/>
            <w:vAlign w:val="bottom"/>
            <w:hideMark/>
          </w:tcPr>
          <w:p w14:paraId="79D5517A" w14:textId="77777777" w:rsidR="007057EB" w:rsidRPr="007057EB" w:rsidRDefault="007057EB" w:rsidP="00202DF3">
            <w:pPr>
              <w:jc w:val="center"/>
              <w:rPr>
                <w:rFonts w:ascii="Arial" w:eastAsia="Times New Roman" w:hAnsi="Arial" w:cs="Arial"/>
                <w:b/>
                <w:bCs/>
                <w:color w:val="000000"/>
                <w:sz w:val="24"/>
                <w:szCs w:val="24"/>
                <w:lang w:eastAsia="en-GB"/>
              </w:rPr>
            </w:pPr>
            <w:r w:rsidRPr="007057EB">
              <w:rPr>
                <w:rFonts w:ascii="Arial" w:eastAsia="Times New Roman" w:hAnsi="Arial" w:cs="Arial"/>
                <w:b/>
                <w:bCs/>
                <w:color w:val="000000"/>
                <w:sz w:val="24"/>
                <w:szCs w:val="24"/>
                <w:lang w:eastAsia="en-GB"/>
              </w:rPr>
              <w:t>Pay Grade</w:t>
            </w:r>
          </w:p>
        </w:tc>
        <w:tc>
          <w:tcPr>
            <w:tcW w:w="1559" w:type="dxa"/>
            <w:shd w:val="clear" w:color="DCE6F1" w:fill="DCE6F1"/>
            <w:vAlign w:val="bottom"/>
          </w:tcPr>
          <w:p w14:paraId="07A3BF6B" w14:textId="77777777" w:rsidR="007057EB" w:rsidRPr="007057EB" w:rsidRDefault="007057EB" w:rsidP="00202DF3">
            <w:pPr>
              <w:jc w:val="center"/>
              <w:rPr>
                <w:rFonts w:ascii="Arial" w:eastAsia="Times New Roman" w:hAnsi="Arial" w:cs="Arial"/>
                <w:b/>
                <w:bCs/>
                <w:color w:val="000000"/>
                <w:sz w:val="24"/>
                <w:szCs w:val="24"/>
                <w:lang w:eastAsia="en-GB"/>
              </w:rPr>
            </w:pPr>
            <w:r w:rsidRPr="007057EB">
              <w:rPr>
                <w:rFonts w:ascii="Arial" w:eastAsia="Times New Roman" w:hAnsi="Arial" w:cs="Arial"/>
                <w:b/>
                <w:bCs/>
                <w:color w:val="000000"/>
                <w:sz w:val="24"/>
                <w:szCs w:val="24"/>
                <w:lang w:eastAsia="en-GB"/>
              </w:rPr>
              <w:t>Total Staff Headcount</w:t>
            </w:r>
          </w:p>
        </w:tc>
        <w:tc>
          <w:tcPr>
            <w:tcW w:w="1560" w:type="dxa"/>
            <w:shd w:val="clear" w:color="DCE6F1" w:fill="DCE6F1"/>
            <w:noWrap/>
            <w:vAlign w:val="bottom"/>
            <w:hideMark/>
          </w:tcPr>
          <w:p w14:paraId="2FF3165B" w14:textId="77777777" w:rsidR="007057EB" w:rsidRPr="007057EB" w:rsidRDefault="007057EB" w:rsidP="00202DF3">
            <w:pPr>
              <w:jc w:val="center"/>
              <w:rPr>
                <w:rFonts w:ascii="Arial" w:eastAsia="Times New Roman" w:hAnsi="Arial" w:cs="Arial"/>
                <w:b/>
                <w:bCs/>
                <w:color w:val="000000"/>
                <w:sz w:val="24"/>
                <w:szCs w:val="24"/>
                <w:lang w:eastAsia="en-GB"/>
              </w:rPr>
            </w:pPr>
            <w:r w:rsidRPr="007057EB">
              <w:rPr>
                <w:rFonts w:ascii="Arial" w:eastAsia="Times New Roman" w:hAnsi="Arial" w:cs="Arial"/>
                <w:b/>
                <w:bCs/>
                <w:color w:val="000000"/>
                <w:sz w:val="24"/>
                <w:szCs w:val="24"/>
                <w:lang w:eastAsia="en-GB"/>
              </w:rPr>
              <w:t>Female Headcount</w:t>
            </w:r>
          </w:p>
        </w:tc>
        <w:tc>
          <w:tcPr>
            <w:tcW w:w="1134" w:type="dxa"/>
            <w:shd w:val="clear" w:color="DCE6F1" w:fill="DCE6F1"/>
            <w:noWrap/>
            <w:vAlign w:val="bottom"/>
            <w:hideMark/>
          </w:tcPr>
          <w:p w14:paraId="1BAD7A87" w14:textId="77777777" w:rsidR="007057EB" w:rsidRPr="007057EB" w:rsidRDefault="007057EB" w:rsidP="00202DF3">
            <w:pPr>
              <w:jc w:val="center"/>
              <w:rPr>
                <w:rFonts w:ascii="Arial" w:eastAsia="Times New Roman" w:hAnsi="Arial" w:cs="Arial"/>
                <w:b/>
                <w:bCs/>
                <w:color w:val="000000"/>
                <w:sz w:val="24"/>
                <w:szCs w:val="24"/>
                <w:lang w:eastAsia="en-GB"/>
              </w:rPr>
            </w:pPr>
            <w:r w:rsidRPr="007057EB">
              <w:rPr>
                <w:rFonts w:ascii="Arial" w:eastAsia="Times New Roman" w:hAnsi="Arial" w:cs="Arial"/>
                <w:b/>
                <w:bCs/>
                <w:color w:val="000000"/>
                <w:sz w:val="24"/>
                <w:szCs w:val="24"/>
                <w:lang w:eastAsia="en-GB"/>
              </w:rPr>
              <w:t>Female %</w:t>
            </w:r>
          </w:p>
        </w:tc>
        <w:tc>
          <w:tcPr>
            <w:tcW w:w="1559" w:type="dxa"/>
            <w:shd w:val="clear" w:color="DCE6F1" w:fill="DCE6F1"/>
            <w:noWrap/>
            <w:vAlign w:val="bottom"/>
            <w:hideMark/>
          </w:tcPr>
          <w:p w14:paraId="69423BDF" w14:textId="77777777" w:rsidR="007057EB" w:rsidRPr="007057EB" w:rsidRDefault="007057EB" w:rsidP="00202DF3">
            <w:pPr>
              <w:jc w:val="center"/>
              <w:rPr>
                <w:rFonts w:ascii="Arial" w:eastAsia="Times New Roman" w:hAnsi="Arial" w:cs="Arial"/>
                <w:b/>
                <w:bCs/>
                <w:color w:val="000000"/>
                <w:sz w:val="24"/>
                <w:szCs w:val="24"/>
                <w:lang w:eastAsia="en-GB"/>
              </w:rPr>
            </w:pPr>
            <w:r w:rsidRPr="007057EB">
              <w:rPr>
                <w:rFonts w:ascii="Arial" w:eastAsia="Times New Roman" w:hAnsi="Arial" w:cs="Arial"/>
                <w:b/>
                <w:bCs/>
                <w:color w:val="000000"/>
                <w:sz w:val="24"/>
                <w:szCs w:val="24"/>
                <w:lang w:eastAsia="en-GB"/>
              </w:rPr>
              <w:t>Male Headcount</w:t>
            </w:r>
          </w:p>
        </w:tc>
        <w:tc>
          <w:tcPr>
            <w:tcW w:w="850" w:type="dxa"/>
            <w:shd w:val="clear" w:color="DCE6F1" w:fill="DCE6F1"/>
            <w:noWrap/>
            <w:vAlign w:val="bottom"/>
            <w:hideMark/>
          </w:tcPr>
          <w:p w14:paraId="2CFFC802" w14:textId="77777777" w:rsidR="007057EB" w:rsidRPr="007057EB" w:rsidRDefault="007057EB" w:rsidP="00202DF3">
            <w:pPr>
              <w:jc w:val="center"/>
              <w:rPr>
                <w:rFonts w:ascii="Arial" w:eastAsia="Times New Roman" w:hAnsi="Arial" w:cs="Arial"/>
                <w:b/>
                <w:bCs/>
                <w:color w:val="000000"/>
                <w:sz w:val="24"/>
                <w:szCs w:val="24"/>
                <w:lang w:eastAsia="en-GB"/>
              </w:rPr>
            </w:pPr>
            <w:r w:rsidRPr="007057EB">
              <w:rPr>
                <w:rFonts w:ascii="Arial" w:eastAsia="Times New Roman" w:hAnsi="Arial" w:cs="Arial"/>
                <w:b/>
                <w:bCs/>
                <w:color w:val="000000"/>
                <w:sz w:val="24"/>
                <w:szCs w:val="24"/>
                <w:lang w:eastAsia="en-GB"/>
              </w:rPr>
              <w:t>Male %</w:t>
            </w:r>
          </w:p>
        </w:tc>
        <w:tc>
          <w:tcPr>
            <w:tcW w:w="1701" w:type="dxa"/>
            <w:shd w:val="clear" w:color="DCE6F1" w:fill="DCE6F1"/>
            <w:noWrap/>
            <w:vAlign w:val="bottom"/>
            <w:hideMark/>
          </w:tcPr>
          <w:p w14:paraId="6BA8C113" w14:textId="77777777" w:rsidR="007057EB" w:rsidRPr="007057EB" w:rsidRDefault="007057EB" w:rsidP="00202DF3">
            <w:pPr>
              <w:jc w:val="center"/>
              <w:rPr>
                <w:rFonts w:ascii="Arial" w:eastAsia="Times New Roman" w:hAnsi="Arial" w:cs="Arial"/>
                <w:b/>
                <w:bCs/>
                <w:color w:val="000000"/>
                <w:sz w:val="24"/>
                <w:szCs w:val="24"/>
                <w:lang w:eastAsia="en-GB"/>
              </w:rPr>
            </w:pPr>
            <w:r w:rsidRPr="007057EB">
              <w:rPr>
                <w:rFonts w:ascii="Arial" w:eastAsia="Times New Roman" w:hAnsi="Arial" w:cs="Arial"/>
                <w:b/>
                <w:bCs/>
                <w:color w:val="000000"/>
                <w:sz w:val="24"/>
                <w:szCs w:val="24"/>
                <w:lang w:eastAsia="en-GB"/>
              </w:rPr>
              <w:t>Female average mean hourly rate</w:t>
            </w:r>
          </w:p>
        </w:tc>
        <w:tc>
          <w:tcPr>
            <w:tcW w:w="1701" w:type="dxa"/>
            <w:shd w:val="clear" w:color="DCE6F1" w:fill="DCE6F1"/>
          </w:tcPr>
          <w:p w14:paraId="4403F9A0" w14:textId="77777777" w:rsidR="007057EB" w:rsidRPr="007057EB" w:rsidRDefault="007057EB" w:rsidP="00202DF3">
            <w:pPr>
              <w:jc w:val="center"/>
              <w:rPr>
                <w:rFonts w:ascii="Arial" w:eastAsia="Times New Roman" w:hAnsi="Arial" w:cs="Arial"/>
                <w:b/>
                <w:bCs/>
                <w:color w:val="000000"/>
                <w:sz w:val="24"/>
                <w:szCs w:val="24"/>
                <w:lang w:eastAsia="en-GB"/>
              </w:rPr>
            </w:pPr>
            <w:r w:rsidRPr="007057EB">
              <w:rPr>
                <w:rFonts w:ascii="Arial" w:eastAsia="Times New Roman" w:hAnsi="Arial" w:cs="Arial"/>
                <w:b/>
                <w:bCs/>
                <w:color w:val="000000"/>
                <w:sz w:val="24"/>
                <w:szCs w:val="24"/>
                <w:lang w:eastAsia="en-GB"/>
              </w:rPr>
              <w:t>Male average mean hourly rate</w:t>
            </w:r>
          </w:p>
        </w:tc>
        <w:tc>
          <w:tcPr>
            <w:tcW w:w="1418" w:type="dxa"/>
            <w:shd w:val="clear" w:color="DCE6F1" w:fill="DCE6F1"/>
          </w:tcPr>
          <w:p w14:paraId="678C558D" w14:textId="77777777" w:rsidR="007057EB" w:rsidRPr="007057EB" w:rsidRDefault="007057EB" w:rsidP="00202DF3">
            <w:pPr>
              <w:jc w:val="center"/>
              <w:rPr>
                <w:rFonts w:ascii="Arial" w:eastAsia="Times New Roman" w:hAnsi="Arial" w:cs="Arial"/>
                <w:b/>
                <w:bCs/>
                <w:color w:val="000000"/>
                <w:sz w:val="24"/>
                <w:szCs w:val="24"/>
                <w:lang w:eastAsia="en-GB"/>
              </w:rPr>
            </w:pPr>
            <w:r w:rsidRPr="007057EB">
              <w:rPr>
                <w:rFonts w:ascii="Arial" w:eastAsia="Times New Roman" w:hAnsi="Arial" w:cs="Arial"/>
                <w:b/>
                <w:bCs/>
                <w:color w:val="000000"/>
                <w:sz w:val="24"/>
                <w:szCs w:val="24"/>
                <w:lang w:eastAsia="en-GB"/>
              </w:rPr>
              <w:t>Difference</w:t>
            </w:r>
          </w:p>
        </w:tc>
        <w:tc>
          <w:tcPr>
            <w:tcW w:w="876" w:type="dxa"/>
            <w:shd w:val="clear" w:color="DCE6F1" w:fill="DCE6F1"/>
          </w:tcPr>
          <w:p w14:paraId="0DBAE7AE" w14:textId="77777777" w:rsidR="007057EB" w:rsidRPr="007057EB" w:rsidRDefault="007057EB" w:rsidP="00202DF3">
            <w:pPr>
              <w:jc w:val="center"/>
              <w:rPr>
                <w:rFonts w:ascii="Arial" w:eastAsia="Times New Roman" w:hAnsi="Arial" w:cs="Arial"/>
                <w:b/>
                <w:bCs/>
                <w:color w:val="000000"/>
                <w:sz w:val="24"/>
                <w:szCs w:val="24"/>
                <w:lang w:eastAsia="en-GB"/>
              </w:rPr>
            </w:pPr>
            <w:r w:rsidRPr="007057EB">
              <w:rPr>
                <w:rFonts w:ascii="Arial" w:eastAsia="Times New Roman" w:hAnsi="Arial" w:cs="Arial"/>
                <w:b/>
                <w:bCs/>
                <w:color w:val="000000"/>
                <w:sz w:val="24"/>
                <w:szCs w:val="24"/>
                <w:lang w:eastAsia="en-GB"/>
              </w:rPr>
              <w:t>Pay Gap %</w:t>
            </w:r>
          </w:p>
        </w:tc>
      </w:tr>
      <w:tr w:rsidR="00BB4209" w:rsidRPr="007057EB" w14:paraId="2BAE356C" w14:textId="77777777" w:rsidTr="00BB4209">
        <w:trPr>
          <w:trHeight w:val="300"/>
        </w:trPr>
        <w:tc>
          <w:tcPr>
            <w:tcW w:w="1178" w:type="dxa"/>
            <w:shd w:val="clear" w:color="auto" w:fill="auto"/>
            <w:noWrap/>
            <w:vAlign w:val="bottom"/>
            <w:hideMark/>
          </w:tcPr>
          <w:p w14:paraId="5695427D" w14:textId="77777777" w:rsidR="007057EB" w:rsidRPr="007057EB" w:rsidRDefault="007057EB" w:rsidP="00202DF3">
            <w:pP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Band 1</w:t>
            </w:r>
          </w:p>
        </w:tc>
        <w:tc>
          <w:tcPr>
            <w:tcW w:w="1559" w:type="dxa"/>
            <w:vAlign w:val="bottom"/>
          </w:tcPr>
          <w:p w14:paraId="37249758"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3</w:t>
            </w:r>
          </w:p>
        </w:tc>
        <w:tc>
          <w:tcPr>
            <w:tcW w:w="1560" w:type="dxa"/>
            <w:shd w:val="clear" w:color="auto" w:fill="auto"/>
            <w:noWrap/>
            <w:vAlign w:val="bottom"/>
            <w:hideMark/>
          </w:tcPr>
          <w:p w14:paraId="11CECDF5"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2</w:t>
            </w:r>
          </w:p>
        </w:tc>
        <w:tc>
          <w:tcPr>
            <w:tcW w:w="1134" w:type="dxa"/>
            <w:shd w:val="clear" w:color="auto" w:fill="auto"/>
            <w:noWrap/>
            <w:vAlign w:val="bottom"/>
            <w:hideMark/>
          </w:tcPr>
          <w:p w14:paraId="45BFF251"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67%</w:t>
            </w:r>
          </w:p>
        </w:tc>
        <w:tc>
          <w:tcPr>
            <w:tcW w:w="1559" w:type="dxa"/>
            <w:shd w:val="clear" w:color="auto" w:fill="auto"/>
            <w:noWrap/>
            <w:vAlign w:val="bottom"/>
            <w:hideMark/>
          </w:tcPr>
          <w:p w14:paraId="6FBFDDBF"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w:t>
            </w:r>
          </w:p>
        </w:tc>
        <w:tc>
          <w:tcPr>
            <w:tcW w:w="850" w:type="dxa"/>
            <w:shd w:val="clear" w:color="auto" w:fill="auto"/>
            <w:noWrap/>
            <w:vAlign w:val="bottom"/>
            <w:hideMark/>
          </w:tcPr>
          <w:p w14:paraId="2EAADDCD"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33%</w:t>
            </w:r>
          </w:p>
        </w:tc>
        <w:tc>
          <w:tcPr>
            <w:tcW w:w="1701" w:type="dxa"/>
            <w:shd w:val="clear" w:color="auto" w:fill="auto"/>
            <w:noWrap/>
            <w:vAlign w:val="bottom"/>
            <w:hideMark/>
          </w:tcPr>
          <w:p w14:paraId="6C0BCD39"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£9.48</w:t>
            </w:r>
          </w:p>
        </w:tc>
        <w:tc>
          <w:tcPr>
            <w:tcW w:w="1701" w:type="dxa"/>
            <w:shd w:val="clear" w:color="auto" w:fill="92D050"/>
          </w:tcPr>
          <w:p w14:paraId="1BCCF60D"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£9.49</w:t>
            </w:r>
          </w:p>
        </w:tc>
        <w:tc>
          <w:tcPr>
            <w:tcW w:w="1418" w:type="dxa"/>
          </w:tcPr>
          <w:p w14:paraId="21080B65"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£0.01</w:t>
            </w:r>
          </w:p>
        </w:tc>
        <w:tc>
          <w:tcPr>
            <w:tcW w:w="876" w:type="dxa"/>
          </w:tcPr>
          <w:p w14:paraId="4CA9DDC9"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0.1%</w:t>
            </w:r>
          </w:p>
        </w:tc>
      </w:tr>
      <w:tr w:rsidR="00BB4209" w:rsidRPr="007057EB" w14:paraId="1C5C88DA" w14:textId="77777777" w:rsidTr="00BB4209">
        <w:trPr>
          <w:trHeight w:val="300"/>
        </w:trPr>
        <w:tc>
          <w:tcPr>
            <w:tcW w:w="1178" w:type="dxa"/>
            <w:shd w:val="clear" w:color="auto" w:fill="auto"/>
            <w:noWrap/>
            <w:vAlign w:val="bottom"/>
            <w:hideMark/>
          </w:tcPr>
          <w:p w14:paraId="55443C10" w14:textId="77777777" w:rsidR="007057EB" w:rsidRPr="007057EB" w:rsidRDefault="007057EB" w:rsidP="00202DF3">
            <w:pP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Band 2</w:t>
            </w:r>
          </w:p>
        </w:tc>
        <w:tc>
          <w:tcPr>
            <w:tcW w:w="1559" w:type="dxa"/>
            <w:vAlign w:val="bottom"/>
          </w:tcPr>
          <w:p w14:paraId="35C104C2"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1669</w:t>
            </w:r>
          </w:p>
        </w:tc>
        <w:tc>
          <w:tcPr>
            <w:tcW w:w="1560" w:type="dxa"/>
            <w:shd w:val="clear" w:color="auto" w:fill="auto"/>
            <w:noWrap/>
            <w:vAlign w:val="bottom"/>
            <w:hideMark/>
          </w:tcPr>
          <w:p w14:paraId="48E0633D"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1417</w:t>
            </w:r>
          </w:p>
        </w:tc>
        <w:tc>
          <w:tcPr>
            <w:tcW w:w="1134" w:type="dxa"/>
            <w:shd w:val="clear" w:color="auto" w:fill="auto"/>
            <w:noWrap/>
            <w:vAlign w:val="bottom"/>
            <w:hideMark/>
          </w:tcPr>
          <w:p w14:paraId="634BF00D"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85%</w:t>
            </w:r>
          </w:p>
        </w:tc>
        <w:tc>
          <w:tcPr>
            <w:tcW w:w="1559" w:type="dxa"/>
            <w:shd w:val="clear" w:color="auto" w:fill="auto"/>
            <w:noWrap/>
            <w:vAlign w:val="bottom"/>
            <w:hideMark/>
          </w:tcPr>
          <w:p w14:paraId="73451B34"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252</w:t>
            </w:r>
          </w:p>
        </w:tc>
        <w:tc>
          <w:tcPr>
            <w:tcW w:w="850" w:type="dxa"/>
            <w:shd w:val="clear" w:color="auto" w:fill="auto"/>
            <w:noWrap/>
            <w:vAlign w:val="bottom"/>
            <w:hideMark/>
          </w:tcPr>
          <w:p w14:paraId="3D319D17"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15%</w:t>
            </w:r>
          </w:p>
        </w:tc>
        <w:tc>
          <w:tcPr>
            <w:tcW w:w="1701" w:type="dxa"/>
            <w:shd w:val="clear" w:color="auto" w:fill="92D050"/>
            <w:noWrap/>
            <w:vAlign w:val="bottom"/>
            <w:hideMark/>
          </w:tcPr>
          <w:p w14:paraId="3364574B"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£9.97</w:t>
            </w:r>
          </w:p>
        </w:tc>
        <w:tc>
          <w:tcPr>
            <w:tcW w:w="1701" w:type="dxa"/>
          </w:tcPr>
          <w:p w14:paraId="2B75AD37"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£9.86</w:t>
            </w:r>
          </w:p>
        </w:tc>
        <w:tc>
          <w:tcPr>
            <w:tcW w:w="1418" w:type="dxa"/>
          </w:tcPr>
          <w:p w14:paraId="5C82F012" w14:textId="77777777" w:rsidR="007057EB" w:rsidRPr="007057EB" w:rsidRDefault="007057EB" w:rsidP="00202DF3">
            <w:pPr>
              <w:jc w:val="center"/>
              <w:rPr>
                <w:rFonts w:ascii="Arial" w:eastAsia="Times New Roman" w:hAnsi="Arial" w:cs="Arial"/>
                <w:sz w:val="24"/>
                <w:szCs w:val="24"/>
                <w:lang w:eastAsia="en-GB"/>
              </w:rPr>
            </w:pPr>
            <w:r w:rsidRPr="007057EB">
              <w:rPr>
                <w:rFonts w:ascii="Arial" w:eastAsia="Times New Roman" w:hAnsi="Arial" w:cs="Arial"/>
                <w:color w:val="FF0000"/>
                <w:sz w:val="24"/>
                <w:szCs w:val="24"/>
                <w:lang w:eastAsia="en-GB"/>
              </w:rPr>
              <w:t>-£0.11</w:t>
            </w:r>
          </w:p>
        </w:tc>
        <w:tc>
          <w:tcPr>
            <w:tcW w:w="876" w:type="dxa"/>
          </w:tcPr>
          <w:p w14:paraId="2640BB42"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-1.1%</w:t>
            </w:r>
          </w:p>
        </w:tc>
      </w:tr>
      <w:tr w:rsidR="00BB4209" w:rsidRPr="007057EB" w14:paraId="05689FA4" w14:textId="77777777" w:rsidTr="00BB4209">
        <w:trPr>
          <w:trHeight w:val="300"/>
        </w:trPr>
        <w:tc>
          <w:tcPr>
            <w:tcW w:w="1178" w:type="dxa"/>
            <w:shd w:val="clear" w:color="auto" w:fill="auto"/>
            <w:noWrap/>
            <w:vAlign w:val="bottom"/>
            <w:hideMark/>
          </w:tcPr>
          <w:p w14:paraId="24FADDAD" w14:textId="77777777" w:rsidR="007057EB" w:rsidRPr="007057EB" w:rsidRDefault="007057EB" w:rsidP="00202DF3">
            <w:pP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Band 3</w:t>
            </w:r>
          </w:p>
        </w:tc>
        <w:tc>
          <w:tcPr>
            <w:tcW w:w="1559" w:type="dxa"/>
            <w:vAlign w:val="bottom"/>
          </w:tcPr>
          <w:p w14:paraId="4716FE74"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929</w:t>
            </w:r>
          </w:p>
        </w:tc>
        <w:tc>
          <w:tcPr>
            <w:tcW w:w="1560" w:type="dxa"/>
            <w:shd w:val="clear" w:color="auto" w:fill="auto"/>
            <w:noWrap/>
            <w:vAlign w:val="bottom"/>
            <w:hideMark/>
          </w:tcPr>
          <w:p w14:paraId="582C825A"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773</w:t>
            </w:r>
          </w:p>
        </w:tc>
        <w:tc>
          <w:tcPr>
            <w:tcW w:w="1134" w:type="dxa"/>
            <w:shd w:val="clear" w:color="auto" w:fill="auto"/>
            <w:noWrap/>
            <w:vAlign w:val="bottom"/>
            <w:hideMark/>
          </w:tcPr>
          <w:p w14:paraId="3E91AB36"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83%</w:t>
            </w:r>
          </w:p>
        </w:tc>
        <w:tc>
          <w:tcPr>
            <w:tcW w:w="1559" w:type="dxa"/>
            <w:shd w:val="clear" w:color="auto" w:fill="auto"/>
            <w:noWrap/>
            <w:vAlign w:val="bottom"/>
            <w:hideMark/>
          </w:tcPr>
          <w:p w14:paraId="7561FB66"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156</w:t>
            </w:r>
          </w:p>
        </w:tc>
        <w:tc>
          <w:tcPr>
            <w:tcW w:w="850" w:type="dxa"/>
            <w:shd w:val="clear" w:color="auto" w:fill="auto"/>
            <w:noWrap/>
            <w:vAlign w:val="bottom"/>
            <w:hideMark/>
          </w:tcPr>
          <w:p w14:paraId="4AF66E84"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17%</w:t>
            </w:r>
          </w:p>
        </w:tc>
        <w:tc>
          <w:tcPr>
            <w:tcW w:w="1701" w:type="dxa"/>
            <w:shd w:val="clear" w:color="auto" w:fill="92D050"/>
            <w:noWrap/>
            <w:vAlign w:val="bottom"/>
            <w:hideMark/>
          </w:tcPr>
          <w:p w14:paraId="6AFA9E89"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£10.88</w:t>
            </w:r>
          </w:p>
        </w:tc>
        <w:tc>
          <w:tcPr>
            <w:tcW w:w="1701" w:type="dxa"/>
          </w:tcPr>
          <w:p w14:paraId="2BA0CCC8"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£10.78</w:t>
            </w:r>
          </w:p>
        </w:tc>
        <w:tc>
          <w:tcPr>
            <w:tcW w:w="1418" w:type="dxa"/>
          </w:tcPr>
          <w:p w14:paraId="52DCD46B" w14:textId="77777777" w:rsidR="007057EB" w:rsidRPr="007057EB" w:rsidRDefault="007057EB" w:rsidP="00202DF3">
            <w:pPr>
              <w:jc w:val="center"/>
              <w:rPr>
                <w:rFonts w:ascii="Arial" w:eastAsia="Times New Roman" w:hAnsi="Arial" w:cs="Arial"/>
                <w:sz w:val="24"/>
                <w:szCs w:val="24"/>
                <w:lang w:eastAsia="en-GB"/>
              </w:rPr>
            </w:pPr>
            <w:r w:rsidRPr="007057EB">
              <w:rPr>
                <w:rFonts w:ascii="Arial" w:eastAsia="Times New Roman" w:hAnsi="Arial" w:cs="Arial"/>
                <w:color w:val="FF0000"/>
                <w:sz w:val="24"/>
                <w:szCs w:val="24"/>
                <w:lang w:eastAsia="en-GB"/>
              </w:rPr>
              <w:t>-£0.10</w:t>
            </w:r>
          </w:p>
        </w:tc>
        <w:tc>
          <w:tcPr>
            <w:tcW w:w="876" w:type="dxa"/>
          </w:tcPr>
          <w:p w14:paraId="7CCDFCD0"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-0.9%</w:t>
            </w:r>
          </w:p>
        </w:tc>
      </w:tr>
      <w:tr w:rsidR="00BB4209" w:rsidRPr="007057EB" w14:paraId="151EF32E" w14:textId="77777777" w:rsidTr="00BB4209">
        <w:trPr>
          <w:trHeight w:val="300"/>
        </w:trPr>
        <w:tc>
          <w:tcPr>
            <w:tcW w:w="1178" w:type="dxa"/>
            <w:shd w:val="clear" w:color="auto" w:fill="auto"/>
            <w:noWrap/>
            <w:vAlign w:val="bottom"/>
            <w:hideMark/>
          </w:tcPr>
          <w:p w14:paraId="19C11598" w14:textId="77777777" w:rsidR="007057EB" w:rsidRPr="007057EB" w:rsidRDefault="007057EB" w:rsidP="00202DF3">
            <w:pP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Band 4</w:t>
            </w:r>
          </w:p>
        </w:tc>
        <w:tc>
          <w:tcPr>
            <w:tcW w:w="1559" w:type="dxa"/>
            <w:vAlign w:val="bottom"/>
          </w:tcPr>
          <w:p w14:paraId="1F6638D8"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736</w:t>
            </w:r>
          </w:p>
        </w:tc>
        <w:tc>
          <w:tcPr>
            <w:tcW w:w="1560" w:type="dxa"/>
            <w:shd w:val="clear" w:color="auto" w:fill="auto"/>
            <w:noWrap/>
            <w:vAlign w:val="bottom"/>
            <w:hideMark/>
          </w:tcPr>
          <w:p w14:paraId="2F9F7B08"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625</w:t>
            </w:r>
          </w:p>
        </w:tc>
        <w:tc>
          <w:tcPr>
            <w:tcW w:w="1134" w:type="dxa"/>
            <w:shd w:val="clear" w:color="auto" w:fill="auto"/>
            <w:noWrap/>
            <w:vAlign w:val="bottom"/>
            <w:hideMark/>
          </w:tcPr>
          <w:p w14:paraId="143F9D1A"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85%</w:t>
            </w:r>
          </w:p>
        </w:tc>
        <w:tc>
          <w:tcPr>
            <w:tcW w:w="1559" w:type="dxa"/>
            <w:shd w:val="clear" w:color="auto" w:fill="auto"/>
            <w:noWrap/>
            <w:vAlign w:val="bottom"/>
            <w:hideMark/>
          </w:tcPr>
          <w:p w14:paraId="677AB4F3"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111</w:t>
            </w:r>
          </w:p>
        </w:tc>
        <w:tc>
          <w:tcPr>
            <w:tcW w:w="850" w:type="dxa"/>
            <w:shd w:val="clear" w:color="auto" w:fill="auto"/>
            <w:noWrap/>
            <w:vAlign w:val="bottom"/>
            <w:hideMark/>
          </w:tcPr>
          <w:p w14:paraId="697CCB8E"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15%</w:t>
            </w:r>
          </w:p>
        </w:tc>
        <w:tc>
          <w:tcPr>
            <w:tcW w:w="1701" w:type="dxa"/>
            <w:shd w:val="clear" w:color="auto" w:fill="92D050"/>
            <w:noWrap/>
            <w:vAlign w:val="bottom"/>
            <w:hideMark/>
          </w:tcPr>
          <w:p w14:paraId="7399FB65"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£12.16</w:t>
            </w:r>
          </w:p>
        </w:tc>
        <w:tc>
          <w:tcPr>
            <w:tcW w:w="1701" w:type="dxa"/>
          </w:tcPr>
          <w:p w14:paraId="754E58B6"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£11.92</w:t>
            </w:r>
          </w:p>
        </w:tc>
        <w:tc>
          <w:tcPr>
            <w:tcW w:w="1418" w:type="dxa"/>
          </w:tcPr>
          <w:p w14:paraId="59AE243E" w14:textId="77777777" w:rsidR="007057EB" w:rsidRPr="007057EB" w:rsidRDefault="007057EB" w:rsidP="00202DF3">
            <w:pPr>
              <w:jc w:val="center"/>
              <w:rPr>
                <w:rFonts w:ascii="Arial" w:eastAsia="Times New Roman" w:hAnsi="Arial" w:cs="Arial"/>
                <w:sz w:val="24"/>
                <w:szCs w:val="24"/>
                <w:lang w:eastAsia="en-GB"/>
              </w:rPr>
            </w:pPr>
            <w:r w:rsidRPr="007057EB">
              <w:rPr>
                <w:rFonts w:ascii="Arial" w:eastAsia="Times New Roman" w:hAnsi="Arial" w:cs="Arial"/>
                <w:color w:val="FF0000"/>
                <w:sz w:val="24"/>
                <w:szCs w:val="24"/>
                <w:lang w:eastAsia="en-GB"/>
              </w:rPr>
              <w:t>-£0.24</w:t>
            </w:r>
          </w:p>
        </w:tc>
        <w:tc>
          <w:tcPr>
            <w:tcW w:w="876" w:type="dxa"/>
          </w:tcPr>
          <w:p w14:paraId="08B14E8C"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-2%</w:t>
            </w:r>
          </w:p>
        </w:tc>
      </w:tr>
      <w:tr w:rsidR="00BB4209" w:rsidRPr="007057EB" w14:paraId="7C2962FB" w14:textId="77777777" w:rsidTr="00BB4209">
        <w:trPr>
          <w:trHeight w:val="300"/>
        </w:trPr>
        <w:tc>
          <w:tcPr>
            <w:tcW w:w="1178" w:type="dxa"/>
            <w:shd w:val="clear" w:color="auto" w:fill="auto"/>
            <w:noWrap/>
            <w:vAlign w:val="bottom"/>
            <w:hideMark/>
          </w:tcPr>
          <w:p w14:paraId="5F63E687" w14:textId="77777777" w:rsidR="007057EB" w:rsidRPr="007057EB" w:rsidRDefault="007057EB" w:rsidP="00202DF3">
            <w:pP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Band 5</w:t>
            </w:r>
          </w:p>
        </w:tc>
        <w:tc>
          <w:tcPr>
            <w:tcW w:w="1559" w:type="dxa"/>
            <w:vAlign w:val="bottom"/>
          </w:tcPr>
          <w:p w14:paraId="168FB970"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1593</w:t>
            </w:r>
          </w:p>
        </w:tc>
        <w:tc>
          <w:tcPr>
            <w:tcW w:w="1560" w:type="dxa"/>
            <w:shd w:val="clear" w:color="auto" w:fill="auto"/>
            <w:noWrap/>
            <w:vAlign w:val="bottom"/>
            <w:hideMark/>
          </w:tcPr>
          <w:p w14:paraId="22C9C2D9"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1349</w:t>
            </w:r>
          </w:p>
        </w:tc>
        <w:tc>
          <w:tcPr>
            <w:tcW w:w="1134" w:type="dxa"/>
            <w:shd w:val="clear" w:color="auto" w:fill="auto"/>
            <w:noWrap/>
            <w:vAlign w:val="bottom"/>
            <w:hideMark/>
          </w:tcPr>
          <w:p w14:paraId="3144CB69"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85%</w:t>
            </w:r>
          </w:p>
        </w:tc>
        <w:tc>
          <w:tcPr>
            <w:tcW w:w="1559" w:type="dxa"/>
            <w:shd w:val="clear" w:color="auto" w:fill="auto"/>
            <w:noWrap/>
            <w:vAlign w:val="bottom"/>
            <w:hideMark/>
          </w:tcPr>
          <w:p w14:paraId="373C470C"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244</w:t>
            </w:r>
          </w:p>
        </w:tc>
        <w:tc>
          <w:tcPr>
            <w:tcW w:w="850" w:type="dxa"/>
            <w:shd w:val="clear" w:color="auto" w:fill="auto"/>
            <w:noWrap/>
            <w:vAlign w:val="bottom"/>
            <w:hideMark/>
          </w:tcPr>
          <w:p w14:paraId="1E7E7147"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15%</w:t>
            </w:r>
          </w:p>
        </w:tc>
        <w:tc>
          <w:tcPr>
            <w:tcW w:w="1701" w:type="dxa"/>
            <w:shd w:val="clear" w:color="auto" w:fill="92D050"/>
            <w:noWrap/>
            <w:vAlign w:val="bottom"/>
            <w:hideMark/>
          </w:tcPr>
          <w:p w14:paraId="73CC6311"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£14.86</w:t>
            </w:r>
          </w:p>
        </w:tc>
        <w:tc>
          <w:tcPr>
            <w:tcW w:w="1701" w:type="dxa"/>
          </w:tcPr>
          <w:p w14:paraId="03017ED0"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£14.68</w:t>
            </w:r>
          </w:p>
        </w:tc>
        <w:tc>
          <w:tcPr>
            <w:tcW w:w="1418" w:type="dxa"/>
          </w:tcPr>
          <w:p w14:paraId="6B6A99F2" w14:textId="77777777" w:rsidR="007057EB" w:rsidRPr="007057EB" w:rsidRDefault="007057EB" w:rsidP="00202DF3">
            <w:pPr>
              <w:jc w:val="center"/>
              <w:rPr>
                <w:rFonts w:ascii="Arial" w:eastAsia="Times New Roman" w:hAnsi="Arial" w:cs="Arial"/>
                <w:sz w:val="24"/>
                <w:szCs w:val="24"/>
                <w:lang w:eastAsia="en-GB"/>
              </w:rPr>
            </w:pPr>
            <w:r w:rsidRPr="007057EB">
              <w:rPr>
                <w:rFonts w:ascii="Arial" w:eastAsia="Times New Roman" w:hAnsi="Arial" w:cs="Arial"/>
                <w:color w:val="FF0000"/>
                <w:sz w:val="24"/>
                <w:szCs w:val="24"/>
                <w:lang w:eastAsia="en-GB"/>
              </w:rPr>
              <w:t>-£0.18</w:t>
            </w:r>
          </w:p>
        </w:tc>
        <w:tc>
          <w:tcPr>
            <w:tcW w:w="876" w:type="dxa"/>
          </w:tcPr>
          <w:p w14:paraId="73A0D572"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-1.2%</w:t>
            </w:r>
          </w:p>
        </w:tc>
      </w:tr>
      <w:tr w:rsidR="00BB4209" w:rsidRPr="007057EB" w14:paraId="22A615EA" w14:textId="77777777" w:rsidTr="00BB4209">
        <w:trPr>
          <w:trHeight w:val="300"/>
        </w:trPr>
        <w:tc>
          <w:tcPr>
            <w:tcW w:w="1178" w:type="dxa"/>
            <w:shd w:val="clear" w:color="auto" w:fill="auto"/>
            <w:noWrap/>
            <w:vAlign w:val="bottom"/>
            <w:hideMark/>
          </w:tcPr>
          <w:p w14:paraId="5AC73F07" w14:textId="77777777" w:rsidR="007057EB" w:rsidRPr="007057EB" w:rsidRDefault="007057EB" w:rsidP="00202DF3">
            <w:pP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Band 6</w:t>
            </w:r>
          </w:p>
        </w:tc>
        <w:tc>
          <w:tcPr>
            <w:tcW w:w="1559" w:type="dxa"/>
            <w:vAlign w:val="bottom"/>
          </w:tcPr>
          <w:p w14:paraId="28C9D586"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1338</w:t>
            </w:r>
          </w:p>
        </w:tc>
        <w:tc>
          <w:tcPr>
            <w:tcW w:w="1560" w:type="dxa"/>
            <w:shd w:val="clear" w:color="auto" w:fill="auto"/>
            <w:noWrap/>
            <w:vAlign w:val="bottom"/>
            <w:hideMark/>
          </w:tcPr>
          <w:p w14:paraId="62113152"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1166</w:t>
            </w:r>
          </w:p>
        </w:tc>
        <w:tc>
          <w:tcPr>
            <w:tcW w:w="1134" w:type="dxa"/>
            <w:shd w:val="clear" w:color="auto" w:fill="auto"/>
            <w:noWrap/>
            <w:vAlign w:val="bottom"/>
            <w:hideMark/>
          </w:tcPr>
          <w:p w14:paraId="489E071B"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87%</w:t>
            </w:r>
          </w:p>
        </w:tc>
        <w:tc>
          <w:tcPr>
            <w:tcW w:w="1559" w:type="dxa"/>
            <w:shd w:val="clear" w:color="auto" w:fill="auto"/>
            <w:noWrap/>
            <w:vAlign w:val="bottom"/>
            <w:hideMark/>
          </w:tcPr>
          <w:p w14:paraId="71837B5C"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172</w:t>
            </w:r>
          </w:p>
        </w:tc>
        <w:tc>
          <w:tcPr>
            <w:tcW w:w="850" w:type="dxa"/>
            <w:shd w:val="clear" w:color="auto" w:fill="auto"/>
            <w:noWrap/>
            <w:vAlign w:val="bottom"/>
            <w:hideMark/>
          </w:tcPr>
          <w:p w14:paraId="5C206F7B"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13%</w:t>
            </w:r>
          </w:p>
        </w:tc>
        <w:tc>
          <w:tcPr>
            <w:tcW w:w="1701" w:type="dxa"/>
            <w:shd w:val="clear" w:color="auto" w:fill="92D050"/>
            <w:noWrap/>
            <w:vAlign w:val="bottom"/>
            <w:hideMark/>
          </w:tcPr>
          <w:p w14:paraId="6361B3A6"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£18.54</w:t>
            </w:r>
          </w:p>
        </w:tc>
        <w:tc>
          <w:tcPr>
            <w:tcW w:w="1701" w:type="dxa"/>
          </w:tcPr>
          <w:p w14:paraId="3635CBB6"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£18.20</w:t>
            </w:r>
          </w:p>
        </w:tc>
        <w:tc>
          <w:tcPr>
            <w:tcW w:w="1418" w:type="dxa"/>
          </w:tcPr>
          <w:p w14:paraId="48D4C7E1" w14:textId="77777777" w:rsidR="007057EB" w:rsidRPr="007057EB" w:rsidRDefault="007057EB" w:rsidP="00202DF3">
            <w:pPr>
              <w:jc w:val="center"/>
              <w:rPr>
                <w:rFonts w:ascii="Arial" w:eastAsia="Times New Roman" w:hAnsi="Arial" w:cs="Arial"/>
                <w:sz w:val="24"/>
                <w:szCs w:val="24"/>
                <w:lang w:eastAsia="en-GB"/>
              </w:rPr>
            </w:pPr>
            <w:r w:rsidRPr="007057EB">
              <w:rPr>
                <w:rFonts w:ascii="Arial" w:eastAsia="Times New Roman" w:hAnsi="Arial" w:cs="Arial"/>
                <w:color w:val="FF0000"/>
                <w:sz w:val="24"/>
                <w:szCs w:val="24"/>
                <w:lang w:eastAsia="en-GB"/>
              </w:rPr>
              <w:t>-£0.34</w:t>
            </w:r>
          </w:p>
        </w:tc>
        <w:tc>
          <w:tcPr>
            <w:tcW w:w="876" w:type="dxa"/>
          </w:tcPr>
          <w:p w14:paraId="2604D683"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-1.9%</w:t>
            </w:r>
          </w:p>
        </w:tc>
      </w:tr>
      <w:tr w:rsidR="00BB4209" w:rsidRPr="007057EB" w14:paraId="4B0B313C" w14:textId="77777777" w:rsidTr="00BB4209">
        <w:trPr>
          <w:trHeight w:val="300"/>
        </w:trPr>
        <w:tc>
          <w:tcPr>
            <w:tcW w:w="1178" w:type="dxa"/>
            <w:shd w:val="clear" w:color="auto" w:fill="auto"/>
            <w:noWrap/>
            <w:vAlign w:val="bottom"/>
            <w:hideMark/>
          </w:tcPr>
          <w:p w14:paraId="58A37FEF" w14:textId="77777777" w:rsidR="007057EB" w:rsidRPr="007057EB" w:rsidRDefault="007057EB" w:rsidP="00202DF3">
            <w:pP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Band 7</w:t>
            </w:r>
          </w:p>
        </w:tc>
        <w:tc>
          <w:tcPr>
            <w:tcW w:w="1559" w:type="dxa"/>
            <w:vAlign w:val="bottom"/>
          </w:tcPr>
          <w:p w14:paraId="136FCA12"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731</w:t>
            </w:r>
          </w:p>
        </w:tc>
        <w:tc>
          <w:tcPr>
            <w:tcW w:w="1560" w:type="dxa"/>
            <w:shd w:val="clear" w:color="auto" w:fill="auto"/>
            <w:noWrap/>
            <w:vAlign w:val="bottom"/>
            <w:hideMark/>
          </w:tcPr>
          <w:p w14:paraId="42A7CAA3"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600</w:t>
            </w:r>
          </w:p>
        </w:tc>
        <w:tc>
          <w:tcPr>
            <w:tcW w:w="1134" w:type="dxa"/>
            <w:shd w:val="clear" w:color="auto" w:fill="auto"/>
            <w:noWrap/>
            <w:vAlign w:val="bottom"/>
            <w:hideMark/>
          </w:tcPr>
          <w:p w14:paraId="3A15AE99"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82%</w:t>
            </w:r>
          </w:p>
        </w:tc>
        <w:tc>
          <w:tcPr>
            <w:tcW w:w="1559" w:type="dxa"/>
            <w:shd w:val="clear" w:color="auto" w:fill="auto"/>
            <w:noWrap/>
            <w:vAlign w:val="bottom"/>
            <w:hideMark/>
          </w:tcPr>
          <w:p w14:paraId="6CD8062F"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131</w:t>
            </w:r>
          </w:p>
        </w:tc>
        <w:tc>
          <w:tcPr>
            <w:tcW w:w="850" w:type="dxa"/>
            <w:shd w:val="clear" w:color="auto" w:fill="auto"/>
            <w:noWrap/>
            <w:vAlign w:val="bottom"/>
            <w:hideMark/>
          </w:tcPr>
          <w:p w14:paraId="36723AC7"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18%</w:t>
            </w:r>
          </w:p>
        </w:tc>
        <w:tc>
          <w:tcPr>
            <w:tcW w:w="1701" w:type="dxa"/>
            <w:shd w:val="clear" w:color="auto" w:fill="92D050"/>
            <w:noWrap/>
            <w:vAlign w:val="bottom"/>
            <w:hideMark/>
          </w:tcPr>
          <w:p w14:paraId="5745A7F4"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£22.28</w:t>
            </w:r>
          </w:p>
        </w:tc>
        <w:tc>
          <w:tcPr>
            <w:tcW w:w="1701" w:type="dxa"/>
          </w:tcPr>
          <w:p w14:paraId="2649164E"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£22.19</w:t>
            </w:r>
          </w:p>
        </w:tc>
        <w:tc>
          <w:tcPr>
            <w:tcW w:w="1418" w:type="dxa"/>
          </w:tcPr>
          <w:p w14:paraId="5CE97FEE" w14:textId="77777777" w:rsidR="007057EB" w:rsidRPr="007057EB" w:rsidRDefault="007057EB" w:rsidP="00202DF3">
            <w:pPr>
              <w:jc w:val="center"/>
              <w:rPr>
                <w:rFonts w:ascii="Arial" w:eastAsia="Times New Roman" w:hAnsi="Arial" w:cs="Arial"/>
                <w:sz w:val="24"/>
                <w:szCs w:val="24"/>
                <w:lang w:eastAsia="en-GB"/>
              </w:rPr>
            </w:pPr>
            <w:r w:rsidRPr="007057EB">
              <w:rPr>
                <w:rFonts w:ascii="Arial" w:eastAsia="Times New Roman" w:hAnsi="Arial" w:cs="Arial"/>
                <w:color w:val="FF0000"/>
                <w:sz w:val="24"/>
                <w:szCs w:val="24"/>
                <w:lang w:eastAsia="en-GB"/>
              </w:rPr>
              <w:t>-£0.09</w:t>
            </w:r>
          </w:p>
        </w:tc>
        <w:tc>
          <w:tcPr>
            <w:tcW w:w="876" w:type="dxa"/>
          </w:tcPr>
          <w:p w14:paraId="04DDC640"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-0.4%</w:t>
            </w:r>
          </w:p>
        </w:tc>
      </w:tr>
      <w:tr w:rsidR="00BB4209" w:rsidRPr="007057EB" w14:paraId="408B7082" w14:textId="77777777" w:rsidTr="00BB4209">
        <w:trPr>
          <w:trHeight w:val="300"/>
        </w:trPr>
        <w:tc>
          <w:tcPr>
            <w:tcW w:w="1178" w:type="dxa"/>
            <w:shd w:val="clear" w:color="auto" w:fill="auto"/>
            <w:noWrap/>
            <w:vAlign w:val="bottom"/>
            <w:hideMark/>
          </w:tcPr>
          <w:p w14:paraId="076C962E" w14:textId="77777777" w:rsidR="007057EB" w:rsidRPr="007057EB" w:rsidRDefault="007057EB" w:rsidP="00202DF3">
            <w:pP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Band 8a</w:t>
            </w:r>
          </w:p>
        </w:tc>
        <w:tc>
          <w:tcPr>
            <w:tcW w:w="1559" w:type="dxa"/>
            <w:vAlign w:val="bottom"/>
          </w:tcPr>
          <w:p w14:paraId="6BCA0BD8"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262</w:t>
            </w:r>
          </w:p>
        </w:tc>
        <w:tc>
          <w:tcPr>
            <w:tcW w:w="1560" w:type="dxa"/>
            <w:shd w:val="clear" w:color="auto" w:fill="auto"/>
            <w:noWrap/>
            <w:vAlign w:val="bottom"/>
            <w:hideMark/>
          </w:tcPr>
          <w:p w14:paraId="413552F5"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199</w:t>
            </w:r>
          </w:p>
        </w:tc>
        <w:tc>
          <w:tcPr>
            <w:tcW w:w="1134" w:type="dxa"/>
            <w:shd w:val="clear" w:color="auto" w:fill="auto"/>
            <w:noWrap/>
            <w:vAlign w:val="bottom"/>
            <w:hideMark/>
          </w:tcPr>
          <w:p w14:paraId="35BC53A7"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76%</w:t>
            </w:r>
          </w:p>
        </w:tc>
        <w:tc>
          <w:tcPr>
            <w:tcW w:w="1559" w:type="dxa"/>
            <w:shd w:val="clear" w:color="auto" w:fill="auto"/>
            <w:noWrap/>
            <w:vAlign w:val="bottom"/>
            <w:hideMark/>
          </w:tcPr>
          <w:p w14:paraId="14E1EE8F"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63</w:t>
            </w:r>
          </w:p>
        </w:tc>
        <w:tc>
          <w:tcPr>
            <w:tcW w:w="850" w:type="dxa"/>
            <w:shd w:val="clear" w:color="auto" w:fill="auto"/>
            <w:noWrap/>
            <w:vAlign w:val="bottom"/>
            <w:hideMark/>
          </w:tcPr>
          <w:p w14:paraId="3A89A2F7"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24%</w:t>
            </w:r>
          </w:p>
        </w:tc>
        <w:tc>
          <w:tcPr>
            <w:tcW w:w="1701" w:type="dxa"/>
            <w:shd w:val="clear" w:color="auto" w:fill="auto"/>
            <w:noWrap/>
            <w:vAlign w:val="bottom"/>
            <w:hideMark/>
          </w:tcPr>
          <w:p w14:paraId="4D3DAE5A"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£25.47</w:t>
            </w:r>
          </w:p>
        </w:tc>
        <w:tc>
          <w:tcPr>
            <w:tcW w:w="1701" w:type="dxa"/>
            <w:shd w:val="clear" w:color="auto" w:fill="92D050"/>
          </w:tcPr>
          <w:p w14:paraId="52569D9E"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£25.73</w:t>
            </w:r>
          </w:p>
        </w:tc>
        <w:tc>
          <w:tcPr>
            <w:tcW w:w="1418" w:type="dxa"/>
          </w:tcPr>
          <w:p w14:paraId="5FE997F4" w14:textId="77777777" w:rsidR="007057EB" w:rsidRPr="007057EB" w:rsidRDefault="007057EB" w:rsidP="00202DF3">
            <w:pPr>
              <w:jc w:val="center"/>
              <w:rPr>
                <w:rFonts w:ascii="Arial" w:eastAsia="Times New Roman" w:hAnsi="Arial" w:cs="Arial"/>
                <w:sz w:val="24"/>
                <w:szCs w:val="24"/>
                <w:lang w:eastAsia="en-GB"/>
              </w:rPr>
            </w:pPr>
            <w:r w:rsidRPr="007057EB">
              <w:rPr>
                <w:rFonts w:ascii="Arial" w:eastAsia="Times New Roman" w:hAnsi="Arial" w:cs="Arial"/>
                <w:sz w:val="24"/>
                <w:szCs w:val="24"/>
                <w:lang w:eastAsia="en-GB"/>
              </w:rPr>
              <w:t>£0.26</w:t>
            </w:r>
          </w:p>
        </w:tc>
        <w:tc>
          <w:tcPr>
            <w:tcW w:w="876" w:type="dxa"/>
          </w:tcPr>
          <w:p w14:paraId="1F775884"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w:t>
            </w:r>
          </w:p>
        </w:tc>
      </w:tr>
      <w:tr w:rsidR="00BB4209" w:rsidRPr="007057EB" w14:paraId="31C755CD" w14:textId="77777777" w:rsidTr="00BB4209">
        <w:trPr>
          <w:trHeight w:val="300"/>
        </w:trPr>
        <w:tc>
          <w:tcPr>
            <w:tcW w:w="1178" w:type="dxa"/>
            <w:shd w:val="clear" w:color="auto" w:fill="auto"/>
            <w:noWrap/>
            <w:vAlign w:val="bottom"/>
            <w:hideMark/>
          </w:tcPr>
          <w:p w14:paraId="4067F9AD" w14:textId="77777777" w:rsidR="007057EB" w:rsidRPr="007057EB" w:rsidRDefault="007057EB" w:rsidP="00202DF3">
            <w:pP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Band 8b</w:t>
            </w:r>
          </w:p>
        </w:tc>
        <w:tc>
          <w:tcPr>
            <w:tcW w:w="1559" w:type="dxa"/>
            <w:vAlign w:val="bottom"/>
          </w:tcPr>
          <w:p w14:paraId="6FE24281"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62</w:t>
            </w:r>
          </w:p>
        </w:tc>
        <w:tc>
          <w:tcPr>
            <w:tcW w:w="1560" w:type="dxa"/>
            <w:shd w:val="clear" w:color="auto" w:fill="auto"/>
            <w:noWrap/>
            <w:vAlign w:val="bottom"/>
            <w:hideMark/>
          </w:tcPr>
          <w:p w14:paraId="561E34D7"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44</w:t>
            </w:r>
          </w:p>
        </w:tc>
        <w:tc>
          <w:tcPr>
            <w:tcW w:w="1134" w:type="dxa"/>
            <w:shd w:val="clear" w:color="auto" w:fill="auto"/>
            <w:noWrap/>
            <w:vAlign w:val="bottom"/>
            <w:hideMark/>
          </w:tcPr>
          <w:p w14:paraId="5FDDFE2F"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71%</w:t>
            </w:r>
          </w:p>
        </w:tc>
        <w:tc>
          <w:tcPr>
            <w:tcW w:w="1559" w:type="dxa"/>
            <w:shd w:val="clear" w:color="auto" w:fill="auto"/>
            <w:noWrap/>
            <w:vAlign w:val="bottom"/>
            <w:hideMark/>
          </w:tcPr>
          <w:p w14:paraId="626D485C"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18</w:t>
            </w:r>
          </w:p>
        </w:tc>
        <w:tc>
          <w:tcPr>
            <w:tcW w:w="850" w:type="dxa"/>
            <w:shd w:val="clear" w:color="auto" w:fill="auto"/>
            <w:noWrap/>
            <w:vAlign w:val="bottom"/>
            <w:hideMark/>
          </w:tcPr>
          <w:p w14:paraId="157DD1DC"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29%</w:t>
            </w:r>
          </w:p>
        </w:tc>
        <w:tc>
          <w:tcPr>
            <w:tcW w:w="1701" w:type="dxa"/>
            <w:shd w:val="clear" w:color="auto" w:fill="auto"/>
            <w:noWrap/>
            <w:vAlign w:val="bottom"/>
            <w:hideMark/>
          </w:tcPr>
          <w:p w14:paraId="16E88FA2"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£29.76</w:t>
            </w:r>
          </w:p>
        </w:tc>
        <w:tc>
          <w:tcPr>
            <w:tcW w:w="1701" w:type="dxa"/>
            <w:shd w:val="clear" w:color="auto" w:fill="92D050"/>
          </w:tcPr>
          <w:p w14:paraId="72DB01DB"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£30.10</w:t>
            </w:r>
          </w:p>
        </w:tc>
        <w:tc>
          <w:tcPr>
            <w:tcW w:w="1418" w:type="dxa"/>
          </w:tcPr>
          <w:p w14:paraId="56E31DC0" w14:textId="77777777" w:rsidR="007057EB" w:rsidRPr="007057EB" w:rsidRDefault="007057EB" w:rsidP="00202DF3">
            <w:pPr>
              <w:jc w:val="center"/>
              <w:rPr>
                <w:rFonts w:ascii="Arial" w:eastAsia="Times New Roman" w:hAnsi="Arial" w:cs="Arial"/>
                <w:sz w:val="24"/>
                <w:szCs w:val="24"/>
                <w:lang w:eastAsia="en-GB"/>
              </w:rPr>
            </w:pPr>
            <w:r w:rsidRPr="007057EB">
              <w:rPr>
                <w:rFonts w:ascii="Arial" w:eastAsia="Times New Roman" w:hAnsi="Arial" w:cs="Arial"/>
                <w:sz w:val="24"/>
                <w:szCs w:val="24"/>
                <w:lang w:eastAsia="en-GB"/>
              </w:rPr>
              <w:t>£0.34</w:t>
            </w:r>
          </w:p>
        </w:tc>
        <w:tc>
          <w:tcPr>
            <w:tcW w:w="876" w:type="dxa"/>
          </w:tcPr>
          <w:p w14:paraId="61F93DDE"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1.1%</w:t>
            </w:r>
          </w:p>
        </w:tc>
      </w:tr>
      <w:tr w:rsidR="00BB4209" w:rsidRPr="007057EB" w14:paraId="53580B04" w14:textId="77777777" w:rsidTr="00BB4209">
        <w:trPr>
          <w:trHeight w:val="300"/>
        </w:trPr>
        <w:tc>
          <w:tcPr>
            <w:tcW w:w="1178" w:type="dxa"/>
            <w:shd w:val="clear" w:color="auto" w:fill="auto"/>
            <w:noWrap/>
            <w:vAlign w:val="bottom"/>
            <w:hideMark/>
          </w:tcPr>
          <w:p w14:paraId="47335F61" w14:textId="77777777" w:rsidR="007057EB" w:rsidRPr="007057EB" w:rsidRDefault="007057EB" w:rsidP="00202DF3">
            <w:pP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Band 8c</w:t>
            </w:r>
          </w:p>
        </w:tc>
        <w:tc>
          <w:tcPr>
            <w:tcW w:w="1559" w:type="dxa"/>
            <w:vAlign w:val="bottom"/>
          </w:tcPr>
          <w:p w14:paraId="18DEF823"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34</w:t>
            </w:r>
          </w:p>
        </w:tc>
        <w:tc>
          <w:tcPr>
            <w:tcW w:w="1560" w:type="dxa"/>
            <w:shd w:val="clear" w:color="auto" w:fill="auto"/>
            <w:noWrap/>
            <w:vAlign w:val="bottom"/>
            <w:hideMark/>
          </w:tcPr>
          <w:p w14:paraId="3CE21FC5"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25</w:t>
            </w:r>
          </w:p>
        </w:tc>
        <w:tc>
          <w:tcPr>
            <w:tcW w:w="1134" w:type="dxa"/>
            <w:shd w:val="clear" w:color="auto" w:fill="auto"/>
            <w:noWrap/>
            <w:vAlign w:val="bottom"/>
            <w:hideMark/>
          </w:tcPr>
          <w:p w14:paraId="49E9A63A"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74%</w:t>
            </w:r>
          </w:p>
        </w:tc>
        <w:tc>
          <w:tcPr>
            <w:tcW w:w="1559" w:type="dxa"/>
            <w:shd w:val="clear" w:color="auto" w:fill="auto"/>
            <w:noWrap/>
            <w:vAlign w:val="bottom"/>
            <w:hideMark/>
          </w:tcPr>
          <w:p w14:paraId="239ADADC"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9</w:t>
            </w:r>
          </w:p>
        </w:tc>
        <w:tc>
          <w:tcPr>
            <w:tcW w:w="850" w:type="dxa"/>
            <w:shd w:val="clear" w:color="auto" w:fill="auto"/>
            <w:noWrap/>
            <w:vAlign w:val="bottom"/>
            <w:hideMark/>
          </w:tcPr>
          <w:p w14:paraId="06CAF0F5"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26%</w:t>
            </w:r>
          </w:p>
        </w:tc>
        <w:tc>
          <w:tcPr>
            <w:tcW w:w="1701" w:type="dxa"/>
            <w:shd w:val="clear" w:color="auto" w:fill="auto"/>
            <w:noWrap/>
            <w:vAlign w:val="bottom"/>
            <w:hideMark/>
          </w:tcPr>
          <w:p w14:paraId="328AA1F9"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£36.55</w:t>
            </w:r>
          </w:p>
        </w:tc>
        <w:tc>
          <w:tcPr>
            <w:tcW w:w="1701" w:type="dxa"/>
            <w:shd w:val="clear" w:color="auto" w:fill="92D050"/>
          </w:tcPr>
          <w:p w14:paraId="0B74A56D"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£38.22</w:t>
            </w:r>
          </w:p>
        </w:tc>
        <w:tc>
          <w:tcPr>
            <w:tcW w:w="1418" w:type="dxa"/>
          </w:tcPr>
          <w:p w14:paraId="14FB0384" w14:textId="77777777" w:rsidR="007057EB" w:rsidRPr="007057EB" w:rsidRDefault="007057EB" w:rsidP="00202DF3">
            <w:pPr>
              <w:jc w:val="center"/>
              <w:rPr>
                <w:rFonts w:ascii="Arial" w:eastAsia="Times New Roman" w:hAnsi="Arial" w:cs="Arial"/>
                <w:sz w:val="24"/>
                <w:szCs w:val="24"/>
                <w:lang w:eastAsia="en-GB"/>
              </w:rPr>
            </w:pPr>
            <w:r w:rsidRPr="007057EB">
              <w:rPr>
                <w:rFonts w:ascii="Arial" w:eastAsia="Times New Roman" w:hAnsi="Arial" w:cs="Arial"/>
                <w:sz w:val="24"/>
                <w:szCs w:val="24"/>
                <w:lang w:eastAsia="en-GB"/>
              </w:rPr>
              <w:t>£1.67</w:t>
            </w:r>
          </w:p>
        </w:tc>
        <w:tc>
          <w:tcPr>
            <w:tcW w:w="876" w:type="dxa"/>
          </w:tcPr>
          <w:p w14:paraId="7CC2AC47"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4.4%</w:t>
            </w:r>
          </w:p>
        </w:tc>
      </w:tr>
      <w:tr w:rsidR="00BB4209" w:rsidRPr="007057EB" w14:paraId="3938E2F7" w14:textId="77777777" w:rsidTr="00BB4209">
        <w:trPr>
          <w:trHeight w:val="300"/>
        </w:trPr>
        <w:tc>
          <w:tcPr>
            <w:tcW w:w="1178" w:type="dxa"/>
            <w:shd w:val="clear" w:color="auto" w:fill="auto"/>
            <w:noWrap/>
            <w:vAlign w:val="bottom"/>
            <w:hideMark/>
          </w:tcPr>
          <w:p w14:paraId="73AB6F98" w14:textId="77777777" w:rsidR="007057EB" w:rsidRPr="007057EB" w:rsidRDefault="007057EB" w:rsidP="00202DF3">
            <w:pP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Band 8d</w:t>
            </w:r>
          </w:p>
        </w:tc>
        <w:tc>
          <w:tcPr>
            <w:tcW w:w="1559" w:type="dxa"/>
            <w:vAlign w:val="bottom"/>
          </w:tcPr>
          <w:p w14:paraId="12E4FD94"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22</w:t>
            </w:r>
          </w:p>
        </w:tc>
        <w:tc>
          <w:tcPr>
            <w:tcW w:w="1560" w:type="dxa"/>
            <w:shd w:val="clear" w:color="auto" w:fill="auto"/>
            <w:noWrap/>
            <w:vAlign w:val="bottom"/>
            <w:hideMark/>
          </w:tcPr>
          <w:p w14:paraId="75E0C4D8"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14</w:t>
            </w:r>
          </w:p>
        </w:tc>
        <w:tc>
          <w:tcPr>
            <w:tcW w:w="1134" w:type="dxa"/>
            <w:shd w:val="clear" w:color="auto" w:fill="auto"/>
            <w:noWrap/>
            <w:vAlign w:val="bottom"/>
            <w:hideMark/>
          </w:tcPr>
          <w:p w14:paraId="4AEC8782"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64%</w:t>
            </w:r>
          </w:p>
        </w:tc>
        <w:tc>
          <w:tcPr>
            <w:tcW w:w="1559" w:type="dxa"/>
            <w:shd w:val="clear" w:color="auto" w:fill="auto"/>
            <w:noWrap/>
            <w:vAlign w:val="bottom"/>
            <w:hideMark/>
          </w:tcPr>
          <w:p w14:paraId="6F175593"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8</w:t>
            </w:r>
          </w:p>
        </w:tc>
        <w:tc>
          <w:tcPr>
            <w:tcW w:w="850" w:type="dxa"/>
            <w:shd w:val="clear" w:color="auto" w:fill="auto"/>
            <w:noWrap/>
            <w:vAlign w:val="bottom"/>
            <w:hideMark/>
          </w:tcPr>
          <w:p w14:paraId="6D3ACFF3"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36%</w:t>
            </w:r>
          </w:p>
        </w:tc>
        <w:tc>
          <w:tcPr>
            <w:tcW w:w="1701" w:type="dxa"/>
            <w:shd w:val="clear" w:color="auto" w:fill="92D050"/>
            <w:noWrap/>
            <w:vAlign w:val="bottom"/>
            <w:hideMark/>
          </w:tcPr>
          <w:p w14:paraId="04489EAF"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£42.22</w:t>
            </w:r>
          </w:p>
        </w:tc>
        <w:tc>
          <w:tcPr>
            <w:tcW w:w="1701" w:type="dxa"/>
            <w:shd w:val="clear" w:color="auto" w:fill="auto"/>
          </w:tcPr>
          <w:p w14:paraId="70FC475C"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£41.55</w:t>
            </w:r>
          </w:p>
        </w:tc>
        <w:tc>
          <w:tcPr>
            <w:tcW w:w="1418" w:type="dxa"/>
          </w:tcPr>
          <w:p w14:paraId="194A7F92" w14:textId="77777777" w:rsidR="007057EB" w:rsidRPr="007057EB" w:rsidRDefault="007057EB" w:rsidP="00202DF3">
            <w:pPr>
              <w:jc w:val="center"/>
              <w:rPr>
                <w:rFonts w:ascii="Arial" w:eastAsia="Times New Roman" w:hAnsi="Arial" w:cs="Arial"/>
                <w:sz w:val="24"/>
                <w:szCs w:val="24"/>
                <w:lang w:eastAsia="en-GB"/>
              </w:rPr>
            </w:pPr>
            <w:r w:rsidRPr="007057EB">
              <w:rPr>
                <w:rFonts w:ascii="Arial" w:eastAsia="Times New Roman" w:hAnsi="Arial" w:cs="Arial"/>
                <w:color w:val="FF0000"/>
                <w:sz w:val="24"/>
                <w:szCs w:val="24"/>
                <w:lang w:eastAsia="en-GB"/>
              </w:rPr>
              <w:t>-£0.67</w:t>
            </w:r>
          </w:p>
        </w:tc>
        <w:tc>
          <w:tcPr>
            <w:tcW w:w="876" w:type="dxa"/>
          </w:tcPr>
          <w:p w14:paraId="5A0CD449"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-1.6%</w:t>
            </w:r>
          </w:p>
        </w:tc>
      </w:tr>
      <w:tr w:rsidR="007057EB" w:rsidRPr="007057EB" w14:paraId="6B03265B" w14:textId="77777777" w:rsidTr="00BB4209">
        <w:trPr>
          <w:trHeight w:val="300"/>
        </w:trPr>
        <w:tc>
          <w:tcPr>
            <w:tcW w:w="1178" w:type="dxa"/>
            <w:shd w:val="clear" w:color="auto" w:fill="auto"/>
            <w:noWrap/>
            <w:vAlign w:val="bottom"/>
            <w:hideMark/>
          </w:tcPr>
          <w:p w14:paraId="5667ED87" w14:textId="77777777" w:rsidR="007057EB" w:rsidRPr="007057EB" w:rsidRDefault="007057EB" w:rsidP="00202DF3">
            <w:pP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Band 9</w:t>
            </w:r>
          </w:p>
        </w:tc>
        <w:tc>
          <w:tcPr>
            <w:tcW w:w="1559" w:type="dxa"/>
            <w:vAlign w:val="bottom"/>
          </w:tcPr>
          <w:p w14:paraId="6C103F0A" w14:textId="77777777" w:rsidR="007057EB" w:rsidRPr="007057EB" w:rsidRDefault="007057EB" w:rsidP="00202DF3">
            <w:pPr>
              <w:jc w:val="center"/>
              <w:rPr>
                <w:rFonts w:ascii="Arial" w:hAnsi="Arial" w:cs="Arial"/>
                <w:color w:val="000000"/>
                <w:sz w:val="24"/>
                <w:szCs w:val="24"/>
              </w:rPr>
            </w:pPr>
            <w:r w:rsidRPr="007057EB">
              <w:rPr>
                <w:rFonts w:ascii="Arial" w:hAnsi="Arial" w:cs="Arial"/>
                <w:color w:val="000000"/>
                <w:sz w:val="24"/>
                <w:szCs w:val="24"/>
              </w:rPr>
              <w:t>1</w:t>
            </w:r>
          </w:p>
        </w:tc>
        <w:tc>
          <w:tcPr>
            <w:tcW w:w="10799" w:type="dxa"/>
            <w:gridSpan w:val="8"/>
            <w:shd w:val="clear" w:color="auto" w:fill="auto"/>
            <w:noWrap/>
            <w:vAlign w:val="bottom"/>
            <w:hideMark/>
          </w:tcPr>
          <w:p w14:paraId="464F4B28"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N/A (there are only females in this pay grade)</w:t>
            </w:r>
          </w:p>
        </w:tc>
      </w:tr>
      <w:tr w:rsidR="00BB4209" w:rsidRPr="007057EB" w14:paraId="076F574A" w14:textId="77777777" w:rsidTr="00BB4209">
        <w:trPr>
          <w:trHeight w:val="300"/>
        </w:trPr>
        <w:tc>
          <w:tcPr>
            <w:tcW w:w="1178" w:type="dxa"/>
            <w:shd w:val="clear" w:color="auto" w:fill="auto"/>
            <w:noWrap/>
            <w:vAlign w:val="bottom"/>
            <w:hideMark/>
          </w:tcPr>
          <w:p w14:paraId="72E34F51" w14:textId="5E9BC7D9" w:rsidR="007057EB" w:rsidRPr="007057EB" w:rsidRDefault="007057EB" w:rsidP="00202DF3">
            <w:pP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lastRenderedPageBreak/>
              <w:t>Personal Salary</w:t>
            </w:r>
            <w:r w:rsidR="00E12678">
              <w:rPr>
                <w:rFonts w:ascii="Arial" w:eastAsia="Times New Roman" w:hAnsi="Arial" w:cs="Arial"/>
                <w:color w:val="000000"/>
                <w:sz w:val="24"/>
                <w:szCs w:val="24"/>
                <w:lang w:eastAsia="en-GB"/>
              </w:rPr>
              <w:t xml:space="preserve"> / VSM</w:t>
            </w:r>
            <w:r w:rsidRPr="007057EB">
              <w:rPr>
                <w:rFonts w:ascii="Arial" w:eastAsia="Times New Roman" w:hAnsi="Arial" w:cs="Arial"/>
                <w:color w:val="000000"/>
                <w:sz w:val="24"/>
                <w:szCs w:val="24"/>
                <w:lang w:eastAsia="en-GB"/>
              </w:rPr>
              <w:t>*</w:t>
            </w:r>
          </w:p>
        </w:tc>
        <w:tc>
          <w:tcPr>
            <w:tcW w:w="1559" w:type="dxa"/>
            <w:vAlign w:val="bottom"/>
          </w:tcPr>
          <w:p w14:paraId="1566C3C0"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19</w:t>
            </w:r>
          </w:p>
        </w:tc>
        <w:tc>
          <w:tcPr>
            <w:tcW w:w="1560" w:type="dxa"/>
            <w:shd w:val="clear" w:color="auto" w:fill="auto"/>
            <w:noWrap/>
            <w:vAlign w:val="bottom"/>
            <w:hideMark/>
          </w:tcPr>
          <w:p w14:paraId="227050D4"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10</w:t>
            </w:r>
          </w:p>
        </w:tc>
        <w:tc>
          <w:tcPr>
            <w:tcW w:w="1134" w:type="dxa"/>
            <w:shd w:val="clear" w:color="auto" w:fill="auto"/>
            <w:noWrap/>
            <w:vAlign w:val="bottom"/>
            <w:hideMark/>
          </w:tcPr>
          <w:p w14:paraId="49D991B5"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53%</w:t>
            </w:r>
          </w:p>
        </w:tc>
        <w:tc>
          <w:tcPr>
            <w:tcW w:w="1559" w:type="dxa"/>
            <w:shd w:val="clear" w:color="auto" w:fill="auto"/>
            <w:noWrap/>
            <w:vAlign w:val="bottom"/>
            <w:hideMark/>
          </w:tcPr>
          <w:p w14:paraId="3AB7AB8A"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9</w:t>
            </w:r>
          </w:p>
        </w:tc>
        <w:tc>
          <w:tcPr>
            <w:tcW w:w="850" w:type="dxa"/>
            <w:shd w:val="clear" w:color="auto" w:fill="auto"/>
            <w:noWrap/>
            <w:vAlign w:val="bottom"/>
            <w:hideMark/>
          </w:tcPr>
          <w:p w14:paraId="333C9E5B"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47%</w:t>
            </w:r>
          </w:p>
        </w:tc>
        <w:tc>
          <w:tcPr>
            <w:tcW w:w="1701" w:type="dxa"/>
            <w:shd w:val="clear" w:color="auto" w:fill="auto"/>
            <w:noWrap/>
            <w:vAlign w:val="bottom"/>
            <w:hideMark/>
          </w:tcPr>
          <w:p w14:paraId="3793DF01"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£31.76</w:t>
            </w:r>
          </w:p>
        </w:tc>
        <w:tc>
          <w:tcPr>
            <w:tcW w:w="1701" w:type="dxa"/>
            <w:shd w:val="clear" w:color="auto" w:fill="92D050"/>
          </w:tcPr>
          <w:p w14:paraId="3EDEE9F4"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£37.96</w:t>
            </w:r>
          </w:p>
        </w:tc>
        <w:tc>
          <w:tcPr>
            <w:tcW w:w="1418" w:type="dxa"/>
          </w:tcPr>
          <w:p w14:paraId="08C1FF26"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£6.20</w:t>
            </w:r>
          </w:p>
        </w:tc>
        <w:tc>
          <w:tcPr>
            <w:tcW w:w="876" w:type="dxa"/>
          </w:tcPr>
          <w:p w14:paraId="15660F8D" w14:textId="77777777" w:rsidR="007057EB" w:rsidRPr="007057EB" w:rsidRDefault="007057EB" w:rsidP="00202DF3">
            <w:pPr>
              <w:jc w:val="center"/>
              <w:rPr>
                <w:rFonts w:ascii="Arial" w:eastAsia="Times New Roman" w:hAnsi="Arial" w:cs="Arial"/>
                <w:color w:val="000000"/>
                <w:sz w:val="24"/>
                <w:szCs w:val="24"/>
                <w:lang w:eastAsia="en-GB"/>
              </w:rPr>
            </w:pPr>
            <w:r w:rsidRPr="007057EB">
              <w:rPr>
                <w:rFonts w:ascii="Arial" w:eastAsia="Times New Roman" w:hAnsi="Arial" w:cs="Arial"/>
                <w:color w:val="000000"/>
                <w:sz w:val="24"/>
                <w:szCs w:val="24"/>
                <w:lang w:eastAsia="en-GB"/>
              </w:rPr>
              <w:t>16.3%</w:t>
            </w:r>
          </w:p>
        </w:tc>
      </w:tr>
    </w:tbl>
    <w:p w14:paraId="557454CC" w14:textId="77777777" w:rsidR="007057EB" w:rsidRPr="007057EB" w:rsidRDefault="007057EB" w:rsidP="007057EB">
      <w:pPr>
        <w:rPr>
          <w:rFonts w:ascii="Arial" w:hAnsi="Arial" w:cs="Arial"/>
          <w:sz w:val="24"/>
          <w:szCs w:val="24"/>
        </w:rPr>
      </w:pPr>
    </w:p>
    <w:p w14:paraId="6AE608AC" w14:textId="73B8889A" w:rsidR="007057EB" w:rsidRDefault="007057EB" w:rsidP="003701E2">
      <w:pPr>
        <w:rPr>
          <w:rFonts w:ascii="Arial" w:hAnsi="Arial" w:cs="Arial"/>
          <w:sz w:val="24"/>
          <w:szCs w:val="24"/>
        </w:rPr>
      </w:pPr>
      <w:r w:rsidRPr="007057EB">
        <w:rPr>
          <w:rFonts w:ascii="Arial" w:hAnsi="Arial" w:cs="Arial"/>
          <w:sz w:val="24"/>
          <w:szCs w:val="24"/>
        </w:rPr>
        <w:t xml:space="preserve">* Personal Salary includes the data for Non-Executive Directors </w:t>
      </w:r>
      <w:r w:rsidRPr="002F5D61">
        <w:rPr>
          <w:rFonts w:ascii="Arial" w:hAnsi="Arial" w:cs="Arial"/>
          <w:sz w:val="24"/>
          <w:szCs w:val="24"/>
        </w:rPr>
        <w:t>but excludes any M&amp;D personal salary employees who are explored later in the report</w:t>
      </w:r>
      <w:r w:rsidR="00F40F34">
        <w:rPr>
          <w:rFonts w:ascii="Arial" w:hAnsi="Arial" w:cs="Arial"/>
          <w:sz w:val="24"/>
          <w:szCs w:val="24"/>
        </w:rPr>
        <w:t xml:space="preserve">. </w:t>
      </w:r>
      <w:r w:rsidR="00F40F34" w:rsidRPr="00F40F34">
        <w:rPr>
          <w:rFonts w:ascii="Arial" w:hAnsi="Arial" w:cs="Arial"/>
          <w:sz w:val="24"/>
          <w:szCs w:val="24"/>
          <w:shd w:val="clear" w:color="auto" w:fill="92D050"/>
        </w:rPr>
        <w:t>Green</w:t>
      </w:r>
      <w:r w:rsidR="00F40F34">
        <w:rPr>
          <w:rFonts w:ascii="Arial" w:hAnsi="Arial" w:cs="Arial"/>
          <w:sz w:val="24"/>
          <w:szCs w:val="24"/>
        </w:rPr>
        <w:t xml:space="preserve"> cells = hourly rate in favour of gender.</w:t>
      </w:r>
    </w:p>
    <w:p w14:paraId="1F25C165" w14:textId="6799792B" w:rsidR="00F17F8F" w:rsidRPr="00F40F34" w:rsidRDefault="00F17F8F" w:rsidP="003701E2">
      <w:pPr>
        <w:rPr>
          <w:rFonts w:ascii="Arial" w:hAnsi="Arial" w:cs="Arial"/>
          <w:b/>
          <w:sz w:val="24"/>
          <w:szCs w:val="24"/>
        </w:rPr>
      </w:pPr>
      <w:r>
        <w:rPr>
          <w:rFonts w:ascii="Arial" w:hAnsi="Arial" w:cs="Arial"/>
          <w:sz w:val="24"/>
          <w:szCs w:val="24"/>
        </w:rPr>
        <w:t xml:space="preserve">** It has been identified that there are four members of staff who are paid a personal salary, three of them were TUPED into the Trust </w:t>
      </w:r>
      <w:r w:rsidR="00E12678">
        <w:rPr>
          <w:rFonts w:ascii="Arial" w:hAnsi="Arial" w:cs="Arial"/>
          <w:sz w:val="24"/>
          <w:szCs w:val="24"/>
        </w:rPr>
        <w:t xml:space="preserve">between the </w:t>
      </w:r>
      <w:r>
        <w:rPr>
          <w:rFonts w:ascii="Arial" w:hAnsi="Arial" w:cs="Arial"/>
          <w:sz w:val="24"/>
          <w:szCs w:val="24"/>
        </w:rPr>
        <w:t>reporting period</w:t>
      </w:r>
      <w:r w:rsidR="00E12678">
        <w:rPr>
          <w:rFonts w:ascii="Arial" w:hAnsi="Arial" w:cs="Arial"/>
          <w:sz w:val="24"/>
          <w:szCs w:val="24"/>
        </w:rPr>
        <w:t>s</w:t>
      </w:r>
      <w:r>
        <w:rPr>
          <w:rFonts w:ascii="Arial" w:hAnsi="Arial" w:cs="Arial"/>
          <w:sz w:val="24"/>
          <w:szCs w:val="24"/>
        </w:rPr>
        <w:t>. If these people are taken out of the equation, the gender pay gap is still significant at 11.3%</w:t>
      </w:r>
      <w:r w:rsidR="003F2E07">
        <w:rPr>
          <w:rFonts w:ascii="Arial" w:hAnsi="Arial" w:cs="Arial"/>
          <w:sz w:val="24"/>
          <w:szCs w:val="24"/>
        </w:rPr>
        <w:t xml:space="preserve"> and a significant deterioration from 3.11% the previous year.</w:t>
      </w:r>
    </w:p>
    <w:p w14:paraId="7295D995" w14:textId="604CBE2B" w:rsidR="007057EB" w:rsidRPr="007057EB" w:rsidRDefault="007057EB" w:rsidP="007057EB">
      <w:pPr>
        <w:rPr>
          <w:rFonts w:ascii="Arial" w:hAnsi="Arial" w:cs="Arial"/>
          <w:sz w:val="24"/>
          <w:szCs w:val="24"/>
        </w:rPr>
      </w:pPr>
      <w:r w:rsidRPr="007057EB">
        <w:rPr>
          <w:rFonts w:ascii="Arial" w:hAnsi="Arial" w:cs="Arial"/>
          <w:sz w:val="24"/>
          <w:szCs w:val="24"/>
        </w:rPr>
        <w:t xml:space="preserve">The above table shows that, on average, females earn more in most pay bands than males – this accounts for the majority of the lowest paid bands and band 8d.  The only bands where males earn more are in band 8a, band 8b, </w:t>
      </w:r>
      <w:r w:rsidRPr="002F5D61">
        <w:rPr>
          <w:rFonts w:ascii="Arial" w:hAnsi="Arial" w:cs="Arial"/>
          <w:sz w:val="24"/>
          <w:szCs w:val="24"/>
        </w:rPr>
        <w:t>band 8c, and the Personal Salary</w:t>
      </w:r>
      <w:r w:rsidR="00E12678">
        <w:rPr>
          <w:rFonts w:ascii="Arial" w:hAnsi="Arial" w:cs="Arial"/>
          <w:sz w:val="24"/>
          <w:szCs w:val="24"/>
        </w:rPr>
        <w:t>/VSM</w:t>
      </w:r>
      <w:r w:rsidRPr="002F5D61">
        <w:rPr>
          <w:rFonts w:ascii="Arial" w:hAnsi="Arial" w:cs="Arial"/>
          <w:sz w:val="24"/>
          <w:szCs w:val="24"/>
        </w:rPr>
        <w:t xml:space="preserve"> grouping.</w:t>
      </w:r>
      <w:r w:rsidRPr="002F5D61">
        <w:rPr>
          <w:rFonts w:ascii="Arial" w:hAnsi="Arial" w:cs="Arial"/>
          <w:b/>
          <w:sz w:val="24"/>
          <w:szCs w:val="24"/>
        </w:rPr>
        <w:t xml:space="preserve">  </w:t>
      </w:r>
      <w:r w:rsidRPr="002F5D61">
        <w:rPr>
          <w:rFonts w:ascii="Arial" w:hAnsi="Arial" w:cs="Arial"/>
          <w:sz w:val="24"/>
          <w:szCs w:val="24"/>
        </w:rPr>
        <w:t>Of these the gender pay gap in personal salaries</w:t>
      </w:r>
      <w:r w:rsidR="00E12678">
        <w:rPr>
          <w:rFonts w:ascii="Arial" w:hAnsi="Arial" w:cs="Arial"/>
          <w:sz w:val="24"/>
          <w:szCs w:val="24"/>
        </w:rPr>
        <w:t>/VSM</w:t>
      </w:r>
      <w:r w:rsidRPr="002F5D61">
        <w:rPr>
          <w:rFonts w:ascii="Arial" w:hAnsi="Arial" w:cs="Arial"/>
          <w:sz w:val="24"/>
          <w:szCs w:val="24"/>
        </w:rPr>
        <w:t xml:space="preserve"> is the biggest with a pay gap of 16.3%. The very senior manager grouping includes both executive and non-executive directors, with the majority non-executive directors</w:t>
      </w:r>
      <w:r w:rsidRPr="007057EB">
        <w:rPr>
          <w:rFonts w:ascii="Arial" w:hAnsi="Arial" w:cs="Arial"/>
          <w:sz w:val="24"/>
          <w:szCs w:val="24"/>
        </w:rPr>
        <w:t xml:space="preserve"> being female.</w:t>
      </w:r>
      <w:r w:rsidR="00FC63C5">
        <w:rPr>
          <w:rFonts w:ascii="Arial" w:hAnsi="Arial" w:cs="Arial"/>
          <w:sz w:val="24"/>
          <w:szCs w:val="24"/>
        </w:rPr>
        <w:t xml:space="preserve"> </w:t>
      </w:r>
    </w:p>
    <w:p w14:paraId="4A21CDAD" w14:textId="77777777" w:rsidR="00366F92" w:rsidRPr="00366F92" w:rsidRDefault="00366F92" w:rsidP="00366F92">
      <w:pPr>
        <w:rPr>
          <w:rFonts w:ascii="Arial" w:hAnsi="Arial" w:cs="Arial"/>
          <w:noProof/>
          <w:sz w:val="24"/>
          <w:szCs w:val="28"/>
          <w:lang w:eastAsia="en-GB"/>
        </w:rPr>
      </w:pPr>
      <w:r w:rsidRPr="00366F92">
        <w:rPr>
          <w:rFonts w:ascii="Arial" w:hAnsi="Arial" w:cs="Arial"/>
          <w:noProof/>
          <w:sz w:val="24"/>
          <w:szCs w:val="28"/>
          <w:lang w:eastAsia="en-GB"/>
        </w:rPr>
        <w:t xml:space="preserve">Below is additional information on the individual hourly pay rates of each male, within the higher earning pay bands of 8a, 8b and 8c.  There is also a table detailing the same for personal salary.   </w:t>
      </w:r>
    </w:p>
    <w:p w14:paraId="0DDC350D" w14:textId="77777777" w:rsidR="00366F92" w:rsidRPr="00366F92" w:rsidRDefault="00366F92" w:rsidP="00366F92">
      <w:pPr>
        <w:rPr>
          <w:rFonts w:ascii="Arial" w:hAnsi="Arial" w:cs="Arial"/>
          <w:noProof/>
          <w:sz w:val="24"/>
          <w:szCs w:val="28"/>
          <w:lang w:eastAsia="en-GB"/>
        </w:rPr>
      </w:pPr>
    </w:p>
    <w:tbl>
      <w:tblPr>
        <w:tblStyle w:val="TableGrid"/>
        <w:tblW w:w="0" w:type="auto"/>
        <w:tblLook w:val="04A0" w:firstRow="1" w:lastRow="0" w:firstColumn="1" w:lastColumn="0" w:noHBand="0" w:noVBand="1"/>
      </w:tblPr>
      <w:tblGrid>
        <w:gridCol w:w="1413"/>
        <w:gridCol w:w="1701"/>
        <w:gridCol w:w="1984"/>
      </w:tblGrid>
      <w:tr w:rsidR="009378D1" w14:paraId="16F77D3F" w14:textId="77777777" w:rsidTr="009378D1">
        <w:tc>
          <w:tcPr>
            <w:tcW w:w="50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08C197" w14:textId="528FF4F2" w:rsidR="009378D1" w:rsidRDefault="009378D1">
            <w:pPr>
              <w:jc w:val="center"/>
              <w:rPr>
                <w:b/>
                <w:bCs/>
                <w:noProof/>
                <w:szCs w:val="24"/>
                <w:lang w:eastAsia="en-GB"/>
              </w:rPr>
            </w:pPr>
            <w:r>
              <w:rPr>
                <w:b/>
                <w:bCs/>
                <w:noProof/>
                <w:szCs w:val="24"/>
                <w:lang w:eastAsia="en-GB"/>
              </w:rPr>
              <w:t>AfC Pay Bands - Male hourly pay rates</w:t>
            </w:r>
          </w:p>
        </w:tc>
      </w:tr>
      <w:tr w:rsidR="009378D1" w14:paraId="6BF3DAD1" w14:textId="77777777" w:rsidTr="009378D1">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EF0E3A" w14:textId="77777777" w:rsidR="009378D1" w:rsidRDefault="009378D1">
            <w:pPr>
              <w:rPr>
                <w:b/>
                <w:bCs/>
                <w:noProof/>
                <w:szCs w:val="24"/>
                <w:lang w:eastAsia="en-GB"/>
              </w:rPr>
            </w:pPr>
            <w:r>
              <w:rPr>
                <w:b/>
                <w:bCs/>
                <w:noProof/>
                <w:szCs w:val="24"/>
                <w:lang w:eastAsia="en-GB"/>
              </w:rPr>
              <w:t>Band 8a</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01AA81" w14:textId="77777777" w:rsidR="009378D1" w:rsidRDefault="009378D1">
            <w:pPr>
              <w:rPr>
                <w:b/>
                <w:bCs/>
                <w:noProof/>
                <w:szCs w:val="24"/>
                <w:lang w:eastAsia="en-GB"/>
              </w:rPr>
            </w:pPr>
            <w:r>
              <w:rPr>
                <w:b/>
                <w:bCs/>
                <w:noProof/>
                <w:szCs w:val="24"/>
                <w:lang w:eastAsia="en-GB"/>
              </w:rPr>
              <w:t>Band 8b</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F6CBC3" w14:textId="77777777" w:rsidR="009378D1" w:rsidRDefault="009378D1">
            <w:pPr>
              <w:rPr>
                <w:b/>
                <w:bCs/>
                <w:noProof/>
                <w:szCs w:val="24"/>
                <w:lang w:eastAsia="en-GB"/>
              </w:rPr>
            </w:pPr>
            <w:r>
              <w:rPr>
                <w:b/>
                <w:bCs/>
                <w:noProof/>
                <w:szCs w:val="24"/>
                <w:lang w:eastAsia="en-GB"/>
              </w:rPr>
              <w:t>Band 8c</w:t>
            </w:r>
          </w:p>
        </w:tc>
      </w:tr>
      <w:tr w:rsidR="009378D1" w14:paraId="0F167D7F" w14:textId="77777777" w:rsidTr="009378D1">
        <w:tc>
          <w:tcPr>
            <w:tcW w:w="1413" w:type="dxa"/>
            <w:tcBorders>
              <w:top w:val="single" w:sz="4" w:space="0" w:color="auto"/>
              <w:left w:val="single" w:sz="4" w:space="0" w:color="auto"/>
              <w:bottom w:val="single" w:sz="4" w:space="0" w:color="auto"/>
              <w:right w:val="single" w:sz="4" w:space="0" w:color="auto"/>
            </w:tcBorders>
            <w:hideMark/>
          </w:tcPr>
          <w:p w14:paraId="7E721B26" w14:textId="77777777" w:rsidR="009378D1" w:rsidRDefault="009378D1">
            <w:pPr>
              <w:rPr>
                <w:noProof/>
                <w:szCs w:val="24"/>
                <w:lang w:eastAsia="en-GB"/>
              </w:rPr>
            </w:pPr>
            <w:r>
              <w:rPr>
                <w:noProof/>
                <w:szCs w:val="24"/>
                <w:lang w:eastAsia="en-GB"/>
              </w:rPr>
              <w:t>£24.10</w:t>
            </w:r>
          </w:p>
        </w:tc>
        <w:tc>
          <w:tcPr>
            <w:tcW w:w="1701" w:type="dxa"/>
            <w:tcBorders>
              <w:top w:val="single" w:sz="4" w:space="0" w:color="auto"/>
              <w:left w:val="single" w:sz="4" w:space="0" w:color="auto"/>
              <w:bottom w:val="single" w:sz="4" w:space="0" w:color="auto"/>
              <w:right w:val="single" w:sz="4" w:space="0" w:color="auto"/>
            </w:tcBorders>
            <w:hideMark/>
          </w:tcPr>
          <w:p w14:paraId="7A887CBC" w14:textId="77777777" w:rsidR="009378D1" w:rsidRDefault="009378D1">
            <w:pPr>
              <w:rPr>
                <w:noProof/>
                <w:szCs w:val="24"/>
                <w:lang w:eastAsia="en-GB"/>
              </w:rPr>
            </w:pPr>
            <w:r>
              <w:rPr>
                <w:noProof/>
                <w:szCs w:val="24"/>
                <w:lang w:eastAsia="en-GB"/>
              </w:rPr>
              <w:t>£28.01</w:t>
            </w:r>
          </w:p>
        </w:tc>
        <w:tc>
          <w:tcPr>
            <w:tcW w:w="1984" w:type="dxa"/>
            <w:tcBorders>
              <w:top w:val="single" w:sz="4" w:space="0" w:color="auto"/>
              <w:left w:val="single" w:sz="4" w:space="0" w:color="auto"/>
              <w:bottom w:val="single" w:sz="4" w:space="0" w:color="auto"/>
              <w:right w:val="single" w:sz="4" w:space="0" w:color="auto"/>
            </w:tcBorders>
            <w:hideMark/>
          </w:tcPr>
          <w:p w14:paraId="612622EB" w14:textId="77777777" w:rsidR="009378D1" w:rsidRDefault="009378D1">
            <w:pPr>
              <w:rPr>
                <w:noProof/>
                <w:szCs w:val="24"/>
                <w:lang w:eastAsia="en-GB"/>
              </w:rPr>
            </w:pPr>
            <w:r>
              <w:rPr>
                <w:noProof/>
                <w:szCs w:val="24"/>
                <w:lang w:eastAsia="en-GB"/>
              </w:rPr>
              <w:t>£33.58</w:t>
            </w:r>
          </w:p>
        </w:tc>
      </w:tr>
      <w:tr w:rsidR="009378D1" w14:paraId="504B0D0F" w14:textId="77777777" w:rsidTr="009378D1">
        <w:tc>
          <w:tcPr>
            <w:tcW w:w="1413" w:type="dxa"/>
            <w:tcBorders>
              <w:top w:val="single" w:sz="4" w:space="0" w:color="auto"/>
              <w:left w:val="single" w:sz="4" w:space="0" w:color="auto"/>
              <w:bottom w:val="single" w:sz="4" w:space="0" w:color="auto"/>
              <w:right w:val="single" w:sz="4" w:space="0" w:color="auto"/>
            </w:tcBorders>
            <w:hideMark/>
          </w:tcPr>
          <w:p w14:paraId="61FC8598" w14:textId="253B66D5" w:rsidR="009378D1" w:rsidRDefault="009378D1">
            <w:pPr>
              <w:rPr>
                <w:noProof/>
                <w:szCs w:val="24"/>
                <w:lang w:eastAsia="en-GB"/>
              </w:rPr>
            </w:pPr>
            <w:r>
              <w:rPr>
                <w:noProof/>
                <w:szCs w:val="24"/>
                <w:lang w:eastAsia="en-GB"/>
              </w:rPr>
              <w:t>£27.22</w:t>
            </w:r>
          </w:p>
        </w:tc>
        <w:tc>
          <w:tcPr>
            <w:tcW w:w="1701" w:type="dxa"/>
            <w:tcBorders>
              <w:top w:val="single" w:sz="4" w:space="0" w:color="auto"/>
              <w:left w:val="single" w:sz="4" w:space="0" w:color="auto"/>
              <w:bottom w:val="single" w:sz="4" w:space="0" w:color="auto"/>
              <w:right w:val="single" w:sz="4" w:space="0" w:color="auto"/>
            </w:tcBorders>
            <w:hideMark/>
          </w:tcPr>
          <w:p w14:paraId="2F9DF535" w14:textId="77777777" w:rsidR="009378D1" w:rsidRDefault="009378D1">
            <w:pPr>
              <w:rPr>
                <w:noProof/>
                <w:szCs w:val="24"/>
                <w:lang w:eastAsia="en-GB"/>
              </w:rPr>
            </w:pPr>
            <w:r>
              <w:rPr>
                <w:noProof/>
                <w:szCs w:val="24"/>
                <w:lang w:eastAsia="en-GB"/>
              </w:rPr>
              <w:t>£32.66</w:t>
            </w:r>
          </w:p>
        </w:tc>
        <w:tc>
          <w:tcPr>
            <w:tcW w:w="1984" w:type="dxa"/>
            <w:tcBorders>
              <w:top w:val="single" w:sz="4" w:space="0" w:color="auto"/>
              <w:left w:val="single" w:sz="4" w:space="0" w:color="auto"/>
              <w:bottom w:val="single" w:sz="4" w:space="0" w:color="auto"/>
              <w:right w:val="single" w:sz="4" w:space="0" w:color="auto"/>
            </w:tcBorders>
            <w:hideMark/>
          </w:tcPr>
          <w:p w14:paraId="59D4B5B0" w14:textId="77777777" w:rsidR="009378D1" w:rsidRDefault="009378D1">
            <w:pPr>
              <w:rPr>
                <w:noProof/>
                <w:szCs w:val="24"/>
                <w:lang w:eastAsia="en-GB"/>
              </w:rPr>
            </w:pPr>
            <w:r>
              <w:rPr>
                <w:noProof/>
                <w:szCs w:val="24"/>
                <w:lang w:eastAsia="en-GB"/>
              </w:rPr>
              <w:t>£38.80</w:t>
            </w:r>
          </w:p>
        </w:tc>
      </w:tr>
      <w:tr w:rsidR="009378D1" w14:paraId="3EAA0868" w14:textId="77777777" w:rsidTr="009378D1">
        <w:tc>
          <w:tcPr>
            <w:tcW w:w="1413" w:type="dxa"/>
            <w:tcBorders>
              <w:top w:val="single" w:sz="4" w:space="0" w:color="auto"/>
              <w:left w:val="single" w:sz="4" w:space="0" w:color="auto"/>
              <w:bottom w:val="single" w:sz="4" w:space="0" w:color="auto"/>
              <w:right w:val="single" w:sz="4" w:space="0" w:color="auto"/>
            </w:tcBorders>
            <w:hideMark/>
          </w:tcPr>
          <w:p w14:paraId="546E4B71" w14:textId="1D126C98" w:rsidR="009378D1" w:rsidRDefault="009378D1">
            <w:pPr>
              <w:rPr>
                <w:noProof/>
                <w:szCs w:val="24"/>
                <w:lang w:eastAsia="en-GB"/>
              </w:rPr>
            </w:pPr>
          </w:p>
        </w:tc>
        <w:tc>
          <w:tcPr>
            <w:tcW w:w="1701" w:type="dxa"/>
            <w:tcBorders>
              <w:top w:val="single" w:sz="4" w:space="0" w:color="auto"/>
              <w:left w:val="single" w:sz="4" w:space="0" w:color="auto"/>
              <w:bottom w:val="single" w:sz="4" w:space="0" w:color="auto"/>
              <w:right w:val="single" w:sz="4" w:space="0" w:color="auto"/>
            </w:tcBorders>
            <w:hideMark/>
          </w:tcPr>
          <w:p w14:paraId="26510AF7" w14:textId="65200508" w:rsidR="009378D1" w:rsidRDefault="009378D1">
            <w:pPr>
              <w:rPr>
                <w:noProof/>
                <w:szCs w:val="24"/>
                <w:lang w:eastAsia="en-GB"/>
              </w:rPr>
            </w:pPr>
            <w:r>
              <w:rPr>
                <w:noProof/>
                <w:szCs w:val="24"/>
                <w:lang w:eastAsia="en-GB"/>
              </w:rPr>
              <w:t>£33.12</w:t>
            </w:r>
          </w:p>
        </w:tc>
        <w:tc>
          <w:tcPr>
            <w:tcW w:w="1984" w:type="dxa"/>
            <w:tcBorders>
              <w:top w:val="single" w:sz="4" w:space="0" w:color="auto"/>
              <w:left w:val="single" w:sz="4" w:space="0" w:color="auto"/>
              <w:bottom w:val="single" w:sz="4" w:space="0" w:color="auto"/>
              <w:right w:val="single" w:sz="4" w:space="0" w:color="auto"/>
            </w:tcBorders>
          </w:tcPr>
          <w:p w14:paraId="0E1E6233" w14:textId="77777777" w:rsidR="009378D1" w:rsidRDefault="009378D1">
            <w:pPr>
              <w:rPr>
                <w:noProof/>
                <w:szCs w:val="24"/>
                <w:lang w:eastAsia="en-GB"/>
              </w:rPr>
            </w:pPr>
          </w:p>
        </w:tc>
      </w:tr>
    </w:tbl>
    <w:tbl>
      <w:tblPr>
        <w:tblStyle w:val="TableGrid"/>
        <w:tblpPr w:leftFromText="180" w:rightFromText="180" w:vertAnchor="text" w:horzAnchor="page" w:tblpX="7381" w:tblpY="-1432"/>
        <w:tblW w:w="0" w:type="auto"/>
        <w:tblLook w:val="04A0" w:firstRow="1" w:lastRow="0" w:firstColumn="1" w:lastColumn="0" w:noHBand="0" w:noVBand="1"/>
      </w:tblPr>
      <w:tblGrid>
        <w:gridCol w:w="3823"/>
      </w:tblGrid>
      <w:tr w:rsidR="009378D1" w14:paraId="61FF91F4" w14:textId="77777777" w:rsidTr="009378D1">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D1859C" w14:textId="51A73FB1" w:rsidR="009378D1" w:rsidRPr="009378D1" w:rsidRDefault="009378D1" w:rsidP="009378D1">
            <w:pPr>
              <w:rPr>
                <w:b/>
                <w:bCs/>
                <w:noProof/>
                <w:szCs w:val="24"/>
                <w:lang w:eastAsia="en-GB"/>
              </w:rPr>
            </w:pPr>
            <w:r w:rsidRPr="009378D1">
              <w:rPr>
                <w:b/>
                <w:bCs/>
                <w:noProof/>
                <w:szCs w:val="24"/>
                <w:lang w:eastAsia="en-GB"/>
              </w:rPr>
              <w:lastRenderedPageBreak/>
              <w:t>Personal Salary – male hou</w:t>
            </w:r>
            <w:r>
              <w:rPr>
                <w:b/>
                <w:bCs/>
                <w:noProof/>
                <w:szCs w:val="24"/>
                <w:lang w:eastAsia="en-GB"/>
              </w:rPr>
              <w:t>r</w:t>
            </w:r>
            <w:r w:rsidRPr="009378D1">
              <w:rPr>
                <w:b/>
                <w:bCs/>
                <w:noProof/>
                <w:szCs w:val="24"/>
                <w:lang w:eastAsia="en-GB"/>
              </w:rPr>
              <w:t>ly pay rates</w:t>
            </w:r>
          </w:p>
        </w:tc>
      </w:tr>
      <w:tr w:rsidR="009378D1" w14:paraId="22DD6054" w14:textId="77777777" w:rsidTr="009378D1">
        <w:tc>
          <w:tcPr>
            <w:tcW w:w="3823" w:type="dxa"/>
            <w:tcBorders>
              <w:top w:val="single" w:sz="4" w:space="0" w:color="auto"/>
              <w:left w:val="single" w:sz="4" w:space="0" w:color="auto"/>
              <w:bottom w:val="single" w:sz="4" w:space="0" w:color="auto"/>
              <w:right w:val="single" w:sz="4" w:space="0" w:color="auto"/>
            </w:tcBorders>
            <w:hideMark/>
          </w:tcPr>
          <w:p w14:paraId="248F2724" w14:textId="77777777" w:rsidR="009378D1" w:rsidRDefault="009378D1" w:rsidP="009378D1">
            <w:pPr>
              <w:rPr>
                <w:noProof/>
                <w:szCs w:val="24"/>
                <w:lang w:eastAsia="en-GB"/>
              </w:rPr>
            </w:pPr>
            <w:r>
              <w:rPr>
                <w:noProof/>
                <w:szCs w:val="24"/>
                <w:lang w:eastAsia="en-GB"/>
              </w:rPr>
              <w:t>£4.12</w:t>
            </w:r>
          </w:p>
        </w:tc>
      </w:tr>
      <w:tr w:rsidR="009378D1" w14:paraId="26FF4362" w14:textId="77777777" w:rsidTr="009378D1">
        <w:tc>
          <w:tcPr>
            <w:tcW w:w="3823" w:type="dxa"/>
            <w:tcBorders>
              <w:top w:val="single" w:sz="4" w:space="0" w:color="auto"/>
              <w:left w:val="single" w:sz="4" w:space="0" w:color="auto"/>
              <w:bottom w:val="single" w:sz="4" w:space="0" w:color="auto"/>
              <w:right w:val="single" w:sz="4" w:space="0" w:color="auto"/>
            </w:tcBorders>
            <w:hideMark/>
          </w:tcPr>
          <w:p w14:paraId="21C53E99" w14:textId="77777777" w:rsidR="009378D1" w:rsidRDefault="009378D1" w:rsidP="009378D1">
            <w:pPr>
              <w:rPr>
                <w:noProof/>
                <w:szCs w:val="24"/>
                <w:lang w:eastAsia="en-GB"/>
              </w:rPr>
            </w:pPr>
            <w:r>
              <w:rPr>
                <w:noProof/>
                <w:szCs w:val="24"/>
                <w:lang w:eastAsia="en-GB"/>
              </w:rPr>
              <w:t>£8.33</w:t>
            </w:r>
          </w:p>
        </w:tc>
      </w:tr>
      <w:tr w:rsidR="009378D1" w14:paraId="1729A553" w14:textId="77777777" w:rsidTr="009378D1">
        <w:tc>
          <w:tcPr>
            <w:tcW w:w="3823" w:type="dxa"/>
            <w:tcBorders>
              <w:top w:val="single" w:sz="4" w:space="0" w:color="auto"/>
              <w:left w:val="single" w:sz="4" w:space="0" w:color="auto"/>
              <w:bottom w:val="single" w:sz="4" w:space="0" w:color="auto"/>
              <w:right w:val="single" w:sz="4" w:space="0" w:color="auto"/>
            </w:tcBorders>
          </w:tcPr>
          <w:p w14:paraId="29C8CB3D" w14:textId="77777777" w:rsidR="009378D1" w:rsidRDefault="009378D1" w:rsidP="009378D1">
            <w:pPr>
              <w:rPr>
                <w:noProof/>
                <w:szCs w:val="24"/>
                <w:lang w:eastAsia="en-GB"/>
              </w:rPr>
            </w:pPr>
            <w:r>
              <w:rPr>
                <w:noProof/>
                <w:szCs w:val="24"/>
                <w:lang w:eastAsia="en-GB"/>
              </w:rPr>
              <w:t>£14.02</w:t>
            </w:r>
          </w:p>
        </w:tc>
      </w:tr>
      <w:tr w:rsidR="009378D1" w14:paraId="3A383C6D" w14:textId="77777777" w:rsidTr="009378D1">
        <w:tc>
          <w:tcPr>
            <w:tcW w:w="3823" w:type="dxa"/>
            <w:tcBorders>
              <w:top w:val="single" w:sz="4" w:space="0" w:color="auto"/>
              <w:left w:val="single" w:sz="4" w:space="0" w:color="auto"/>
              <w:bottom w:val="single" w:sz="4" w:space="0" w:color="auto"/>
              <w:right w:val="single" w:sz="4" w:space="0" w:color="auto"/>
            </w:tcBorders>
          </w:tcPr>
          <w:p w14:paraId="33B8238A" w14:textId="77777777" w:rsidR="009378D1" w:rsidRDefault="009378D1" w:rsidP="009378D1">
            <w:pPr>
              <w:rPr>
                <w:noProof/>
                <w:szCs w:val="24"/>
                <w:lang w:eastAsia="en-GB"/>
              </w:rPr>
            </w:pPr>
            <w:r>
              <w:rPr>
                <w:noProof/>
                <w:szCs w:val="24"/>
                <w:lang w:eastAsia="en-GB"/>
              </w:rPr>
              <w:t>£40.25</w:t>
            </w:r>
          </w:p>
        </w:tc>
      </w:tr>
      <w:tr w:rsidR="009378D1" w14:paraId="45E8C318" w14:textId="77777777" w:rsidTr="009378D1">
        <w:tc>
          <w:tcPr>
            <w:tcW w:w="3823" w:type="dxa"/>
            <w:tcBorders>
              <w:top w:val="single" w:sz="4" w:space="0" w:color="auto"/>
              <w:left w:val="single" w:sz="4" w:space="0" w:color="auto"/>
              <w:bottom w:val="single" w:sz="4" w:space="0" w:color="auto"/>
              <w:right w:val="single" w:sz="4" w:space="0" w:color="auto"/>
            </w:tcBorders>
          </w:tcPr>
          <w:p w14:paraId="1A72EC87" w14:textId="77777777" w:rsidR="009378D1" w:rsidRDefault="009378D1" w:rsidP="009378D1">
            <w:pPr>
              <w:rPr>
                <w:noProof/>
                <w:szCs w:val="24"/>
                <w:lang w:eastAsia="en-GB"/>
              </w:rPr>
            </w:pPr>
            <w:r>
              <w:rPr>
                <w:noProof/>
                <w:szCs w:val="24"/>
                <w:lang w:eastAsia="en-GB"/>
              </w:rPr>
              <w:t>£50.54</w:t>
            </w:r>
          </w:p>
        </w:tc>
      </w:tr>
      <w:tr w:rsidR="009378D1" w14:paraId="1BD94C71" w14:textId="77777777" w:rsidTr="009378D1">
        <w:tc>
          <w:tcPr>
            <w:tcW w:w="3823" w:type="dxa"/>
            <w:tcBorders>
              <w:top w:val="single" w:sz="4" w:space="0" w:color="auto"/>
              <w:left w:val="single" w:sz="4" w:space="0" w:color="auto"/>
              <w:bottom w:val="single" w:sz="4" w:space="0" w:color="auto"/>
              <w:right w:val="single" w:sz="4" w:space="0" w:color="auto"/>
            </w:tcBorders>
          </w:tcPr>
          <w:p w14:paraId="0D915793" w14:textId="77777777" w:rsidR="009378D1" w:rsidRDefault="009378D1" w:rsidP="009378D1">
            <w:pPr>
              <w:rPr>
                <w:noProof/>
                <w:szCs w:val="24"/>
                <w:lang w:eastAsia="en-GB"/>
              </w:rPr>
            </w:pPr>
            <w:r>
              <w:rPr>
                <w:noProof/>
                <w:szCs w:val="24"/>
                <w:lang w:eastAsia="en-GB"/>
              </w:rPr>
              <w:t>£72.33</w:t>
            </w:r>
          </w:p>
        </w:tc>
      </w:tr>
      <w:tr w:rsidR="009378D1" w14:paraId="5916F94F" w14:textId="77777777" w:rsidTr="009378D1">
        <w:tc>
          <w:tcPr>
            <w:tcW w:w="3823" w:type="dxa"/>
            <w:tcBorders>
              <w:top w:val="single" w:sz="4" w:space="0" w:color="auto"/>
              <w:left w:val="single" w:sz="4" w:space="0" w:color="auto"/>
              <w:bottom w:val="single" w:sz="4" w:space="0" w:color="auto"/>
              <w:right w:val="single" w:sz="4" w:space="0" w:color="auto"/>
            </w:tcBorders>
          </w:tcPr>
          <w:p w14:paraId="7A563AB4" w14:textId="77777777" w:rsidR="009378D1" w:rsidRDefault="009378D1" w:rsidP="009378D1">
            <w:pPr>
              <w:rPr>
                <w:noProof/>
                <w:szCs w:val="24"/>
                <w:lang w:eastAsia="en-GB"/>
              </w:rPr>
            </w:pPr>
            <w:r>
              <w:rPr>
                <w:noProof/>
                <w:szCs w:val="24"/>
                <w:lang w:eastAsia="en-GB"/>
              </w:rPr>
              <w:t>£76.43</w:t>
            </w:r>
          </w:p>
        </w:tc>
      </w:tr>
      <w:tr w:rsidR="009378D1" w14:paraId="4FC9D1C4" w14:textId="77777777" w:rsidTr="009378D1">
        <w:tc>
          <w:tcPr>
            <w:tcW w:w="3823" w:type="dxa"/>
            <w:tcBorders>
              <w:top w:val="single" w:sz="4" w:space="0" w:color="auto"/>
              <w:left w:val="single" w:sz="4" w:space="0" w:color="auto"/>
              <w:bottom w:val="single" w:sz="4" w:space="0" w:color="auto"/>
              <w:right w:val="single" w:sz="4" w:space="0" w:color="auto"/>
            </w:tcBorders>
          </w:tcPr>
          <w:p w14:paraId="61673785" w14:textId="77777777" w:rsidR="009378D1" w:rsidRDefault="009378D1" w:rsidP="009378D1">
            <w:pPr>
              <w:rPr>
                <w:noProof/>
                <w:szCs w:val="24"/>
                <w:lang w:eastAsia="en-GB"/>
              </w:rPr>
            </w:pPr>
            <w:r>
              <w:rPr>
                <w:noProof/>
                <w:szCs w:val="24"/>
                <w:lang w:eastAsia="en-GB"/>
              </w:rPr>
              <w:t>£103.39</w:t>
            </w:r>
          </w:p>
        </w:tc>
      </w:tr>
    </w:tbl>
    <w:p w14:paraId="4769127F" w14:textId="77777777" w:rsidR="00366F92" w:rsidRDefault="00366F92" w:rsidP="00366F92">
      <w:pPr>
        <w:rPr>
          <w:rFonts w:ascii="Arial" w:hAnsi="Arial" w:cs="Arial"/>
          <w:noProof/>
          <w:szCs w:val="24"/>
          <w:lang w:eastAsia="en-GB"/>
        </w:rPr>
      </w:pPr>
    </w:p>
    <w:tbl>
      <w:tblPr>
        <w:tblStyle w:val="TableGrid"/>
        <w:tblpPr w:leftFromText="180" w:rightFromText="180" w:vertAnchor="text" w:horzAnchor="margin" w:tblpY="131"/>
        <w:tblW w:w="0" w:type="auto"/>
        <w:tblLook w:val="04A0" w:firstRow="1" w:lastRow="0" w:firstColumn="1" w:lastColumn="0" w:noHBand="0" w:noVBand="1"/>
      </w:tblPr>
      <w:tblGrid>
        <w:gridCol w:w="1413"/>
        <w:gridCol w:w="1701"/>
        <w:gridCol w:w="1984"/>
      </w:tblGrid>
      <w:tr w:rsidR="009A17F1" w14:paraId="6D587A68" w14:textId="77777777" w:rsidTr="009A17F1">
        <w:tc>
          <w:tcPr>
            <w:tcW w:w="50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5EF135" w14:textId="77777777" w:rsidR="009A17F1" w:rsidRDefault="009A17F1" w:rsidP="009A17F1">
            <w:pPr>
              <w:jc w:val="center"/>
              <w:rPr>
                <w:b/>
                <w:bCs/>
                <w:noProof/>
                <w:szCs w:val="24"/>
                <w:lang w:eastAsia="en-GB"/>
              </w:rPr>
            </w:pPr>
            <w:r>
              <w:rPr>
                <w:b/>
                <w:bCs/>
                <w:noProof/>
                <w:szCs w:val="24"/>
                <w:lang w:eastAsia="en-GB"/>
              </w:rPr>
              <w:t>AfC Pay Bands - Female hourly pay rates</w:t>
            </w:r>
          </w:p>
        </w:tc>
      </w:tr>
      <w:tr w:rsidR="009A17F1" w14:paraId="0D3CCB42" w14:textId="77777777" w:rsidTr="009A17F1">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5CE73B" w14:textId="77777777" w:rsidR="009A17F1" w:rsidRDefault="009A17F1" w:rsidP="009A17F1">
            <w:pPr>
              <w:rPr>
                <w:b/>
                <w:bCs/>
                <w:noProof/>
                <w:szCs w:val="24"/>
                <w:lang w:eastAsia="en-GB"/>
              </w:rPr>
            </w:pPr>
            <w:r>
              <w:rPr>
                <w:b/>
                <w:bCs/>
                <w:noProof/>
                <w:szCs w:val="24"/>
                <w:lang w:eastAsia="en-GB"/>
              </w:rPr>
              <w:t>Band 8a</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1FC196" w14:textId="77777777" w:rsidR="009A17F1" w:rsidRDefault="009A17F1" w:rsidP="009A17F1">
            <w:pPr>
              <w:rPr>
                <w:b/>
                <w:bCs/>
                <w:noProof/>
                <w:szCs w:val="24"/>
                <w:lang w:eastAsia="en-GB"/>
              </w:rPr>
            </w:pPr>
            <w:r>
              <w:rPr>
                <w:b/>
                <w:bCs/>
                <w:noProof/>
                <w:szCs w:val="24"/>
                <w:lang w:eastAsia="en-GB"/>
              </w:rPr>
              <w:t>Band 8b</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527AC7" w14:textId="77777777" w:rsidR="009A17F1" w:rsidRDefault="009A17F1" w:rsidP="009A17F1">
            <w:pPr>
              <w:rPr>
                <w:b/>
                <w:bCs/>
                <w:noProof/>
                <w:szCs w:val="24"/>
                <w:lang w:eastAsia="en-GB"/>
              </w:rPr>
            </w:pPr>
            <w:r>
              <w:rPr>
                <w:b/>
                <w:bCs/>
                <w:noProof/>
                <w:szCs w:val="24"/>
                <w:lang w:eastAsia="en-GB"/>
              </w:rPr>
              <w:t>Band 8c</w:t>
            </w:r>
          </w:p>
        </w:tc>
      </w:tr>
      <w:tr w:rsidR="009A17F1" w14:paraId="6A09FAA6" w14:textId="77777777" w:rsidTr="009A17F1">
        <w:tc>
          <w:tcPr>
            <w:tcW w:w="1413" w:type="dxa"/>
            <w:tcBorders>
              <w:top w:val="single" w:sz="4" w:space="0" w:color="auto"/>
              <w:left w:val="single" w:sz="4" w:space="0" w:color="auto"/>
              <w:bottom w:val="single" w:sz="4" w:space="0" w:color="auto"/>
              <w:right w:val="single" w:sz="4" w:space="0" w:color="auto"/>
            </w:tcBorders>
            <w:hideMark/>
          </w:tcPr>
          <w:p w14:paraId="704E67D5" w14:textId="77777777" w:rsidR="009A17F1" w:rsidRDefault="009A17F1" w:rsidP="009A17F1">
            <w:pPr>
              <w:rPr>
                <w:noProof/>
                <w:szCs w:val="24"/>
                <w:lang w:eastAsia="en-GB"/>
              </w:rPr>
            </w:pPr>
            <w:r>
              <w:rPr>
                <w:noProof/>
                <w:szCs w:val="24"/>
                <w:lang w:eastAsia="en-GB"/>
              </w:rPr>
              <w:t>£23.66</w:t>
            </w:r>
          </w:p>
        </w:tc>
        <w:tc>
          <w:tcPr>
            <w:tcW w:w="1701" w:type="dxa"/>
            <w:tcBorders>
              <w:top w:val="single" w:sz="4" w:space="0" w:color="auto"/>
              <w:left w:val="single" w:sz="4" w:space="0" w:color="auto"/>
              <w:bottom w:val="single" w:sz="4" w:space="0" w:color="auto"/>
              <w:right w:val="single" w:sz="4" w:space="0" w:color="auto"/>
            </w:tcBorders>
            <w:hideMark/>
          </w:tcPr>
          <w:p w14:paraId="0AF253D0" w14:textId="77777777" w:rsidR="009A17F1" w:rsidRDefault="009A17F1" w:rsidP="009A17F1">
            <w:pPr>
              <w:rPr>
                <w:noProof/>
                <w:szCs w:val="24"/>
                <w:lang w:eastAsia="en-GB"/>
              </w:rPr>
            </w:pPr>
            <w:r>
              <w:rPr>
                <w:noProof/>
                <w:szCs w:val="24"/>
                <w:lang w:eastAsia="en-GB"/>
              </w:rPr>
              <w:t>£25.57</w:t>
            </w:r>
          </w:p>
        </w:tc>
        <w:tc>
          <w:tcPr>
            <w:tcW w:w="1984" w:type="dxa"/>
            <w:tcBorders>
              <w:top w:val="single" w:sz="4" w:space="0" w:color="auto"/>
              <w:left w:val="single" w:sz="4" w:space="0" w:color="auto"/>
              <w:bottom w:val="single" w:sz="4" w:space="0" w:color="auto"/>
              <w:right w:val="single" w:sz="4" w:space="0" w:color="auto"/>
            </w:tcBorders>
            <w:hideMark/>
          </w:tcPr>
          <w:p w14:paraId="0D8608BD" w14:textId="77777777" w:rsidR="009A17F1" w:rsidRDefault="009A17F1" w:rsidP="009A17F1">
            <w:pPr>
              <w:rPr>
                <w:noProof/>
                <w:szCs w:val="24"/>
                <w:lang w:eastAsia="en-GB"/>
              </w:rPr>
            </w:pPr>
            <w:r>
              <w:rPr>
                <w:noProof/>
                <w:szCs w:val="24"/>
                <w:lang w:eastAsia="en-GB"/>
              </w:rPr>
              <w:t>£33.58</w:t>
            </w:r>
          </w:p>
        </w:tc>
      </w:tr>
      <w:tr w:rsidR="009A17F1" w14:paraId="220C4CE5" w14:textId="77777777" w:rsidTr="009A17F1">
        <w:tc>
          <w:tcPr>
            <w:tcW w:w="1413" w:type="dxa"/>
            <w:tcBorders>
              <w:top w:val="single" w:sz="4" w:space="0" w:color="auto"/>
              <w:left w:val="single" w:sz="4" w:space="0" w:color="auto"/>
              <w:bottom w:val="single" w:sz="4" w:space="0" w:color="auto"/>
              <w:right w:val="single" w:sz="4" w:space="0" w:color="auto"/>
            </w:tcBorders>
            <w:hideMark/>
          </w:tcPr>
          <w:p w14:paraId="1BE190CB" w14:textId="77777777" w:rsidR="009A17F1" w:rsidRDefault="009A17F1" w:rsidP="009A17F1">
            <w:pPr>
              <w:rPr>
                <w:noProof/>
                <w:szCs w:val="24"/>
                <w:lang w:eastAsia="en-GB"/>
              </w:rPr>
            </w:pPr>
            <w:r>
              <w:rPr>
                <w:noProof/>
                <w:szCs w:val="24"/>
                <w:lang w:eastAsia="en-GB"/>
              </w:rPr>
              <w:t>£24.10</w:t>
            </w:r>
          </w:p>
        </w:tc>
        <w:tc>
          <w:tcPr>
            <w:tcW w:w="1701" w:type="dxa"/>
            <w:tcBorders>
              <w:top w:val="single" w:sz="4" w:space="0" w:color="auto"/>
              <w:left w:val="single" w:sz="4" w:space="0" w:color="auto"/>
              <w:bottom w:val="single" w:sz="4" w:space="0" w:color="auto"/>
              <w:right w:val="single" w:sz="4" w:space="0" w:color="auto"/>
            </w:tcBorders>
          </w:tcPr>
          <w:p w14:paraId="377C7119" w14:textId="77777777" w:rsidR="009A17F1" w:rsidRDefault="009A17F1" w:rsidP="009A17F1">
            <w:pPr>
              <w:rPr>
                <w:noProof/>
                <w:szCs w:val="24"/>
                <w:lang w:eastAsia="en-GB"/>
              </w:rPr>
            </w:pPr>
            <w:r>
              <w:rPr>
                <w:noProof/>
                <w:szCs w:val="24"/>
                <w:lang w:eastAsia="en-GB"/>
              </w:rPr>
              <w:t>£28.01</w:t>
            </w:r>
          </w:p>
        </w:tc>
        <w:tc>
          <w:tcPr>
            <w:tcW w:w="1984" w:type="dxa"/>
            <w:tcBorders>
              <w:top w:val="single" w:sz="4" w:space="0" w:color="auto"/>
              <w:left w:val="single" w:sz="4" w:space="0" w:color="auto"/>
              <w:bottom w:val="single" w:sz="4" w:space="0" w:color="auto"/>
              <w:right w:val="single" w:sz="4" w:space="0" w:color="auto"/>
            </w:tcBorders>
            <w:hideMark/>
          </w:tcPr>
          <w:p w14:paraId="3C0B8C25" w14:textId="77777777" w:rsidR="009A17F1" w:rsidRDefault="009A17F1" w:rsidP="009A17F1">
            <w:pPr>
              <w:rPr>
                <w:noProof/>
                <w:szCs w:val="24"/>
                <w:lang w:eastAsia="en-GB"/>
              </w:rPr>
            </w:pPr>
            <w:r>
              <w:rPr>
                <w:noProof/>
                <w:szCs w:val="24"/>
                <w:lang w:eastAsia="en-GB"/>
              </w:rPr>
              <w:t>£38.80</w:t>
            </w:r>
          </w:p>
        </w:tc>
      </w:tr>
      <w:tr w:rsidR="009A17F1" w14:paraId="6AFBF8BF" w14:textId="77777777" w:rsidTr="009A17F1">
        <w:tc>
          <w:tcPr>
            <w:tcW w:w="1413" w:type="dxa"/>
            <w:tcBorders>
              <w:top w:val="single" w:sz="4" w:space="0" w:color="auto"/>
              <w:left w:val="single" w:sz="4" w:space="0" w:color="auto"/>
              <w:bottom w:val="single" w:sz="4" w:space="0" w:color="auto"/>
              <w:right w:val="single" w:sz="4" w:space="0" w:color="auto"/>
            </w:tcBorders>
            <w:hideMark/>
          </w:tcPr>
          <w:p w14:paraId="4CEEC4C8" w14:textId="77777777" w:rsidR="009A17F1" w:rsidRDefault="009A17F1" w:rsidP="009A17F1">
            <w:pPr>
              <w:rPr>
                <w:noProof/>
                <w:szCs w:val="24"/>
                <w:lang w:eastAsia="en-GB"/>
              </w:rPr>
            </w:pPr>
            <w:r>
              <w:rPr>
                <w:noProof/>
                <w:szCs w:val="24"/>
                <w:lang w:eastAsia="en-GB"/>
              </w:rPr>
              <w:t>£24.11</w:t>
            </w:r>
          </w:p>
        </w:tc>
        <w:tc>
          <w:tcPr>
            <w:tcW w:w="1701" w:type="dxa"/>
            <w:tcBorders>
              <w:top w:val="single" w:sz="4" w:space="0" w:color="auto"/>
              <w:left w:val="single" w:sz="4" w:space="0" w:color="auto"/>
              <w:bottom w:val="single" w:sz="4" w:space="0" w:color="auto"/>
              <w:right w:val="single" w:sz="4" w:space="0" w:color="auto"/>
            </w:tcBorders>
          </w:tcPr>
          <w:p w14:paraId="7F001374" w14:textId="77777777" w:rsidR="009A17F1" w:rsidRDefault="009A17F1" w:rsidP="009A17F1">
            <w:pPr>
              <w:rPr>
                <w:noProof/>
                <w:szCs w:val="24"/>
                <w:lang w:eastAsia="en-GB"/>
              </w:rPr>
            </w:pPr>
            <w:r>
              <w:rPr>
                <w:noProof/>
                <w:szCs w:val="24"/>
                <w:lang w:eastAsia="en-GB"/>
              </w:rPr>
              <w:t>£32.66</w:t>
            </w:r>
          </w:p>
        </w:tc>
        <w:tc>
          <w:tcPr>
            <w:tcW w:w="1984" w:type="dxa"/>
            <w:tcBorders>
              <w:top w:val="single" w:sz="4" w:space="0" w:color="auto"/>
              <w:left w:val="single" w:sz="4" w:space="0" w:color="auto"/>
              <w:bottom w:val="single" w:sz="4" w:space="0" w:color="auto"/>
              <w:right w:val="single" w:sz="4" w:space="0" w:color="auto"/>
            </w:tcBorders>
          </w:tcPr>
          <w:p w14:paraId="40F7516F" w14:textId="77777777" w:rsidR="009A17F1" w:rsidRDefault="009A17F1" w:rsidP="009A17F1">
            <w:pPr>
              <w:rPr>
                <w:noProof/>
                <w:szCs w:val="24"/>
                <w:lang w:eastAsia="en-GB"/>
              </w:rPr>
            </w:pPr>
            <w:r>
              <w:rPr>
                <w:noProof/>
                <w:szCs w:val="24"/>
                <w:lang w:eastAsia="en-GB"/>
              </w:rPr>
              <w:t>£39.33</w:t>
            </w:r>
          </w:p>
        </w:tc>
      </w:tr>
      <w:tr w:rsidR="009A17F1" w14:paraId="3C496085" w14:textId="77777777" w:rsidTr="009A17F1">
        <w:tc>
          <w:tcPr>
            <w:tcW w:w="1413" w:type="dxa"/>
            <w:tcBorders>
              <w:top w:val="single" w:sz="4" w:space="0" w:color="auto"/>
              <w:left w:val="single" w:sz="4" w:space="0" w:color="auto"/>
              <w:bottom w:val="single" w:sz="4" w:space="0" w:color="auto"/>
              <w:right w:val="single" w:sz="4" w:space="0" w:color="auto"/>
            </w:tcBorders>
          </w:tcPr>
          <w:p w14:paraId="5F82A707" w14:textId="77777777" w:rsidR="009A17F1" w:rsidRDefault="009A17F1" w:rsidP="009A17F1">
            <w:pPr>
              <w:rPr>
                <w:noProof/>
                <w:szCs w:val="24"/>
                <w:lang w:eastAsia="en-GB"/>
              </w:rPr>
            </w:pPr>
            <w:r>
              <w:rPr>
                <w:noProof/>
                <w:szCs w:val="24"/>
                <w:lang w:eastAsia="en-GB"/>
              </w:rPr>
              <w:t>£25.66</w:t>
            </w:r>
          </w:p>
        </w:tc>
        <w:tc>
          <w:tcPr>
            <w:tcW w:w="1701" w:type="dxa"/>
            <w:tcBorders>
              <w:top w:val="single" w:sz="4" w:space="0" w:color="auto"/>
              <w:left w:val="single" w:sz="4" w:space="0" w:color="auto"/>
              <w:bottom w:val="single" w:sz="4" w:space="0" w:color="auto"/>
              <w:right w:val="single" w:sz="4" w:space="0" w:color="auto"/>
            </w:tcBorders>
          </w:tcPr>
          <w:p w14:paraId="324EAA42" w14:textId="77777777" w:rsidR="009A17F1" w:rsidRDefault="009A17F1" w:rsidP="009A17F1">
            <w:pPr>
              <w:rPr>
                <w:noProof/>
                <w:szCs w:val="24"/>
                <w:lang w:eastAsia="en-GB"/>
              </w:rPr>
            </w:pPr>
            <w:r>
              <w:rPr>
                <w:noProof/>
                <w:szCs w:val="24"/>
                <w:lang w:eastAsia="en-GB"/>
              </w:rPr>
              <w:t>£33.12</w:t>
            </w:r>
          </w:p>
        </w:tc>
        <w:tc>
          <w:tcPr>
            <w:tcW w:w="1984" w:type="dxa"/>
            <w:tcBorders>
              <w:top w:val="single" w:sz="4" w:space="0" w:color="auto"/>
              <w:left w:val="single" w:sz="4" w:space="0" w:color="auto"/>
              <w:bottom w:val="single" w:sz="4" w:space="0" w:color="auto"/>
              <w:right w:val="single" w:sz="4" w:space="0" w:color="auto"/>
            </w:tcBorders>
          </w:tcPr>
          <w:p w14:paraId="0EE68357" w14:textId="77777777" w:rsidR="009A17F1" w:rsidRDefault="009A17F1" w:rsidP="009A17F1">
            <w:pPr>
              <w:rPr>
                <w:noProof/>
                <w:szCs w:val="24"/>
                <w:lang w:eastAsia="en-GB"/>
              </w:rPr>
            </w:pPr>
            <w:r>
              <w:rPr>
                <w:noProof/>
                <w:szCs w:val="24"/>
                <w:lang w:eastAsia="en-GB"/>
              </w:rPr>
              <w:t>£39.45</w:t>
            </w:r>
          </w:p>
        </w:tc>
      </w:tr>
      <w:tr w:rsidR="009A17F1" w14:paraId="2A720E3F" w14:textId="77777777" w:rsidTr="009A17F1">
        <w:tc>
          <w:tcPr>
            <w:tcW w:w="1413" w:type="dxa"/>
            <w:tcBorders>
              <w:top w:val="single" w:sz="4" w:space="0" w:color="auto"/>
              <w:left w:val="single" w:sz="4" w:space="0" w:color="auto"/>
              <w:bottom w:val="single" w:sz="4" w:space="0" w:color="auto"/>
              <w:right w:val="single" w:sz="4" w:space="0" w:color="auto"/>
            </w:tcBorders>
          </w:tcPr>
          <w:p w14:paraId="6608A5D5" w14:textId="77777777" w:rsidR="009A17F1" w:rsidRDefault="009A17F1" w:rsidP="009A17F1">
            <w:pPr>
              <w:rPr>
                <w:noProof/>
                <w:szCs w:val="24"/>
                <w:lang w:eastAsia="en-GB"/>
              </w:rPr>
            </w:pPr>
            <w:r>
              <w:rPr>
                <w:noProof/>
                <w:szCs w:val="24"/>
                <w:lang w:eastAsia="en-GB"/>
              </w:rPr>
              <w:t>£27.22</w:t>
            </w:r>
          </w:p>
        </w:tc>
        <w:tc>
          <w:tcPr>
            <w:tcW w:w="1701" w:type="dxa"/>
            <w:tcBorders>
              <w:top w:val="single" w:sz="4" w:space="0" w:color="auto"/>
              <w:left w:val="single" w:sz="4" w:space="0" w:color="auto"/>
              <w:bottom w:val="single" w:sz="4" w:space="0" w:color="auto"/>
              <w:right w:val="single" w:sz="4" w:space="0" w:color="auto"/>
            </w:tcBorders>
          </w:tcPr>
          <w:p w14:paraId="74CEBC36" w14:textId="77777777" w:rsidR="009A17F1" w:rsidRDefault="009A17F1" w:rsidP="009A17F1">
            <w:pPr>
              <w:rPr>
                <w:noProof/>
                <w:szCs w:val="24"/>
                <w:lang w:eastAsia="en-GB"/>
              </w:rPr>
            </w:pPr>
          </w:p>
        </w:tc>
        <w:tc>
          <w:tcPr>
            <w:tcW w:w="1984" w:type="dxa"/>
            <w:tcBorders>
              <w:top w:val="single" w:sz="4" w:space="0" w:color="auto"/>
              <w:left w:val="single" w:sz="4" w:space="0" w:color="auto"/>
              <w:bottom w:val="single" w:sz="4" w:space="0" w:color="auto"/>
              <w:right w:val="single" w:sz="4" w:space="0" w:color="auto"/>
            </w:tcBorders>
          </w:tcPr>
          <w:p w14:paraId="3A1749AC" w14:textId="77777777" w:rsidR="009A17F1" w:rsidRDefault="009A17F1" w:rsidP="009A17F1">
            <w:pPr>
              <w:rPr>
                <w:noProof/>
                <w:szCs w:val="24"/>
                <w:lang w:eastAsia="en-GB"/>
              </w:rPr>
            </w:pPr>
          </w:p>
        </w:tc>
      </w:tr>
    </w:tbl>
    <w:p w14:paraId="79C92642" w14:textId="77777777" w:rsidR="007057EB" w:rsidRPr="007057EB" w:rsidRDefault="007057EB" w:rsidP="007057EB">
      <w:pPr>
        <w:rPr>
          <w:rFonts w:ascii="Arial" w:hAnsi="Arial" w:cs="Arial"/>
          <w:sz w:val="24"/>
          <w:szCs w:val="24"/>
        </w:rPr>
      </w:pPr>
    </w:p>
    <w:p w14:paraId="52CDF7F5" w14:textId="77777777" w:rsidR="009378D1" w:rsidRDefault="009378D1" w:rsidP="007057EB">
      <w:pPr>
        <w:rPr>
          <w:rFonts w:ascii="Arial" w:hAnsi="Arial" w:cs="Arial"/>
          <w:sz w:val="24"/>
          <w:szCs w:val="24"/>
        </w:rPr>
      </w:pPr>
    </w:p>
    <w:p w14:paraId="3715C74F" w14:textId="77777777" w:rsidR="009378D1" w:rsidRDefault="009378D1" w:rsidP="007057EB">
      <w:pPr>
        <w:rPr>
          <w:rFonts w:ascii="Arial" w:hAnsi="Arial" w:cs="Arial"/>
          <w:sz w:val="24"/>
          <w:szCs w:val="24"/>
        </w:rPr>
      </w:pPr>
    </w:p>
    <w:p w14:paraId="69ADF545" w14:textId="134817DD" w:rsidR="009378D1" w:rsidRDefault="009378D1" w:rsidP="007057EB">
      <w:pPr>
        <w:rPr>
          <w:rFonts w:ascii="Arial" w:hAnsi="Arial" w:cs="Arial"/>
          <w:sz w:val="24"/>
          <w:szCs w:val="24"/>
        </w:rPr>
      </w:pPr>
    </w:p>
    <w:p w14:paraId="4FC83E71" w14:textId="77777777" w:rsidR="00F1356C" w:rsidRDefault="00F1356C" w:rsidP="007057EB">
      <w:pPr>
        <w:rPr>
          <w:rFonts w:ascii="Arial" w:hAnsi="Arial" w:cs="Arial"/>
          <w:sz w:val="24"/>
          <w:szCs w:val="24"/>
        </w:rPr>
      </w:pPr>
    </w:p>
    <w:tbl>
      <w:tblPr>
        <w:tblStyle w:val="TableGrid"/>
        <w:tblpPr w:leftFromText="180" w:rightFromText="180" w:vertAnchor="text" w:horzAnchor="margin" w:tblpY="90"/>
        <w:tblW w:w="0" w:type="auto"/>
        <w:tblLook w:val="04A0" w:firstRow="1" w:lastRow="0" w:firstColumn="1" w:lastColumn="0" w:noHBand="0" w:noVBand="1"/>
      </w:tblPr>
      <w:tblGrid>
        <w:gridCol w:w="3823"/>
      </w:tblGrid>
      <w:tr w:rsidR="009A17F1" w14:paraId="5C152DA1" w14:textId="77777777" w:rsidTr="000A65F1">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717152" w14:textId="21C79988" w:rsidR="009A17F1" w:rsidRDefault="009A17F1" w:rsidP="009A17F1">
            <w:pPr>
              <w:rPr>
                <w:noProof/>
                <w:szCs w:val="24"/>
                <w:lang w:eastAsia="en-GB"/>
              </w:rPr>
            </w:pPr>
            <w:r w:rsidRPr="009378D1">
              <w:rPr>
                <w:b/>
                <w:bCs/>
                <w:noProof/>
                <w:szCs w:val="24"/>
                <w:lang w:eastAsia="en-GB"/>
              </w:rPr>
              <w:t xml:space="preserve">Personal Salary – </w:t>
            </w:r>
            <w:r>
              <w:rPr>
                <w:b/>
                <w:bCs/>
                <w:noProof/>
                <w:szCs w:val="24"/>
                <w:lang w:eastAsia="en-GB"/>
              </w:rPr>
              <w:t>Fe</w:t>
            </w:r>
            <w:r w:rsidRPr="009378D1">
              <w:rPr>
                <w:b/>
                <w:bCs/>
                <w:noProof/>
                <w:szCs w:val="24"/>
                <w:lang w:eastAsia="en-GB"/>
              </w:rPr>
              <w:t>male hou</w:t>
            </w:r>
            <w:r>
              <w:rPr>
                <w:b/>
                <w:bCs/>
                <w:noProof/>
                <w:szCs w:val="24"/>
                <w:lang w:eastAsia="en-GB"/>
              </w:rPr>
              <w:t>r</w:t>
            </w:r>
            <w:r w:rsidRPr="009378D1">
              <w:rPr>
                <w:b/>
                <w:bCs/>
                <w:noProof/>
                <w:szCs w:val="24"/>
                <w:lang w:eastAsia="en-GB"/>
              </w:rPr>
              <w:t>ly pay rates</w:t>
            </w:r>
          </w:p>
        </w:tc>
      </w:tr>
      <w:tr w:rsidR="009A17F1" w14:paraId="3D66EF1D" w14:textId="11F7C1FD" w:rsidTr="00D06617">
        <w:tc>
          <w:tcPr>
            <w:tcW w:w="3823" w:type="dxa"/>
            <w:tcBorders>
              <w:top w:val="single" w:sz="4" w:space="0" w:color="auto"/>
              <w:left w:val="single" w:sz="4" w:space="0" w:color="auto"/>
              <w:bottom w:val="single" w:sz="4" w:space="0" w:color="auto"/>
              <w:right w:val="single" w:sz="4" w:space="0" w:color="auto"/>
            </w:tcBorders>
            <w:hideMark/>
          </w:tcPr>
          <w:p w14:paraId="1CE5F7FA" w14:textId="03C74CE0" w:rsidR="009A17F1" w:rsidRDefault="009A17F1" w:rsidP="009A17F1">
            <w:pPr>
              <w:rPr>
                <w:noProof/>
                <w:szCs w:val="24"/>
                <w:lang w:eastAsia="en-GB"/>
              </w:rPr>
            </w:pPr>
            <w:r>
              <w:rPr>
                <w:noProof/>
                <w:szCs w:val="24"/>
                <w:lang w:eastAsia="en-GB"/>
              </w:rPr>
              <w:t>£8.25</w:t>
            </w:r>
          </w:p>
        </w:tc>
      </w:tr>
      <w:tr w:rsidR="009A17F1" w14:paraId="00A3E13A" w14:textId="05B323EA" w:rsidTr="00D06617">
        <w:tc>
          <w:tcPr>
            <w:tcW w:w="3823" w:type="dxa"/>
            <w:tcBorders>
              <w:top w:val="single" w:sz="4" w:space="0" w:color="auto"/>
              <w:left w:val="single" w:sz="4" w:space="0" w:color="auto"/>
              <w:bottom w:val="single" w:sz="4" w:space="0" w:color="auto"/>
              <w:right w:val="single" w:sz="4" w:space="0" w:color="auto"/>
            </w:tcBorders>
            <w:hideMark/>
          </w:tcPr>
          <w:p w14:paraId="30EFF557" w14:textId="1BFED471" w:rsidR="009A17F1" w:rsidRDefault="009A17F1" w:rsidP="009A17F1">
            <w:pPr>
              <w:rPr>
                <w:noProof/>
                <w:szCs w:val="24"/>
                <w:lang w:eastAsia="en-GB"/>
              </w:rPr>
            </w:pPr>
            <w:r>
              <w:rPr>
                <w:noProof/>
                <w:szCs w:val="24"/>
                <w:lang w:eastAsia="en-GB"/>
              </w:rPr>
              <w:t>£9.49</w:t>
            </w:r>
          </w:p>
        </w:tc>
      </w:tr>
      <w:tr w:rsidR="009A17F1" w14:paraId="7B654B15" w14:textId="69B8D999" w:rsidTr="00D06617">
        <w:tc>
          <w:tcPr>
            <w:tcW w:w="3823" w:type="dxa"/>
            <w:tcBorders>
              <w:top w:val="single" w:sz="4" w:space="0" w:color="auto"/>
              <w:left w:val="single" w:sz="4" w:space="0" w:color="auto"/>
              <w:bottom w:val="single" w:sz="4" w:space="0" w:color="auto"/>
              <w:right w:val="single" w:sz="4" w:space="0" w:color="auto"/>
            </w:tcBorders>
          </w:tcPr>
          <w:p w14:paraId="2A0420A6" w14:textId="10BD6DF1" w:rsidR="009A17F1" w:rsidRDefault="009A17F1" w:rsidP="009A17F1">
            <w:pPr>
              <w:rPr>
                <w:noProof/>
                <w:szCs w:val="24"/>
                <w:lang w:eastAsia="en-GB"/>
              </w:rPr>
            </w:pPr>
            <w:r>
              <w:rPr>
                <w:noProof/>
                <w:szCs w:val="24"/>
                <w:lang w:eastAsia="en-GB"/>
              </w:rPr>
              <w:t>£12.95</w:t>
            </w:r>
          </w:p>
        </w:tc>
      </w:tr>
      <w:tr w:rsidR="009A17F1" w14:paraId="7300BD29" w14:textId="29341EF1" w:rsidTr="00D06617">
        <w:tc>
          <w:tcPr>
            <w:tcW w:w="3823" w:type="dxa"/>
            <w:tcBorders>
              <w:top w:val="single" w:sz="4" w:space="0" w:color="auto"/>
              <w:left w:val="single" w:sz="4" w:space="0" w:color="auto"/>
              <w:bottom w:val="single" w:sz="4" w:space="0" w:color="auto"/>
              <w:right w:val="single" w:sz="4" w:space="0" w:color="auto"/>
            </w:tcBorders>
          </w:tcPr>
          <w:p w14:paraId="77FE549B" w14:textId="3A8F3D33" w:rsidR="009A17F1" w:rsidRDefault="009A17F1" w:rsidP="009A17F1">
            <w:pPr>
              <w:rPr>
                <w:noProof/>
                <w:szCs w:val="24"/>
                <w:lang w:eastAsia="en-GB"/>
              </w:rPr>
            </w:pPr>
            <w:r>
              <w:rPr>
                <w:noProof/>
                <w:szCs w:val="24"/>
                <w:lang w:eastAsia="en-GB"/>
              </w:rPr>
              <w:t>£14.02</w:t>
            </w:r>
          </w:p>
        </w:tc>
      </w:tr>
      <w:tr w:rsidR="009A17F1" w14:paraId="1FDD46A5" w14:textId="73203F59" w:rsidTr="00D06617">
        <w:tc>
          <w:tcPr>
            <w:tcW w:w="3823" w:type="dxa"/>
            <w:tcBorders>
              <w:top w:val="single" w:sz="4" w:space="0" w:color="auto"/>
              <w:left w:val="single" w:sz="4" w:space="0" w:color="auto"/>
              <w:bottom w:val="single" w:sz="4" w:space="0" w:color="auto"/>
              <w:right w:val="single" w:sz="4" w:space="0" w:color="auto"/>
            </w:tcBorders>
          </w:tcPr>
          <w:p w14:paraId="7E65BBA9" w14:textId="6EAB691A" w:rsidR="009A17F1" w:rsidRDefault="009A17F1" w:rsidP="009A17F1">
            <w:pPr>
              <w:rPr>
                <w:noProof/>
                <w:szCs w:val="24"/>
                <w:lang w:eastAsia="en-GB"/>
              </w:rPr>
            </w:pPr>
            <w:r>
              <w:rPr>
                <w:noProof/>
                <w:szCs w:val="24"/>
                <w:lang w:eastAsia="en-GB"/>
              </w:rPr>
              <w:t>£48.20</w:t>
            </w:r>
          </w:p>
        </w:tc>
      </w:tr>
      <w:tr w:rsidR="009A17F1" w14:paraId="24BD01F9" w14:textId="0D70EF5E" w:rsidTr="00D06617">
        <w:tc>
          <w:tcPr>
            <w:tcW w:w="3823" w:type="dxa"/>
            <w:tcBorders>
              <w:top w:val="single" w:sz="4" w:space="0" w:color="auto"/>
              <w:left w:val="single" w:sz="4" w:space="0" w:color="auto"/>
              <w:bottom w:val="single" w:sz="4" w:space="0" w:color="auto"/>
              <w:right w:val="single" w:sz="4" w:space="0" w:color="auto"/>
            </w:tcBorders>
          </w:tcPr>
          <w:p w14:paraId="06EBF259" w14:textId="13A38A92" w:rsidR="009A17F1" w:rsidRDefault="009A17F1" w:rsidP="009A17F1">
            <w:pPr>
              <w:rPr>
                <w:noProof/>
                <w:szCs w:val="24"/>
                <w:lang w:eastAsia="en-GB"/>
              </w:rPr>
            </w:pPr>
            <w:r>
              <w:rPr>
                <w:noProof/>
                <w:szCs w:val="24"/>
                <w:lang w:eastAsia="en-GB"/>
              </w:rPr>
              <w:t>£64.72</w:t>
            </w:r>
          </w:p>
        </w:tc>
      </w:tr>
      <w:tr w:rsidR="009A17F1" w14:paraId="0A9CFABD" w14:textId="2F7239AA" w:rsidTr="00D06617">
        <w:tc>
          <w:tcPr>
            <w:tcW w:w="3823" w:type="dxa"/>
            <w:tcBorders>
              <w:top w:val="single" w:sz="4" w:space="0" w:color="auto"/>
              <w:left w:val="single" w:sz="4" w:space="0" w:color="auto"/>
              <w:bottom w:val="single" w:sz="4" w:space="0" w:color="auto"/>
              <w:right w:val="single" w:sz="4" w:space="0" w:color="auto"/>
            </w:tcBorders>
          </w:tcPr>
          <w:p w14:paraId="0201656F" w14:textId="5CCC6B0B" w:rsidR="009A17F1" w:rsidRDefault="009A17F1" w:rsidP="009A17F1">
            <w:pPr>
              <w:rPr>
                <w:noProof/>
                <w:szCs w:val="24"/>
                <w:lang w:eastAsia="en-GB"/>
              </w:rPr>
            </w:pPr>
            <w:r>
              <w:rPr>
                <w:noProof/>
                <w:szCs w:val="24"/>
                <w:lang w:eastAsia="en-GB"/>
              </w:rPr>
              <w:t>£71.72</w:t>
            </w:r>
          </w:p>
        </w:tc>
      </w:tr>
      <w:tr w:rsidR="009A17F1" w14:paraId="52CEBB6D" w14:textId="43E949F8" w:rsidTr="00D06617">
        <w:tc>
          <w:tcPr>
            <w:tcW w:w="3823" w:type="dxa"/>
            <w:tcBorders>
              <w:top w:val="single" w:sz="4" w:space="0" w:color="auto"/>
              <w:left w:val="single" w:sz="4" w:space="0" w:color="auto"/>
              <w:bottom w:val="single" w:sz="4" w:space="0" w:color="auto"/>
              <w:right w:val="single" w:sz="4" w:space="0" w:color="auto"/>
            </w:tcBorders>
          </w:tcPr>
          <w:p w14:paraId="434BECF8" w14:textId="7864597A" w:rsidR="009A17F1" w:rsidRDefault="009A17F1" w:rsidP="009A17F1">
            <w:pPr>
              <w:rPr>
                <w:noProof/>
                <w:szCs w:val="24"/>
                <w:lang w:eastAsia="en-GB"/>
              </w:rPr>
            </w:pPr>
            <w:r>
              <w:rPr>
                <w:noProof/>
                <w:szCs w:val="24"/>
                <w:lang w:eastAsia="en-GB"/>
              </w:rPr>
              <w:t>£71.76</w:t>
            </w:r>
          </w:p>
        </w:tc>
      </w:tr>
    </w:tbl>
    <w:p w14:paraId="5130C1A3" w14:textId="58A663E3" w:rsidR="00F1356C" w:rsidRDefault="00F1356C" w:rsidP="007057EB">
      <w:pPr>
        <w:rPr>
          <w:rFonts w:ascii="Arial" w:hAnsi="Arial" w:cs="Arial"/>
          <w:sz w:val="24"/>
          <w:szCs w:val="24"/>
        </w:rPr>
      </w:pPr>
    </w:p>
    <w:p w14:paraId="0252E425" w14:textId="57F3614F" w:rsidR="009A17F1" w:rsidRDefault="009A17F1" w:rsidP="007057EB">
      <w:pPr>
        <w:rPr>
          <w:rFonts w:ascii="Arial" w:hAnsi="Arial" w:cs="Arial"/>
          <w:sz w:val="24"/>
          <w:szCs w:val="24"/>
        </w:rPr>
      </w:pPr>
    </w:p>
    <w:p w14:paraId="2EE90870" w14:textId="77777777" w:rsidR="009A17F1" w:rsidRDefault="009A17F1" w:rsidP="007057EB">
      <w:pPr>
        <w:rPr>
          <w:rFonts w:ascii="Arial" w:hAnsi="Arial" w:cs="Arial"/>
          <w:sz w:val="24"/>
          <w:szCs w:val="24"/>
        </w:rPr>
      </w:pPr>
    </w:p>
    <w:p w14:paraId="7C9CE9F5" w14:textId="6AF6D20E" w:rsidR="009A17F1" w:rsidRDefault="009A17F1" w:rsidP="007057EB">
      <w:pPr>
        <w:rPr>
          <w:rFonts w:ascii="Arial" w:hAnsi="Arial" w:cs="Arial"/>
          <w:sz w:val="24"/>
          <w:szCs w:val="24"/>
        </w:rPr>
      </w:pPr>
    </w:p>
    <w:p w14:paraId="593A2035" w14:textId="77777777" w:rsidR="009A17F1" w:rsidRDefault="009A17F1" w:rsidP="007057EB">
      <w:pPr>
        <w:rPr>
          <w:rFonts w:ascii="Arial" w:hAnsi="Arial" w:cs="Arial"/>
          <w:sz w:val="24"/>
          <w:szCs w:val="24"/>
        </w:rPr>
      </w:pPr>
    </w:p>
    <w:p w14:paraId="57DBB7D1" w14:textId="77777777" w:rsidR="00E66895" w:rsidRDefault="00E66895" w:rsidP="007057EB">
      <w:pPr>
        <w:rPr>
          <w:rFonts w:ascii="Arial" w:hAnsi="Arial" w:cs="Arial"/>
          <w:sz w:val="24"/>
          <w:szCs w:val="24"/>
        </w:rPr>
      </w:pPr>
    </w:p>
    <w:p w14:paraId="460CBE28" w14:textId="77777777" w:rsidR="00E66895" w:rsidRDefault="00E66895" w:rsidP="007057EB">
      <w:pPr>
        <w:rPr>
          <w:rFonts w:ascii="Arial" w:hAnsi="Arial" w:cs="Arial"/>
          <w:sz w:val="24"/>
          <w:szCs w:val="24"/>
        </w:rPr>
      </w:pPr>
    </w:p>
    <w:p w14:paraId="3375DDB2" w14:textId="6F412924" w:rsidR="00E66895" w:rsidRDefault="007057EB" w:rsidP="007057EB">
      <w:pPr>
        <w:rPr>
          <w:rFonts w:ascii="Arial" w:eastAsia="Times New Roman" w:hAnsi="Arial" w:cs="Arial"/>
          <w:b/>
          <w:color w:val="44546A" w:themeColor="text2"/>
          <w:sz w:val="24"/>
          <w:szCs w:val="24"/>
          <w:lang w:eastAsia="en-GB"/>
        </w:rPr>
      </w:pPr>
      <w:r w:rsidRPr="008E2C4D">
        <w:rPr>
          <w:rFonts w:ascii="Arial" w:hAnsi="Arial" w:cs="Arial"/>
          <w:sz w:val="24"/>
          <w:szCs w:val="24"/>
        </w:rPr>
        <w:t>Although females earn more than males in the majority of the pay bands above</w:t>
      </w:r>
      <w:r w:rsidR="005474CE">
        <w:rPr>
          <w:rFonts w:ascii="Arial" w:hAnsi="Arial" w:cs="Arial"/>
          <w:sz w:val="24"/>
          <w:szCs w:val="24"/>
        </w:rPr>
        <w:t>,</w:t>
      </w:r>
      <w:r w:rsidRPr="008E2C4D">
        <w:rPr>
          <w:rFonts w:ascii="Arial" w:hAnsi="Arial" w:cs="Arial"/>
          <w:sz w:val="24"/>
          <w:szCs w:val="24"/>
        </w:rPr>
        <w:t xml:space="preserve"> when looking at the mean and median pay (excluding medical and dental staff)</w:t>
      </w:r>
      <w:r w:rsidR="005474CE">
        <w:rPr>
          <w:rFonts w:ascii="Arial" w:hAnsi="Arial" w:cs="Arial"/>
          <w:sz w:val="24"/>
          <w:szCs w:val="24"/>
        </w:rPr>
        <w:t>,</w:t>
      </w:r>
      <w:r w:rsidRPr="008E2C4D">
        <w:rPr>
          <w:rFonts w:ascii="Arial" w:hAnsi="Arial" w:cs="Arial"/>
          <w:sz w:val="24"/>
          <w:szCs w:val="24"/>
        </w:rPr>
        <w:t xml:space="preserve"> the </w:t>
      </w:r>
      <w:r w:rsidR="00E66895" w:rsidRPr="008E2C4D">
        <w:rPr>
          <w:rFonts w:ascii="Arial" w:hAnsi="Arial" w:cs="Arial"/>
          <w:sz w:val="24"/>
          <w:szCs w:val="24"/>
        </w:rPr>
        <w:t xml:space="preserve">charts </w:t>
      </w:r>
      <w:r w:rsidR="00E66895">
        <w:rPr>
          <w:rFonts w:ascii="Arial" w:hAnsi="Arial" w:cs="Arial"/>
          <w:sz w:val="24"/>
          <w:szCs w:val="24"/>
        </w:rPr>
        <w:t>in</w:t>
      </w:r>
      <w:r w:rsidR="00EE4521">
        <w:rPr>
          <w:rFonts w:ascii="Arial" w:hAnsi="Arial" w:cs="Arial"/>
          <w:sz w:val="24"/>
          <w:szCs w:val="24"/>
        </w:rPr>
        <w:t xml:space="preserve"> Appendix 3</w:t>
      </w:r>
      <w:r w:rsidRPr="008E2C4D">
        <w:rPr>
          <w:rFonts w:ascii="Arial" w:hAnsi="Arial" w:cs="Arial"/>
          <w:sz w:val="24"/>
          <w:szCs w:val="24"/>
        </w:rPr>
        <w:t xml:space="preserve"> show that the mean hourly rate of pay for males is £0.58 higher than that of females</w:t>
      </w:r>
      <w:r w:rsidR="005474CE">
        <w:rPr>
          <w:rFonts w:ascii="Arial" w:hAnsi="Arial" w:cs="Arial"/>
          <w:sz w:val="24"/>
          <w:szCs w:val="24"/>
        </w:rPr>
        <w:t xml:space="preserve"> –</w:t>
      </w:r>
      <w:r w:rsidRPr="008E2C4D">
        <w:rPr>
          <w:rFonts w:ascii="Arial" w:hAnsi="Arial" w:cs="Arial"/>
          <w:sz w:val="24"/>
          <w:szCs w:val="24"/>
        </w:rPr>
        <w:t xml:space="preserve"> a gender pay gap of 3.7%. The median hourly pay rate for females is £13.68, while that of males is £13.12.  The median gender pay gap is -4.3% (in favour of women).</w:t>
      </w:r>
      <w:r w:rsidR="00EE4521">
        <w:rPr>
          <w:rFonts w:ascii="Arial" w:hAnsi="Arial" w:cs="Arial"/>
          <w:sz w:val="24"/>
          <w:szCs w:val="24"/>
        </w:rPr>
        <w:t xml:space="preserve"> </w:t>
      </w:r>
    </w:p>
    <w:bookmarkStart w:id="3" w:name="_MON_1739613577"/>
    <w:bookmarkEnd w:id="3"/>
    <w:p w14:paraId="62B45396" w14:textId="02810BE9" w:rsidR="00E66895" w:rsidRPr="007057EB" w:rsidRDefault="003701E2" w:rsidP="007057EB">
      <w:pPr>
        <w:rPr>
          <w:rFonts w:ascii="Arial" w:hAnsi="Arial" w:cs="Arial"/>
          <w:color w:val="FF0000"/>
          <w:sz w:val="24"/>
          <w:szCs w:val="24"/>
        </w:rPr>
      </w:pPr>
      <w:r>
        <w:rPr>
          <w:rFonts w:ascii="Arial" w:hAnsi="Arial" w:cs="Arial"/>
          <w:color w:val="FF0000"/>
          <w:sz w:val="24"/>
          <w:szCs w:val="24"/>
        </w:rPr>
        <w:object w:dxaOrig="1508" w:dyaOrig="984" w14:anchorId="2BB29C13">
          <v:shape id="_x0000_i1027" type="#_x0000_t75" style="width:75.75pt;height:48.75pt" o:ole="">
            <v:imagedata r:id="rId15" o:title=""/>
          </v:shape>
          <o:OLEObject Type="Embed" ProgID="Word.Document.12" ShapeID="_x0000_i1027" DrawAspect="Icon" ObjectID="_1741608557" r:id="rId16">
            <o:FieldCodes>\s</o:FieldCodes>
          </o:OLEObject>
        </w:object>
      </w:r>
    </w:p>
    <w:p w14:paraId="1F719611" w14:textId="534567A6" w:rsidR="00E66895" w:rsidRDefault="00E66895" w:rsidP="00E66895">
      <w:pPr>
        <w:pStyle w:val="ReportBullet1"/>
        <w:rPr>
          <w:color w:val="4472C4" w:themeColor="accent1"/>
        </w:rPr>
      </w:pPr>
      <w:r w:rsidRPr="00E66895">
        <w:rPr>
          <w:color w:val="4472C4" w:themeColor="accent1"/>
        </w:rPr>
        <w:t xml:space="preserve">Medical and Dental Workforce </w:t>
      </w:r>
    </w:p>
    <w:p w14:paraId="28A63CD3" w14:textId="77777777" w:rsidR="00E66895" w:rsidRPr="00E66895" w:rsidRDefault="00E66895" w:rsidP="00E66895">
      <w:pPr>
        <w:pStyle w:val="ReportBullet1"/>
        <w:numPr>
          <w:ilvl w:val="0"/>
          <w:numId w:val="0"/>
        </w:numPr>
        <w:ind w:left="360"/>
        <w:rPr>
          <w:color w:val="4472C4" w:themeColor="accent1"/>
        </w:rPr>
      </w:pPr>
    </w:p>
    <w:p w14:paraId="364DE573" w14:textId="729917AE" w:rsidR="00576642" w:rsidRDefault="00576642" w:rsidP="007057EB">
      <w:pPr>
        <w:rPr>
          <w:rFonts w:ascii="Arial" w:hAnsi="Arial" w:cs="Arial"/>
          <w:bCs/>
          <w:sz w:val="24"/>
          <w:szCs w:val="24"/>
        </w:rPr>
      </w:pPr>
      <w:r w:rsidRPr="008309A2">
        <w:rPr>
          <w:rFonts w:ascii="Arial" w:hAnsi="Arial" w:cs="Arial"/>
          <w:bCs/>
          <w:sz w:val="24"/>
          <w:szCs w:val="24"/>
        </w:rPr>
        <w:t>For data</w:t>
      </w:r>
      <w:r w:rsidR="00196AC9">
        <w:rPr>
          <w:rFonts w:ascii="Arial" w:hAnsi="Arial" w:cs="Arial"/>
          <w:bCs/>
          <w:sz w:val="24"/>
          <w:szCs w:val="24"/>
        </w:rPr>
        <w:t xml:space="preserve"> and</w:t>
      </w:r>
      <w:r w:rsidRPr="008309A2">
        <w:rPr>
          <w:rFonts w:ascii="Arial" w:hAnsi="Arial" w:cs="Arial"/>
          <w:bCs/>
          <w:sz w:val="24"/>
          <w:szCs w:val="24"/>
        </w:rPr>
        <w:t xml:space="preserve"> supporting information about the medical and dental workforce, please see Appendix 4.</w:t>
      </w:r>
    </w:p>
    <w:bookmarkStart w:id="4" w:name="_MON_1739613943"/>
    <w:bookmarkEnd w:id="4"/>
    <w:p w14:paraId="08909426" w14:textId="3F7C21FC" w:rsidR="008309A2" w:rsidRPr="008309A2" w:rsidRDefault="008309A2" w:rsidP="007057EB">
      <w:pPr>
        <w:rPr>
          <w:rFonts w:ascii="Arial" w:hAnsi="Arial" w:cs="Arial"/>
          <w:bCs/>
          <w:sz w:val="24"/>
          <w:szCs w:val="24"/>
        </w:rPr>
      </w:pPr>
      <w:r>
        <w:rPr>
          <w:rFonts w:ascii="Arial" w:hAnsi="Arial" w:cs="Arial"/>
          <w:bCs/>
          <w:sz w:val="24"/>
          <w:szCs w:val="24"/>
        </w:rPr>
        <w:object w:dxaOrig="1508" w:dyaOrig="984" w14:anchorId="18309FB5">
          <v:shape id="_x0000_i1028" type="#_x0000_t75" style="width:75.75pt;height:48.75pt" o:ole="">
            <v:imagedata r:id="rId17" o:title=""/>
          </v:shape>
          <o:OLEObject Type="Embed" ProgID="Word.Document.12" ShapeID="_x0000_i1028" DrawAspect="Icon" ObjectID="_1741608558" r:id="rId18">
            <o:FieldCodes>\s</o:FieldCodes>
          </o:OLEObject>
        </w:object>
      </w:r>
    </w:p>
    <w:p w14:paraId="27B89EE6" w14:textId="77777777" w:rsidR="00576642" w:rsidRPr="007057EB" w:rsidRDefault="00576642" w:rsidP="007057EB">
      <w:pPr>
        <w:rPr>
          <w:rFonts w:ascii="Arial" w:hAnsi="Arial" w:cs="Arial"/>
          <w:b/>
          <w:sz w:val="24"/>
          <w:szCs w:val="24"/>
        </w:rPr>
      </w:pPr>
    </w:p>
    <w:p w14:paraId="6EEF7803" w14:textId="77777777" w:rsidR="007057EB" w:rsidRPr="00E66895" w:rsidRDefault="007057EB" w:rsidP="007057EB">
      <w:pPr>
        <w:pStyle w:val="ReportBullet1"/>
        <w:rPr>
          <w:color w:val="4472C4" w:themeColor="accent1"/>
        </w:rPr>
      </w:pPr>
      <w:r w:rsidRPr="00E66895">
        <w:rPr>
          <w:color w:val="4472C4" w:themeColor="accent1"/>
        </w:rPr>
        <w:t>Bonuses</w:t>
      </w:r>
    </w:p>
    <w:p w14:paraId="73DC079E" w14:textId="77777777" w:rsidR="007057EB" w:rsidRPr="007057EB" w:rsidRDefault="007057EB" w:rsidP="007057EB">
      <w:pPr>
        <w:rPr>
          <w:rFonts w:ascii="Arial" w:hAnsi="Arial" w:cs="Arial"/>
          <w:b/>
          <w:sz w:val="24"/>
          <w:szCs w:val="24"/>
        </w:rPr>
      </w:pPr>
    </w:p>
    <w:p w14:paraId="5B1D3467" w14:textId="768AAEEE" w:rsidR="007057EB" w:rsidRPr="007057EB" w:rsidRDefault="007057EB" w:rsidP="007057EB">
      <w:pPr>
        <w:rPr>
          <w:rFonts w:ascii="Arial" w:hAnsi="Arial" w:cs="Arial"/>
          <w:sz w:val="24"/>
          <w:szCs w:val="24"/>
        </w:rPr>
      </w:pPr>
      <w:r w:rsidRPr="007057EB">
        <w:rPr>
          <w:rFonts w:ascii="Arial" w:hAnsi="Arial" w:cs="Arial"/>
          <w:sz w:val="24"/>
          <w:szCs w:val="24"/>
        </w:rPr>
        <w:t>Only Consultants were in receipt of bonus payments in the snapshot data</w:t>
      </w:r>
      <w:r w:rsidR="00C95D82">
        <w:rPr>
          <w:rFonts w:ascii="Arial" w:hAnsi="Arial" w:cs="Arial"/>
          <w:sz w:val="24"/>
          <w:szCs w:val="24"/>
        </w:rPr>
        <w:t xml:space="preserve"> </w:t>
      </w:r>
      <w:r w:rsidRPr="007057EB">
        <w:rPr>
          <w:rFonts w:ascii="Arial" w:hAnsi="Arial" w:cs="Arial"/>
          <w:sz w:val="24"/>
          <w:szCs w:val="24"/>
        </w:rPr>
        <w:t xml:space="preserve">These were in the form of Clinical Excellence Awards (Local and National) and </w:t>
      </w:r>
      <w:r w:rsidRPr="00366F92">
        <w:rPr>
          <w:rFonts w:ascii="Arial" w:hAnsi="Arial" w:cs="Arial"/>
          <w:sz w:val="24"/>
          <w:szCs w:val="24"/>
        </w:rPr>
        <w:t>Distinction Awards.</w:t>
      </w:r>
      <w:r w:rsidR="00C95D82">
        <w:rPr>
          <w:rFonts w:ascii="Arial" w:hAnsi="Arial" w:cs="Arial"/>
          <w:sz w:val="24"/>
          <w:szCs w:val="24"/>
        </w:rPr>
        <w:t xml:space="preserve"> </w:t>
      </w:r>
    </w:p>
    <w:p w14:paraId="04558F63" w14:textId="76D79D13" w:rsidR="008F394A" w:rsidRDefault="007057EB" w:rsidP="007057EB">
      <w:pPr>
        <w:rPr>
          <w:rFonts w:ascii="Arial" w:hAnsi="Arial" w:cs="Arial"/>
          <w:sz w:val="24"/>
          <w:szCs w:val="24"/>
        </w:rPr>
      </w:pPr>
      <w:r w:rsidRPr="00545793">
        <w:rPr>
          <w:rFonts w:ascii="Arial" w:hAnsi="Arial" w:cs="Arial"/>
          <w:sz w:val="24"/>
          <w:szCs w:val="24"/>
        </w:rPr>
        <w:t>There were 158 bonuses paid (under the pre 2018 Clinical Excellence Award process, local and national), 42 were to female consultants and 116 were to male consultants.</w:t>
      </w:r>
      <w:r w:rsidR="00C95D82">
        <w:rPr>
          <w:rFonts w:ascii="Arial" w:hAnsi="Arial" w:cs="Arial"/>
          <w:sz w:val="24"/>
          <w:szCs w:val="24"/>
        </w:rPr>
        <w:t xml:space="preserve"> *If an average of the year was taken, rather than a day, then the bonuses would have reflected differently.</w:t>
      </w:r>
    </w:p>
    <w:tbl>
      <w:tblPr>
        <w:tblStyle w:val="TableGrid"/>
        <w:tblW w:w="14992" w:type="dxa"/>
        <w:jc w:val="center"/>
        <w:tblLook w:val="04A0" w:firstRow="1" w:lastRow="0" w:firstColumn="1" w:lastColumn="0" w:noHBand="0" w:noVBand="1"/>
      </w:tblPr>
      <w:tblGrid>
        <w:gridCol w:w="1044"/>
        <w:gridCol w:w="4629"/>
        <w:gridCol w:w="5505"/>
        <w:gridCol w:w="3814"/>
      </w:tblGrid>
      <w:tr w:rsidR="00366F92" w14:paraId="2FC058B6" w14:textId="77777777" w:rsidTr="00ED1D1C">
        <w:trPr>
          <w:jc w:val="center"/>
        </w:trPr>
        <w:tc>
          <w:tcPr>
            <w:tcW w:w="988" w:type="dxa"/>
            <w:tcBorders>
              <w:top w:val="single" w:sz="4" w:space="0" w:color="auto"/>
              <w:left w:val="single" w:sz="4" w:space="0" w:color="auto"/>
              <w:bottom w:val="single" w:sz="4" w:space="0" w:color="auto"/>
              <w:right w:val="single" w:sz="4" w:space="0" w:color="auto"/>
            </w:tcBorders>
          </w:tcPr>
          <w:p w14:paraId="21F00C04" w14:textId="77777777" w:rsidR="00366F92" w:rsidRDefault="00366F92">
            <w:pPr>
              <w:rPr>
                <w:szCs w:val="24"/>
              </w:rPr>
            </w:pPr>
          </w:p>
        </w:tc>
        <w:tc>
          <w:tcPr>
            <w:tcW w:w="4649" w:type="dxa"/>
            <w:tcBorders>
              <w:top w:val="single" w:sz="4" w:space="0" w:color="auto"/>
              <w:left w:val="single" w:sz="4" w:space="0" w:color="auto"/>
              <w:bottom w:val="single" w:sz="4" w:space="0" w:color="auto"/>
              <w:right w:val="single" w:sz="4" w:space="0" w:color="auto"/>
            </w:tcBorders>
            <w:hideMark/>
          </w:tcPr>
          <w:p w14:paraId="1109BAD7" w14:textId="77777777" w:rsidR="00366F92" w:rsidRDefault="00366F92">
            <w:pPr>
              <w:rPr>
                <w:b/>
                <w:bCs/>
                <w:szCs w:val="24"/>
              </w:rPr>
            </w:pPr>
            <w:r>
              <w:rPr>
                <w:b/>
                <w:bCs/>
                <w:szCs w:val="24"/>
              </w:rPr>
              <w:t>Bonuses in relation to entire workforce</w:t>
            </w:r>
          </w:p>
        </w:tc>
        <w:tc>
          <w:tcPr>
            <w:tcW w:w="5528" w:type="dxa"/>
            <w:tcBorders>
              <w:top w:val="single" w:sz="4" w:space="0" w:color="auto"/>
              <w:left w:val="single" w:sz="4" w:space="0" w:color="auto"/>
              <w:bottom w:val="single" w:sz="4" w:space="0" w:color="auto"/>
              <w:right w:val="single" w:sz="4" w:space="0" w:color="auto"/>
            </w:tcBorders>
            <w:hideMark/>
          </w:tcPr>
          <w:p w14:paraId="3D518539" w14:textId="77777777" w:rsidR="00366F92" w:rsidRDefault="00366F92">
            <w:pPr>
              <w:rPr>
                <w:b/>
                <w:bCs/>
                <w:szCs w:val="24"/>
              </w:rPr>
            </w:pPr>
            <w:r>
              <w:rPr>
                <w:b/>
                <w:bCs/>
                <w:szCs w:val="24"/>
              </w:rPr>
              <w:t>Bonuses in relation to all Consultants</w:t>
            </w:r>
          </w:p>
        </w:tc>
        <w:tc>
          <w:tcPr>
            <w:tcW w:w="3827" w:type="dxa"/>
            <w:tcBorders>
              <w:top w:val="single" w:sz="4" w:space="0" w:color="auto"/>
              <w:left w:val="single" w:sz="4" w:space="0" w:color="auto"/>
              <w:bottom w:val="single" w:sz="4" w:space="0" w:color="auto"/>
              <w:right w:val="single" w:sz="4" w:space="0" w:color="auto"/>
            </w:tcBorders>
            <w:hideMark/>
          </w:tcPr>
          <w:p w14:paraId="7B70C19B" w14:textId="77777777" w:rsidR="00366F92" w:rsidRDefault="00366F92">
            <w:pPr>
              <w:rPr>
                <w:b/>
                <w:bCs/>
                <w:szCs w:val="24"/>
              </w:rPr>
            </w:pPr>
            <w:r>
              <w:rPr>
                <w:b/>
                <w:bCs/>
                <w:szCs w:val="24"/>
              </w:rPr>
              <w:t>Total percentage of female vs male Consultants</w:t>
            </w:r>
          </w:p>
        </w:tc>
      </w:tr>
      <w:tr w:rsidR="00366F92" w14:paraId="1F796F58" w14:textId="77777777" w:rsidTr="00ED1D1C">
        <w:trPr>
          <w:jc w:val="center"/>
        </w:trPr>
        <w:tc>
          <w:tcPr>
            <w:tcW w:w="988" w:type="dxa"/>
            <w:tcBorders>
              <w:top w:val="single" w:sz="4" w:space="0" w:color="auto"/>
              <w:left w:val="single" w:sz="4" w:space="0" w:color="auto"/>
              <w:bottom w:val="single" w:sz="4" w:space="0" w:color="auto"/>
              <w:right w:val="single" w:sz="4" w:space="0" w:color="auto"/>
            </w:tcBorders>
            <w:hideMark/>
          </w:tcPr>
          <w:p w14:paraId="01180C46" w14:textId="77777777" w:rsidR="00366F92" w:rsidRDefault="00366F92">
            <w:pPr>
              <w:rPr>
                <w:b/>
                <w:bCs/>
                <w:szCs w:val="24"/>
              </w:rPr>
            </w:pPr>
            <w:r>
              <w:rPr>
                <w:b/>
                <w:bCs/>
                <w:szCs w:val="24"/>
              </w:rPr>
              <w:t>Female</w:t>
            </w:r>
          </w:p>
        </w:tc>
        <w:tc>
          <w:tcPr>
            <w:tcW w:w="4649" w:type="dxa"/>
            <w:tcBorders>
              <w:top w:val="single" w:sz="4" w:space="0" w:color="auto"/>
              <w:left w:val="single" w:sz="4" w:space="0" w:color="auto"/>
              <w:bottom w:val="single" w:sz="4" w:space="0" w:color="auto"/>
              <w:right w:val="single" w:sz="4" w:space="0" w:color="auto"/>
            </w:tcBorders>
            <w:hideMark/>
          </w:tcPr>
          <w:p w14:paraId="129B77DB" w14:textId="2262CD42" w:rsidR="00366F92" w:rsidRDefault="00BB0BB1">
            <w:pPr>
              <w:rPr>
                <w:szCs w:val="24"/>
              </w:rPr>
            </w:pPr>
            <w:r>
              <w:rPr>
                <w:szCs w:val="24"/>
              </w:rPr>
              <w:t>0.6</w:t>
            </w:r>
            <w:r w:rsidR="00366F92">
              <w:rPr>
                <w:szCs w:val="24"/>
              </w:rPr>
              <w:t>% of females overall received a bonus</w:t>
            </w:r>
          </w:p>
        </w:tc>
        <w:tc>
          <w:tcPr>
            <w:tcW w:w="5528" w:type="dxa"/>
            <w:tcBorders>
              <w:top w:val="single" w:sz="4" w:space="0" w:color="auto"/>
              <w:left w:val="single" w:sz="4" w:space="0" w:color="auto"/>
              <w:bottom w:val="single" w:sz="4" w:space="0" w:color="auto"/>
              <w:right w:val="single" w:sz="4" w:space="0" w:color="auto"/>
            </w:tcBorders>
            <w:hideMark/>
          </w:tcPr>
          <w:p w14:paraId="7151B64B" w14:textId="77777777" w:rsidR="00366F92" w:rsidRDefault="00366F92">
            <w:pPr>
              <w:rPr>
                <w:szCs w:val="24"/>
              </w:rPr>
            </w:pPr>
            <w:r>
              <w:rPr>
                <w:szCs w:val="24"/>
              </w:rPr>
              <w:t>27% of bonuses were paid to female Consultants</w:t>
            </w:r>
          </w:p>
        </w:tc>
        <w:tc>
          <w:tcPr>
            <w:tcW w:w="3827" w:type="dxa"/>
            <w:tcBorders>
              <w:top w:val="single" w:sz="4" w:space="0" w:color="auto"/>
              <w:left w:val="single" w:sz="4" w:space="0" w:color="auto"/>
              <w:bottom w:val="single" w:sz="4" w:space="0" w:color="auto"/>
              <w:right w:val="single" w:sz="4" w:space="0" w:color="auto"/>
            </w:tcBorders>
            <w:hideMark/>
          </w:tcPr>
          <w:p w14:paraId="66CB4741" w14:textId="77777777" w:rsidR="00366F92" w:rsidRDefault="00366F92">
            <w:pPr>
              <w:rPr>
                <w:szCs w:val="24"/>
              </w:rPr>
            </w:pPr>
            <w:r>
              <w:rPr>
                <w:szCs w:val="24"/>
              </w:rPr>
              <w:t>32% of all Consultants are female</w:t>
            </w:r>
          </w:p>
        </w:tc>
      </w:tr>
      <w:tr w:rsidR="00366F92" w14:paraId="28963E4E" w14:textId="77777777" w:rsidTr="00ED1D1C">
        <w:trPr>
          <w:jc w:val="center"/>
        </w:trPr>
        <w:tc>
          <w:tcPr>
            <w:tcW w:w="988" w:type="dxa"/>
            <w:tcBorders>
              <w:top w:val="single" w:sz="4" w:space="0" w:color="auto"/>
              <w:left w:val="single" w:sz="4" w:space="0" w:color="auto"/>
              <w:bottom w:val="single" w:sz="4" w:space="0" w:color="auto"/>
              <w:right w:val="single" w:sz="4" w:space="0" w:color="auto"/>
            </w:tcBorders>
            <w:hideMark/>
          </w:tcPr>
          <w:p w14:paraId="10B13792" w14:textId="77777777" w:rsidR="00366F92" w:rsidRDefault="00366F92">
            <w:pPr>
              <w:rPr>
                <w:b/>
                <w:bCs/>
                <w:szCs w:val="24"/>
              </w:rPr>
            </w:pPr>
            <w:r>
              <w:rPr>
                <w:b/>
                <w:bCs/>
                <w:szCs w:val="24"/>
              </w:rPr>
              <w:t>Male</w:t>
            </w:r>
          </w:p>
        </w:tc>
        <w:tc>
          <w:tcPr>
            <w:tcW w:w="4649" w:type="dxa"/>
            <w:tcBorders>
              <w:top w:val="single" w:sz="4" w:space="0" w:color="auto"/>
              <w:left w:val="single" w:sz="4" w:space="0" w:color="auto"/>
              <w:bottom w:val="single" w:sz="4" w:space="0" w:color="auto"/>
              <w:right w:val="single" w:sz="4" w:space="0" w:color="auto"/>
            </w:tcBorders>
            <w:hideMark/>
          </w:tcPr>
          <w:p w14:paraId="79ADA325" w14:textId="01389FC2" w:rsidR="00366F92" w:rsidRDefault="00BB0BB1">
            <w:pPr>
              <w:rPr>
                <w:szCs w:val="24"/>
              </w:rPr>
            </w:pPr>
            <w:r>
              <w:rPr>
                <w:szCs w:val="24"/>
              </w:rPr>
              <w:t>6.5</w:t>
            </w:r>
            <w:r w:rsidR="00366F92">
              <w:rPr>
                <w:szCs w:val="24"/>
              </w:rPr>
              <w:t>% or males overall received a bonus</w:t>
            </w:r>
          </w:p>
        </w:tc>
        <w:tc>
          <w:tcPr>
            <w:tcW w:w="5528" w:type="dxa"/>
            <w:tcBorders>
              <w:top w:val="single" w:sz="4" w:space="0" w:color="auto"/>
              <w:left w:val="single" w:sz="4" w:space="0" w:color="auto"/>
              <w:bottom w:val="single" w:sz="4" w:space="0" w:color="auto"/>
              <w:right w:val="single" w:sz="4" w:space="0" w:color="auto"/>
            </w:tcBorders>
            <w:hideMark/>
          </w:tcPr>
          <w:p w14:paraId="1558AABF" w14:textId="77777777" w:rsidR="00366F92" w:rsidRDefault="00366F92">
            <w:pPr>
              <w:rPr>
                <w:szCs w:val="24"/>
              </w:rPr>
            </w:pPr>
            <w:r>
              <w:rPr>
                <w:szCs w:val="24"/>
              </w:rPr>
              <w:t>73% of bonuses were paid to male Consultants</w:t>
            </w:r>
          </w:p>
        </w:tc>
        <w:tc>
          <w:tcPr>
            <w:tcW w:w="3827" w:type="dxa"/>
            <w:tcBorders>
              <w:top w:val="single" w:sz="4" w:space="0" w:color="auto"/>
              <w:left w:val="single" w:sz="4" w:space="0" w:color="auto"/>
              <w:bottom w:val="single" w:sz="4" w:space="0" w:color="auto"/>
              <w:right w:val="single" w:sz="4" w:space="0" w:color="auto"/>
            </w:tcBorders>
            <w:hideMark/>
          </w:tcPr>
          <w:p w14:paraId="059B0EDF" w14:textId="77777777" w:rsidR="00366F92" w:rsidRDefault="00366F92">
            <w:pPr>
              <w:rPr>
                <w:szCs w:val="24"/>
              </w:rPr>
            </w:pPr>
            <w:r>
              <w:rPr>
                <w:szCs w:val="24"/>
              </w:rPr>
              <w:t>68% of all Consultants are male</w:t>
            </w:r>
          </w:p>
        </w:tc>
      </w:tr>
    </w:tbl>
    <w:p w14:paraId="1398FBA5" w14:textId="77777777" w:rsidR="00366F92" w:rsidRDefault="00366F92" w:rsidP="007057EB">
      <w:pPr>
        <w:rPr>
          <w:rFonts w:ascii="Arial" w:hAnsi="Arial" w:cs="Arial"/>
          <w:sz w:val="24"/>
          <w:szCs w:val="24"/>
        </w:rPr>
      </w:pPr>
    </w:p>
    <w:p w14:paraId="211BE3A4" w14:textId="21F2EEFF" w:rsidR="008F394A" w:rsidRDefault="008F394A" w:rsidP="008F394A">
      <w:pPr>
        <w:pStyle w:val="ReportBullet1"/>
        <w:numPr>
          <w:ilvl w:val="0"/>
          <w:numId w:val="0"/>
        </w:numPr>
        <w:shd w:val="clear" w:color="auto" w:fill="FFFFFF"/>
        <w:rPr>
          <w:bCs/>
          <w:color w:val="000000"/>
        </w:rPr>
      </w:pPr>
      <w:r>
        <w:rPr>
          <w:bCs/>
          <w:color w:val="000000"/>
        </w:rPr>
        <w:t>M</w:t>
      </w:r>
      <w:r w:rsidRPr="006876DF">
        <w:rPr>
          <w:bCs/>
          <w:color w:val="000000"/>
        </w:rPr>
        <w:t>ean</w:t>
      </w:r>
    </w:p>
    <w:p w14:paraId="7FC77923" w14:textId="1FC472FA" w:rsidR="00366F92" w:rsidRDefault="00366F92" w:rsidP="008F394A">
      <w:pPr>
        <w:pStyle w:val="ReportBullet1"/>
        <w:numPr>
          <w:ilvl w:val="0"/>
          <w:numId w:val="0"/>
        </w:numPr>
        <w:shd w:val="clear" w:color="auto" w:fill="FFFFFF"/>
        <w:rPr>
          <w:b w:val="0"/>
          <w:color w:val="000000"/>
        </w:rPr>
      </w:pPr>
      <w:r>
        <w:rPr>
          <w:b w:val="0"/>
          <w:color w:val="000000"/>
        </w:rPr>
        <w:t>Male average bonus pay = £8,771.20</w:t>
      </w:r>
    </w:p>
    <w:p w14:paraId="2D75576D" w14:textId="4A0A6BFE" w:rsidR="00366F92" w:rsidRPr="00366F92" w:rsidRDefault="00366F92" w:rsidP="008F394A">
      <w:pPr>
        <w:pStyle w:val="ReportBullet1"/>
        <w:numPr>
          <w:ilvl w:val="0"/>
          <w:numId w:val="0"/>
        </w:numPr>
        <w:shd w:val="clear" w:color="auto" w:fill="FFFFFF"/>
        <w:rPr>
          <w:b w:val="0"/>
          <w:color w:val="000000"/>
        </w:rPr>
      </w:pPr>
      <w:r>
        <w:rPr>
          <w:b w:val="0"/>
          <w:color w:val="000000"/>
        </w:rPr>
        <w:t>Female average bonus pay = £5,713.78</w:t>
      </w:r>
    </w:p>
    <w:p w14:paraId="45F8D355" w14:textId="77777777" w:rsidR="008F394A" w:rsidRDefault="008F394A" w:rsidP="008F394A">
      <w:pPr>
        <w:pStyle w:val="xmsonormal"/>
        <w:shd w:val="clear" w:color="auto" w:fill="FFFFFF"/>
        <w:rPr>
          <w:rStyle w:val="xfluidplugincopy"/>
          <w:rFonts w:ascii="Arial" w:hAnsi="Arial" w:cs="Arial"/>
          <w:color w:val="000000"/>
          <w:sz w:val="24"/>
          <w:szCs w:val="24"/>
          <w:shd w:val="clear" w:color="auto" w:fill="FFFFFF"/>
        </w:rPr>
      </w:pPr>
      <w:r w:rsidRPr="00CE1155">
        <w:rPr>
          <w:rStyle w:val="xfluidplugincopy"/>
          <w:rFonts w:ascii="Arial" w:hAnsi="Arial" w:cs="Arial"/>
          <w:color w:val="000000"/>
          <w:sz w:val="24"/>
          <w:szCs w:val="24"/>
          <w:shd w:val="clear" w:color="auto" w:fill="FFFFFF"/>
        </w:rPr>
        <w:t>Difference in mean % bonus pay = 34.9% (in favour of men)</w:t>
      </w:r>
    </w:p>
    <w:p w14:paraId="75D04C07" w14:textId="6B02C415" w:rsidR="008F394A" w:rsidRDefault="008F394A" w:rsidP="008F394A">
      <w:pPr>
        <w:pStyle w:val="xmsonormal"/>
        <w:shd w:val="clear" w:color="auto" w:fill="FFFFFF"/>
        <w:rPr>
          <w:rFonts w:ascii="Arial" w:hAnsi="Arial" w:cs="Arial"/>
          <w:sz w:val="24"/>
          <w:szCs w:val="24"/>
        </w:rPr>
      </w:pPr>
    </w:p>
    <w:p w14:paraId="64294CB8" w14:textId="0CDDCAD7" w:rsidR="008F394A" w:rsidRDefault="008F394A" w:rsidP="008F394A">
      <w:pPr>
        <w:pStyle w:val="xmsonormal"/>
        <w:shd w:val="clear" w:color="auto" w:fill="FFFFFF"/>
        <w:rPr>
          <w:rFonts w:ascii="Arial" w:hAnsi="Arial" w:cs="Arial"/>
          <w:b/>
          <w:color w:val="000000"/>
          <w:sz w:val="24"/>
          <w:szCs w:val="24"/>
        </w:rPr>
      </w:pPr>
      <w:r>
        <w:rPr>
          <w:rFonts w:ascii="Arial" w:hAnsi="Arial" w:cs="Arial"/>
          <w:b/>
          <w:color w:val="000000"/>
          <w:sz w:val="24"/>
          <w:szCs w:val="24"/>
        </w:rPr>
        <w:t>M</w:t>
      </w:r>
      <w:r w:rsidRPr="008F394A">
        <w:rPr>
          <w:rFonts w:ascii="Arial" w:hAnsi="Arial" w:cs="Arial"/>
          <w:b/>
          <w:color w:val="000000"/>
          <w:sz w:val="24"/>
          <w:szCs w:val="24"/>
        </w:rPr>
        <w:t>edian</w:t>
      </w:r>
    </w:p>
    <w:p w14:paraId="33BB4C3C" w14:textId="7AED2E39" w:rsidR="00366F92" w:rsidRDefault="00366F92" w:rsidP="008F394A">
      <w:pPr>
        <w:pStyle w:val="xmsonormal"/>
        <w:shd w:val="clear" w:color="auto" w:fill="FFFFFF"/>
        <w:rPr>
          <w:rFonts w:ascii="Arial" w:hAnsi="Arial" w:cs="Arial"/>
          <w:bCs/>
          <w:color w:val="000000"/>
          <w:sz w:val="24"/>
          <w:szCs w:val="24"/>
        </w:rPr>
      </w:pPr>
      <w:r>
        <w:rPr>
          <w:rFonts w:ascii="Arial" w:hAnsi="Arial" w:cs="Arial"/>
          <w:bCs/>
          <w:color w:val="000000"/>
          <w:sz w:val="24"/>
          <w:szCs w:val="24"/>
        </w:rPr>
        <w:t>Male median bonus pay = £6,032.04</w:t>
      </w:r>
    </w:p>
    <w:p w14:paraId="78134CBF" w14:textId="5BABBED5" w:rsidR="00366F92" w:rsidRPr="00366F92" w:rsidRDefault="00366F92" w:rsidP="008F394A">
      <w:pPr>
        <w:pStyle w:val="xmsonormal"/>
        <w:shd w:val="clear" w:color="auto" w:fill="FFFFFF"/>
        <w:rPr>
          <w:rFonts w:ascii="Arial" w:hAnsi="Arial" w:cs="Arial"/>
          <w:bCs/>
          <w:sz w:val="28"/>
          <w:szCs w:val="28"/>
        </w:rPr>
      </w:pPr>
      <w:r>
        <w:rPr>
          <w:rFonts w:ascii="Arial" w:hAnsi="Arial" w:cs="Arial"/>
          <w:bCs/>
          <w:color w:val="000000"/>
          <w:sz w:val="24"/>
          <w:szCs w:val="24"/>
        </w:rPr>
        <w:t>Female median bonus pay = £3,015.97</w:t>
      </w:r>
    </w:p>
    <w:p w14:paraId="530194D0" w14:textId="77777777" w:rsidR="008F394A" w:rsidRPr="00CE1155" w:rsidRDefault="008F394A" w:rsidP="008F394A">
      <w:pPr>
        <w:pStyle w:val="xmsonormal"/>
        <w:shd w:val="clear" w:color="auto" w:fill="FFFFFF"/>
        <w:rPr>
          <w:rFonts w:ascii="Arial" w:hAnsi="Arial" w:cs="Arial"/>
          <w:color w:val="000000"/>
          <w:sz w:val="24"/>
          <w:szCs w:val="24"/>
        </w:rPr>
      </w:pPr>
      <w:r w:rsidRPr="00CE1155">
        <w:rPr>
          <w:rFonts w:ascii="Arial" w:hAnsi="Arial" w:cs="Arial"/>
          <w:color w:val="000000"/>
          <w:sz w:val="24"/>
          <w:szCs w:val="24"/>
        </w:rPr>
        <w:t xml:space="preserve">Difference in median % bonus pay = 50% (in favour of men) </w:t>
      </w:r>
    </w:p>
    <w:p w14:paraId="3FC03FD5" w14:textId="77777777" w:rsidR="008F394A" w:rsidRDefault="008F394A" w:rsidP="007057EB">
      <w:pPr>
        <w:rPr>
          <w:rFonts w:ascii="Arial" w:eastAsia="Times New Roman" w:hAnsi="Arial" w:cs="Arial"/>
          <w:color w:val="000000"/>
          <w:sz w:val="24"/>
          <w:szCs w:val="24"/>
          <w:shd w:val="clear" w:color="auto" w:fill="FFFFFF"/>
        </w:rPr>
      </w:pPr>
    </w:p>
    <w:p w14:paraId="2552ADF7" w14:textId="0624BF36" w:rsidR="007057EB" w:rsidRPr="007057EB" w:rsidRDefault="007057EB" w:rsidP="007057EB">
      <w:pPr>
        <w:rPr>
          <w:rFonts w:ascii="Arial" w:hAnsi="Arial" w:cs="Arial"/>
          <w:sz w:val="24"/>
          <w:szCs w:val="24"/>
        </w:rPr>
      </w:pPr>
      <w:r w:rsidRPr="00545793">
        <w:rPr>
          <w:rFonts w:ascii="Arial" w:hAnsi="Arial" w:cs="Arial"/>
          <w:sz w:val="24"/>
          <w:szCs w:val="24"/>
        </w:rPr>
        <w:t xml:space="preserve">When these payments are related to all employees of the Trust, out of the total number of female employees in the Trust this represents </w:t>
      </w:r>
      <w:r w:rsidR="00C2383C" w:rsidRPr="00ED1D1C">
        <w:rPr>
          <w:rFonts w:ascii="Arial" w:hAnsi="Arial" w:cs="Arial"/>
          <w:sz w:val="24"/>
          <w:szCs w:val="24"/>
        </w:rPr>
        <w:t>0.6</w:t>
      </w:r>
      <w:r w:rsidRPr="00ED1D1C">
        <w:rPr>
          <w:rFonts w:ascii="Arial" w:hAnsi="Arial" w:cs="Arial"/>
          <w:sz w:val="24"/>
          <w:szCs w:val="24"/>
        </w:rPr>
        <w:t xml:space="preserve">% receiving a bonus. In comparison, </w:t>
      </w:r>
      <w:r w:rsidR="00C2383C" w:rsidRPr="00ED1D1C">
        <w:rPr>
          <w:rFonts w:ascii="Arial" w:hAnsi="Arial" w:cs="Arial"/>
          <w:sz w:val="24"/>
          <w:szCs w:val="24"/>
        </w:rPr>
        <w:t>6.5</w:t>
      </w:r>
      <w:r w:rsidRPr="00ED1D1C">
        <w:rPr>
          <w:rFonts w:ascii="Arial" w:hAnsi="Arial" w:cs="Arial"/>
          <w:sz w:val="24"/>
          <w:szCs w:val="24"/>
        </w:rPr>
        <w:t>%</w:t>
      </w:r>
      <w:r w:rsidRPr="00545793">
        <w:rPr>
          <w:rFonts w:ascii="Arial" w:hAnsi="Arial" w:cs="Arial"/>
          <w:sz w:val="24"/>
          <w:szCs w:val="24"/>
        </w:rPr>
        <w:t xml:space="preserve"> of the total</w:t>
      </w:r>
      <w:r w:rsidRPr="007057EB">
        <w:rPr>
          <w:rFonts w:ascii="Arial" w:hAnsi="Arial" w:cs="Arial"/>
          <w:sz w:val="24"/>
          <w:szCs w:val="24"/>
        </w:rPr>
        <w:t xml:space="preserve"> male employees in the Trust received a bonus. </w:t>
      </w:r>
    </w:p>
    <w:p w14:paraId="0D515E7D" w14:textId="7868FA89" w:rsidR="008221EA" w:rsidRDefault="008221EA" w:rsidP="008221EA">
      <w:pPr>
        <w:rPr>
          <w:rFonts w:ascii="Tahoma" w:eastAsia="Times New Roman" w:hAnsi="Tahoma" w:cs="Tahoma"/>
          <w:color w:val="000000"/>
          <w:sz w:val="20"/>
          <w:szCs w:val="20"/>
        </w:rPr>
      </w:pPr>
      <w:r w:rsidRPr="008221EA">
        <w:rPr>
          <w:rFonts w:ascii="Arial" w:eastAsia="Times New Roman" w:hAnsi="Arial" w:cs="Arial"/>
          <w:color w:val="000000"/>
          <w:sz w:val="24"/>
          <w:szCs w:val="24"/>
        </w:rPr>
        <w:lastRenderedPageBreak/>
        <w:t>The Trust is currently finalising the Local Clinical Excellence Awards for the current award year (2022).</w:t>
      </w:r>
      <w:r>
        <w:rPr>
          <w:rFonts w:ascii="Arial" w:eastAsia="Times New Roman" w:hAnsi="Arial" w:cs="Arial"/>
          <w:color w:val="000000"/>
          <w:sz w:val="24"/>
          <w:szCs w:val="24"/>
        </w:rPr>
        <w:t xml:space="preserve"> </w:t>
      </w:r>
      <w:r w:rsidRPr="008221EA">
        <w:rPr>
          <w:rFonts w:ascii="Arial" w:eastAsia="Times New Roman" w:hAnsi="Arial" w:cs="Arial"/>
          <w:color w:val="000000"/>
          <w:sz w:val="24"/>
          <w:szCs w:val="24"/>
        </w:rPr>
        <w:t xml:space="preserve">Since the Local Clinical Excellence Awards process went under review nationally in 2018 the Trust has split the available funds each year between the Consultants who meet the eligibility criteria, as </w:t>
      </w:r>
      <w:r w:rsidR="00311EB5" w:rsidRPr="008221EA">
        <w:rPr>
          <w:rFonts w:ascii="Arial" w:eastAsia="Times New Roman" w:hAnsi="Arial" w:cs="Arial"/>
          <w:color w:val="000000"/>
          <w:sz w:val="24"/>
          <w:szCs w:val="24"/>
        </w:rPr>
        <w:t>opposed</w:t>
      </w:r>
      <w:r w:rsidRPr="008221EA">
        <w:rPr>
          <w:rFonts w:ascii="Arial" w:eastAsia="Times New Roman" w:hAnsi="Arial" w:cs="Arial"/>
          <w:color w:val="000000"/>
          <w:sz w:val="24"/>
          <w:szCs w:val="24"/>
        </w:rPr>
        <w:t xml:space="preserve"> to running an application and award round. These new award payments are paid annually, are non-cumulative and non-pensionable. Each eligible consultant receives the same amount, the amount is not pro-rata if less than full time, and those who have retired and returned in the eligibility period are still considered. </w:t>
      </w:r>
      <w:r>
        <w:rPr>
          <w:rFonts w:ascii="Arial" w:eastAsia="Times New Roman" w:hAnsi="Arial" w:cs="Arial"/>
          <w:color w:val="000000"/>
          <w:sz w:val="24"/>
          <w:szCs w:val="24"/>
        </w:rPr>
        <w:t>The Trust</w:t>
      </w:r>
      <w:r w:rsidRPr="008221EA">
        <w:rPr>
          <w:rFonts w:ascii="Arial" w:eastAsia="Times New Roman" w:hAnsi="Arial" w:cs="Arial"/>
          <w:color w:val="000000"/>
          <w:sz w:val="24"/>
          <w:szCs w:val="24"/>
        </w:rPr>
        <w:t xml:space="preserve"> </w:t>
      </w:r>
      <w:r>
        <w:rPr>
          <w:rFonts w:ascii="Arial" w:eastAsia="Times New Roman" w:hAnsi="Arial" w:cs="Arial"/>
          <w:color w:val="000000"/>
          <w:sz w:val="24"/>
          <w:szCs w:val="24"/>
        </w:rPr>
        <w:t>has</w:t>
      </w:r>
      <w:r w:rsidRPr="008221EA">
        <w:rPr>
          <w:rFonts w:ascii="Arial" w:eastAsia="Times New Roman" w:hAnsi="Arial" w:cs="Arial"/>
          <w:color w:val="000000"/>
          <w:sz w:val="24"/>
          <w:szCs w:val="24"/>
        </w:rPr>
        <w:t xml:space="preserve"> also recognised our clinical academics employed by local universities who carry out</w:t>
      </w:r>
      <w:r>
        <w:rPr>
          <w:rFonts w:ascii="Tahoma" w:eastAsia="Times New Roman" w:hAnsi="Tahoma" w:cs="Tahoma"/>
          <w:color w:val="000000"/>
          <w:sz w:val="20"/>
          <w:szCs w:val="20"/>
        </w:rPr>
        <w:t xml:space="preserve"> </w:t>
      </w:r>
      <w:r w:rsidRPr="008221EA">
        <w:rPr>
          <w:rFonts w:ascii="Arial" w:eastAsia="Times New Roman" w:hAnsi="Arial" w:cs="Arial"/>
          <w:color w:val="000000"/>
          <w:sz w:val="24"/>
          <w:szCs w:val="24"/>
        </w:rPr>
        <w:t xml:space="preserve">their clinical activity at the Trust, and any Consultant who has not been at work through the eligibility period due to family leave </w:t>
      </w:r>
      <w:r w:rsidR="00311EB5" w:rsidRPr="008221EA">
        <w:rPr>
          <w:rFonts w:ascii="Arial" w:eastAsia="Times New Roman" w:hAnsi="Arial" w:cs="Arial"/>
          <w:color w:val="000000"/>
          <w:sz w:val="24"/>
          <w:szCs w:val="24"/>
        </w:rPr>
        <w:t>e.g.,</w:t>
      </w:r>
      <w:r w:rsidRPr="008221EA">
        <w:rPr>
          <w:rFonts w:ascii="Arial" w:eastAsia="Times New Roman" w:hAnsi="Arial" w:cs="Arial"/>
          <w:color w:val="000000"/>
          <w:sz w:val="24"/>
          <w:szCs w:val="24"/>
        </w:rPr>
        <w:t xml:space="preserve"> maternity/paternity, long term sickness or isolation. Each year consultants have been provided with the option to opt out of receiving the award payment should they wish to do so. Existing Local Clinical Excellence Awards awarded prior to 2018 under the previous scheme continue to be paid to those who hold existing awards. These awards will become subject to review moving forward</w:t>
      </w:r>
      <w:r w:rsidR="00C766D7">
        <w:rPr>
          <w:rFonts w:ascii="Arial" w:eastAsia="Times New Roman" w:hAnsi="Arial" w:cs="Arial"/>
          <w:color w:val="000000"/>
          <w:sz w:val="24"/>
          <w:szCs w:val="24"/>
        </w:rPr>
        <w:t xml:space="preserve"> and fairness and inclusivity will be two considerations.  Reviewing the process should improve the gender pay gap for women.</w:t>
      </w:r>
    </w:p>
    <w:p w14:paraId="4ADD2720" w14:textId="12102C53" w:rsidR="008221EA" w:rsidRDefault="008221EA" w:rsidP="008221EA">
      <w:pPr>
        <w:rPr>
          <w:rFonts w:ascii="Arial" w:eastAsia="Times New Roman" w:hAnsi="Arial" w:cs="Arial"/>
          <w:color w:val="000000"/>
          <w:sz w:val="24"/>
          <w:szCs w:val="24"/>
        </w:rPr>
      </w:pPr>
      <w:r w:rsidRPr="008221EA">
        <w:rPr>
          <w:rFonts w:ascii="Arial" w:eastAsia="Times New Roman" w:hAnsi="Arial" w:cs="Arial"/>
          <w:color w:val="000000"/>
          <w:sz w:val="24"/>
          <w:szCs w:val="24"/>
        </w:rPr>
        <w:t>The next award round (2023) commences from April. Nationally, NHS Employers and BMA reached agreement last year around the principles of the awards and have provided guidance to Trusts, but in essence it is for Trusts to agree how the process is delivered in keeping with the national principles, which we will agree through our JLNC. As a Trust we have not agreed as yet on what this process will look like moving forward, as we move back to a model of awards based on clinical excellence.</w:t>
      </w:r>
    </w:p>
    <w:p w14:paraId="09AA5526" w14:textId="069253A4" w:rsidR="003E4F42" w:rsidRPr="00894468" w:rsidRDefault="003E4F42" w:rsidP="00894468">
      <w:pPr>
        <w:pStyle w:val="ReportBullet1"/>
        <w:rPr>
          <w:color w:val="4472C4" w:themeColor="accent1"/>
        </w:rPr>
      </w:pPr>
      <w:r w:rsidRPr="00894468">
        <w:rPr>
          <w:color w:val="4472C4" w:themeColor="accent1"/>
        </w:rPr>
        <w:t>Reducing the Gender Pay Gap</w:t>
      </w:r>
    </w:p>
    <w:p w14:paraId="66915B68" w14:textId="77777777" w:rsidR="003E4F42" w:rsidRDefault="003E4F42" w:rsidP="003E4F42">
      <w:pPr>
        <w:pStyle w:val="ReportBullet1"/>
        <w:numPr>
          <w:ilvl w:val="0"/>
          <w:numId w:val="0"/>
        </w:numPr>
        <w:ind w:left="360" w:hanging="360"/>
        <w:rPr>
          <w:b w:val="0"/>
          <w:bCs/>
        </w:rPr>
      </w:pPr>
    </w:p>
    <w:p w14:paraId="716CA55B" w14:textId="77777777" w:rsidR="003E4F42" w:rsidRDefault="003E4F42" w:rsidP="003E4F42">
      <w:pPr>
        <w:pStyle w:val="ReportBullet1"/>
        <w:numPr>
          <w:ilvl w:val="0"/>
          <w:numId w:val="0"/>
        </w:numPr>
        <w:ind w:left="360" w:hanging="360"/>
        <w:rPr>
          <w:b w:val="0"/>
          <w:bCs/>
          <w:color w:val="auto"/>
        </w:rPr>
      </w:pPr>
      <w:r w:rsidRPr="005B32FF">
        <w:rPr>
          <w:b w:val="0"/>
          <w:bCs/>
          <w:color w:val="auto"/>
        </w:rPr>
        <w:t>The 2022 report stated the actions that</w:t>
      </w:r>
      <w:r>
        <w:rPr>
          <w:b w:val="0"/>
          <w:bCs/>
          <w:color w:val="auto"/>
        </w:rPr>
        <w:t xml:space="preserve"> had been</w:t>
      </w:r>
      <w:r w:rsidRPr="005B32FF">
        <w:rPr>
          <w:b w:val="0"/>
          <w:bCs/>
          <w:color w:val="auto"/>
        </w:rPr>
        <w:t xml:space="preserve"> taken</w:t>
      </w:r>
      <w:r>
        <w:rPr>
          <w:b w:val="0"/>
          <w:bCs/>
          <w:color w:val="auto"/>
        </w:rPr>
        <w:t xml:space="preserve"> and were continuing to be focused on to </w:t>
      </w:r>
      <w:r w:rsidRPr="005B32FF">
        <w:rPr>
          <w:b w:val="0"/>
          <w:bCs/>
          <w:color w:val="auto"/>
        </w:rPr>
        <w:t>reduce the</w:t>
      </w:r>
      <w:r>
        <w:rPr>
          <w:b w:val="0"/>
          <w:bCs/>
          <w:color w:val="auto"/>
        </w:rPr>
        <w:t xml:space="preserve"> </w:t>
      </w:r>
      <w:r w:rsidRPr="005B32FF">
        <w:rPr>
          <w:b w:val="0"/>
          <w:bCs/>
          <w:color w:val="auto"/>
        </w:rPr>
        <w:t>gender pay gap.</w:t>
      </w:r>
      <w:r>
        <w:rPr>
          <w:b w:val="0"/>
          <w:bCs/>
          <w:color w:val="auto"/>
        </w:rPr>
        <w:t xml:space="preserve"> These </w:t>
      </w:r>
    </w:p>
    <w:p w14:paraId="70108892" w14:textId="77777777" w:rsidR="003E4F42" w:rsidRDefault="003E4F42" w:rsidP="003E4F42">
      <w:pPr>
        <w:pStyle w:val="ReportBullet1"/>
        <w:numPr>
          <w:ilvl w:val="0"/>
          <w:numId w:val="0"/>
        </w:numPr>
        <w:ind w:left="360" w:hanging="360"/>
        <w:rPr>
          <w:b w:val="0"/>
          <w:bCs/>
          <w:color w:val="auto"/>
        </w:rPr>
      </w:pPr>
      <w:r>
        <w:rPr>
          <w:b w:val="0"/>
          <w:bCs/>
          <w:color w:val="auto"/>
        </w:rPr>
        <w:t>were.</w:t>
      </w:r>
    </w:p>
    <w:p w14:paraId="45543443" w14:textId="77777777" w:rsidR="003E4F42" w:rsidRDefault="003E4F42" w:rsidP="003E4F42">
      <w:pPr>
        <w:pStyle w:val="ReportBullet1"/>
        <w:numPr>
          <w:ilvl w:val="0"/>
          <w:numId w:val="0"/>
        </w:numPr>
        <w:ind w:left="360" w:hanging="360"/>
        <w:rPr>
          <w:b w:val="0"/>
          <w:bCs/>
          <w:color w:val="auto"/>
        </w:rPr>
      </w:pPr>
    </w:p>
    <w:p w14:paraId="4A65C57B" w14:textId="77777777" w:rsidR="003E4F42" w:rsidRPr="005B32FF" w:rsidRDefault="003E4F42" w:rsidP="003E4F42">
      <w:pPr>
        <w:pStyle w:val="ReportBullet1"/>
        <w:numPr>
          <w:ilvl w:val="0"/>
          <w:numId w:val="0"/>
        </w:numPr>
        <w:ind w:left="360" w:hanging="360"/>
        <w:rPr>
          <w:color w:val="auto"/>
          <w:u w:val="single"/>
        </w:rPr>
      </w:pPr>
      <w:r w:rsidRPr="005B32FF">
        <w:rPr>
          <w:color w:val="auto"/>
          <w:u w:val="single"/>
        </w:rPr>
        <w:t>Our People Promise</w:t>
      </w:r>
    </w:p>
    <w:p w14:paraId="3D55E30A" w14:textId="77777777" w:rsidR="003E4F42" w:rsidRPr="005B32FF" w:rsidRDefault="003E4F42" w:rsidP="003E4F42">
      <w:pPr>
        <w:pStyle w:val="ReportBullet1"/>
        <w:numPr>
          <w:ilvl w:val="0"/>
          <w:numId w:val="0"/>
        </w:numPr>
        <w:ind w:left="360" w:hanging="360"/>
        <w:rPr>
          <w:color w:val="auto"/>
          <w:u w:val="single"/>
        </w:rPr>
      </w:pPr>
    </w:p>
    <w:p w14:paraId="22F3CAEE" w14:textId="77777777" w:rsidR="003E4F42" w:rsidRPr="005B32FF" w:rsidRDefault="003E4F42" w:rsidP="003E4F42">
      <w:pPr>
        <w:pStyle w:val="ReportBullet1"/>
        <w:numPr>
          <w:ilvl w:val="0"/>
          <w:numId w:val="0"/>
        </w:numPr>
        <w:ind w:left="360" w:hanging="360"/>
        <w:rPr>
          <w:color w:val="auto"/>
        </w:rPr>
      </w:pPr>
      <w:r w:rsidRPr="005B32FF">
        <w:rPr>
          <w:color w:val="auto"/>
        </w:rPr>
        <w:t>We are Compassionate and Inclusive</w:t>
      </w:r>
      <w:r>
        <w:rPr>
          <w:color w:val="auto"/>
        </w:rPr>
        <w:t>:</w:t>
      </w:r>
    </w:p>
    <w:p w14:paraId="7DBCCD32" w14:textId="77777777" w:rsidR="003E4F42" w:rsidRPr="005B32FF" w:rsidRDefault="003E4F42" w:rsidP="003E4F42">
      <w:pPr>
        <w:pStyle w:val="ReportBullet1"/>
        <w:numPr>
          <w:ilvl w:val="0"/>
          <w:numId w:val="0"/>
        </w:numPr>
        <w:ind w:left="360" w:hanging="360"/>
        <w:rPr>
          <w:color w:val="auto"/>
        </w:rPr>
      </w:pPr>
    </w:p>
    <w:p w14:paraId="4F18F4F8" w14:textId="77777777" w:rsidR="003E4F42" w:rsidRDefault="003E4F42" w:rsidP="003E4F42">
      <w:pPr>
        <w:pStyle w:val="ReportBullet1"/>
        <w:numPr>
          <w:ilvl w:val="0"/>
          <w:numId w:val="24"/>
        </w:numPr>
        <w:rPr>
          <w:b w:val="0"/>
          <w:bCs/>
          <w:color w:val="auto"/>
        </w:rPr>
      </w:pPr>
      <w:r>
        <w:rPr>
          <w:b w:val="0"/>
          <w:bCs/>
          <w:color w:val="auto"/>
        </w:rPr>
        <w:t>Development of the Carer’s Network</w:t>
      </w:r>
    </w:p>
    <w:p w14:paraId="0B7AA70A" w14:textId="77777777" w:rsidR="003E4F42" w:rsidRDefault="003E4F42" w:rsidP="003E4F42">
      <w:pPr>
        <w:pStyle w:val="ReportBullet1"/>
        <w:numPr>
          <w:ilvl w:val="0"/>
          <w:numId w:val="24"/>
        </w:numPr>
        <w:rPr>
          <w:b w:val="0"/>
          <w:bCs/>
          <w:color w:val="auto"/>
        </w:rPr>
      </w:pPr>
      <w:r>
        <w:rPr>
          <w:b w:val="0"/>
          <w:bCs/>
          <w:color w:val="auto"/>
        </w:rPr>
        <w:t>Equality and Diversity Training</w:t>
      </w:r>
    </w:p>
    <w:p w14:paraId="7B66CF0B" w14:textId="77777777" w:rsidR="003E4F42" w:rsidRDefault="003E4F42" w:rsidP="003E4F42">
      <w:pPr>
        <w:pStyle w:val="ReportBullet1"/>
        <w:numPr>
          <w:ilvl w:val="0"/>
          <w:numId w:val="24"/>
        </w:numPr>
        <w:rPr>
          <w:b w:val="0"/>
          <w:bCs/>
          <w:color w:val="auto"/>
        </w:rPr>
      </w:pPr>
      <w:r>
        <w:rPr>
          <w:b w:val="0"/>
          <w:bCs/>
          <w:color w:val="auto"/>
        </w:rPr>
        <w:t>Review of recruitment adverts</w:t>
      </w:r>
    </w:p>
    <w:p w14:paraId="3221E3D7" w14:textId="77777777" w:rsidR="003E4F42" w:rsidRDefault="003E4F42" w:rsidP="003E4F42">
      <w:pPr>
        <w:pStyle w:val="ReportBullet1"/>
        <w:numPr>
          <w:ilvl w:val="0"/>
          <w:numId w:val="0"/>
        </w:numPr>
        <w:ind w:left="360" w:hanging="360"/>
        <w:rPr>
          <w:b w:val="0"/>
          <w:bCs/>
          <w:color w:val="auto"/>
        </w:rPr>
      </w:pPr>
    </w:p>
    <w:p w14:paraId="592E78E9" w14:textId="77777777" w:rsidR="003E4F42" w:rsidRDefault="003E4F42" w:rsidP="003E4F42">
      <w:pPr>
        <w:pStyle w:val="ReportBullet1"/>
        <w:numPr>
          <w:ilvl w:val="0"/>
          <w:numId w:val="0"/>
        </w:numPr>
        <w:ind w:left="360" w:hanging="360"/>
        <w:rPr>
          <w:b w:val="0"/>
          <w:bCs/>
          <w:color w:val="auto"/>
        </w:rPr>
      </w:pPr>
    </w:p>
    <w:p w14:paraId="66E15942" w14:textId="77777777" w:rsidR="003E4F42" w:rsidRDefault="003E4F42" w:rsidP="003E4F42">
      <w:pPr>
        <w:pStyle w:val="ReportBullet1"/>
        <w:numPr>
          <w:ilvl w:val="0"/>
          <w:numId w:val="0"/>
        </w:numPr>
        <w:ind w:left="360" w:hanging="360"/>
        <w:rPr>
          <w:b w:val="0"/>
          <w:bCs/>
          <w:color w:val="auto"/>
        </w:rPr>
      </w:pPr>
      <w:r w:rsidRPr="005B32FF">
        <w:rPr>
          <w:color w:val="auto"/>
        </w:rPr>
        <w:t>We are recognised and rewarded:</w:t>
      </w:r>
    </w:p>
    <w:p w14:paraId="6E2A3847" w14:textId="77777777" w:rsidR="003E4F42" w:rsidRDefault="003E4F42" w:rsidP="003E4F42">
      <w:pPr>
        <w:pStyle w:val="ReportBullet1"/>
        <w:numPr>
          <w:ilvl w:val="0"/>
          <w:numId w:val="0"/>
        </w:numPr>
        <w:ind w:left="360" w:hanging="360"/>
        <w:rPr>
          <w:b w:val="0"/>
          <w:bCs/>
          <w:color w:val="auto"/>
        </w:rPr>
      </w:pPr>
    </w:p>
    <w:p w14:paraId="64BDECEF" w14:textId="77777777" w:rsidR="003E4F42" w:rsidRDefault="003E4F42" w:rsidP="003E4F42">
      <w:pPr>
        <w:pStyle w:val="ReportBullet1"/>
        <w:numPr>
          <w:ilvl w:val="0"/>
          <w:numId w:val="26"/>
        </w:numPr>
        <w:rPr>
          <w:b w:val="0"/>
          <w:bCs/>
          <w:color w:val="auto"/>
        </w:rPr>
      </w:pPr>
      <w:r>
        <w:rPr>
          <w:b w:val="0"/>
          <w:bCs/>
          <w:color w:val="auto"/>
        </w:rPr>
        <w:lastRenderedPageBreak/>
        <w:t>Starting salaries guidance</w:t>
      </w:r>
    </w:p>
    <w:p w14:paraId="65377173" w14:textId="77777777" w:rsidR="003E4F42" w:rsidRDefault="003E4F42" w:rsidP="003E4F42">
      <w:pPr>
        <w:pStyle w:val="ReportBullet1"/>
        <w:numPr>
          <w:ilvl w:val="0"/>
          <w:numId w:val="0"/>
        </w:numPr>
        <w:ind w:left="360" w:hanging="360"/>
        <w:rPr>
          <w:b w:val="0"/>
          <w:bCs/>
          <w:color w:val="auto"/>
        </w:rPr>
      </w:pPr>
    </w:p>
    <w:p w14:paraId="1B0846CF" w14:textId="77777777" w:rsidR="003E4F42" w:rsidRDefault="003E4F42" w:rsidP="003E4F42">
      <w:pPr>
        <w:pStyle w:val="ReportBullet1"/>
        <w:numPr>
          <w:ilvl w:val="0"/>
          <w:numId w:val="0"/>
        </w:numPr>
        <w:ind w:left="360" w:hanging="360"/>
        <w:rPr>
          <w:b w:val="0"/>
          <w:bCs/>
          <w:color w:val="auto"/>
        </w:rPr>
      </w:pPr>
      <w:r>
        <w:rPr>
          <w:color w:val="auto"/>
        </w:rPr>
        <w:t>We Work Flexibly</w:t>
      </w:r>
      <w:r>
        <w:rPr>
          <w:b w:val="0"/>
          <w:bCs/>
          <w:color w:val="auto"/>
        </w:rPr>
        <w:t>:</w:t>
      </w:r>
    </w:p>
    <w:p w14:paraId="27913A9C" w14:textId="77777777" w:rsidR="003E4F42" w:rsidRDefault="003E4F42" w:rsidP="003E4F42">
      <w:pPr>
        <w:pStyle w:val="ReportBullet1"/>
        <w:numPr>
          <w:ilvl w:val="0"/>
          <w:numId w:val="0"/>
        </w:numPr>
        <w:ind w:left="360" w:hanging="360"/>
        <w:rPr>
          <w:b w:val="0"/>
          <w:bCs/>
          <w:color w:val="auto"/>
        </w:rPr>
      </w:pPr>
    </w:p>
    <w:p w14:paraId="09822A1F" w14:textId="77777777" w:rsidR="003E4F42" w:rsidRDefault="003E4F42" w:rsidP="003E4F42">
      <w:pPr>
        <w:pStyle w:val="ReportBullet1"/>
        <w:numPr>
          <w:ilvl w:val="0"/>
          <w:numId w:val="25"/>
        </w:numPr>
        <w:rPr>
          <w:b w:val="0"/>
          <w:bCs/>
          <w:color w:val="auto"/>
        </w:rPr>
      </w:pPr>
      <w:r>
        <w:rPr>
          <w:b w:val="0"/>
          <w:bCs/>
          <w:color w:val="auto"/>
        </w:rPr>
        <w:t>Flexible Working</w:t>
      </w:r>
    </w:p>
    <w:p w14:paraId="6196AA9F" w14:textId="77777777" w:rsidR="003E4F42" w:rsidRDefault="003E4F42" w:rsidP="003E4F42">
      <w:pPr>
        <w:pStyle w:val="ReportBullet1"/>
        <w:numPr>
          <w:ilvl w:val="0"/>
          <w:numId w:val="25"/>
        </w:numPr>
        <w:rPr>
          <w:b w:val="0"/>
          <w:bCs/>
          <w:color w:val="auto"/>
        </w:rPr>
      </w:pPr>
      <w:r>
        <w:rPr>
          <w:b w:val="0"/>
          <w:bCs/>
          <w:color w:val="auto"/>
        </w:rPr>
        <w:t>Review of the family leave policy</w:t>
      </w:r>
    </w:p>
    <w:p w14:paraId="6C1C7AEA" w14:textId="77777777" w:rsidR="003E4F42" w:rsidRDefault="003E4F42" w:rsidP="003E4F42">
      <w:pPr>
        <w:pStyle w:val="ReportBullet1"/>
        <w:numPr>
          <w:ilvl w:val="0"/>
          <w:numId w:val="25"/>
        </w:numPr>
        <w:rPr>
          <w:b w:val="0"/>
          <w:bCs/>
          <w:color w:val="auto"/>
        </w:rPr>
      </w:pPr>
      <w:r>
        <w:rPr>
          <w:b w:val="0"/>
          <w:bCs/>
          <w:color w:val="auto"/>
        </w:rPr>
        <w:t>Review of the job planning principles</w:t>
      </w:r>
    </w:p>
    <w:p w14:paraId="1BA44517" w14:textId="77777777" w:rsidR="003E4F42" w:rsidRPr="00C67F03" w:rsidRDefault="003E4F42" w:rsidP="003E4F42">
      <w:pPr>
        <w:pStyle w:val="ReportBullet1"/>
        <w:numPr>
          <w:ilvl w:val="0"/>
          <w:numId w:val="25"/>
        </w:numPr>
        <w:rPr>
          <w:b w:val="0"/>
          <w:bCs/>
          <w:color w:val="auto"/>
        </w:rPr>
      </w:pPr>
      <w:r>
        <w:rPr>
          <w:b w:val="0"/>
          <w:bCs/>
          <w:color w:val="auto"/>
        </w:rPr>
        <w:t>Retention Strategy</w:t>
      </w:r>
    </w:p>
    <w:p w14:paraId="6A3E523E" w14:textId="77777777" w:rsidR="00894468" w:rsidRDefault="00894468" w:rsidP="003E4F42">
      <w:pPr>
        <w:pStyle w:val="ReportBullet1"/>
        <w:numPr>
          <w:ilvl w:val="0"/>
          <w:numId w:val="0"/>
        </w:numPr>
        <w:rPr>
          <w:color w:val="auto"/>
        </w:rPr>
      </w:pPr>
    </w:p>
    <w:p w14:paraId="4FDFE819" w14:textId="77777777" w:rsidR="003E4F42" w:rsidRPr="007057EB" w:rsidRDefault="003E4F42" w:rsidP="003E4F42">
      <w:pPr>
        <w:pStyle w:val="ReportBullet1"/>
        <w:numPr>
          <w:ilvl w:val="0"/>
          <w:numId w:val="0"/>
        </w:numPr>
        <w:ind w:left="360"/>
      </w:pPr>
    </w:p>
    <w:p w14:paraId="5BD7D408" w14:textId="77777777" w:rsidR="003E4F42" w:rsidRDefault="003E4F42" w:rsidP="003E4F42">
      <w:pPr>
        <w:rPr>
          <w:rFonts w:ascii="Arial" w:hAnsi="Arial" w:cs="Arial"/>
          <w:sz w:val="24"/>
          <w:szCs w:val="24"/>
        </w:rPr>
      </w:pPr>
      <w:r>
        <w:rPr>
          <w:rFonts w:ascii="Arial" w:hAnsi="Arial" w:cs="Arial"/>
          <w:sz w:val="24"/>
          <w:szCs w:val="24"/>
        </w:rPr>
        <w:t>The Trust’s Women’s Staff Network has influenced change to support our female employees and inadvertently, the gender pay gap by:</w:t>
      </w:r>
    </w:p>
    <w:p w14:paraId="01EE25A8" w14:textId="77777777" w:rsidR="003E4F42" w:rsidRDefault="003E4F42" w:rsidP="003E4F42">
      <w:pPr>
        <w:pStyle w:val="ListParagraph"/>
        <w:numPr>
          <w:ilvl w:val="0"/>
          <w:numId w:val="23"/>
        </w:numPr>
        <w:rPr>
          <w:rFonts w:eastAsia="Times New Roman"/>
          <w:b w:val="0"/>
          <w:bCs/>
          <w:color w:val="auto"/>
        </w:rPr>
      </w:pPr>
      <w:r w:rsidRPr="005A35FE">
        <w:rPr>
          <w:rFonts w:eastAsia="Times New Roman"/>
          <w:b w:val="0"/>
          <w:bCs/>
          <w:color w:val="auto"/>
        </w:rPr>
        <w:t>Chang</w:t>
      </w:r>
      <w:r>
        <w:rPr>
          <w:rFonts w:eastAsia="Times New Roman"/>
          <w:b w:val="0"/>
          <w:bCs/>
          <w:color w:val="auto"/>
        </w:rPr>
        <w:t>ing</w:t>
      </w:r>
      <w:r w:rsidRPr="005A35FE">
        <w:rPr>
          <w:rFonts w:eastAsia="Times New Roman"/>
          <w:b w:val="0"/>
          <w:bCs/>
          <w:color w:val="auto"/>
        </w:rPr>
        <w:t xml:space="preserve"> the family leave policy to include:</w:t>
      </w:r>
    </w:p>
    <w:p w14:paraId="28273CFA" w14:textId="77777777" w:rsidR="003E4F42" w:rsidRPr="005A35FE" w:rsidRDefault="003E4F42" w:rsidP="003E4F42">
      <w:pPr>
        <w:pStyle w:val="ListParagraph"/>
        <w:ind w:left="720"/>
        <w:rPr>
          <w:rFonts w:eastAsia="Times New Roman"/>
          <w:b w:val="0"/>
          <w:bCs/>
          <w:color w:val="auto"/>
        </w:rPr>
      </w:pPr>
    </w:p>
    <w:p w14:paraId="045B1D57" w14:textId="77777777" w:rsidR="003E4F42" w:rsidRPr="005A35FE" w:rsidRDefault="003E4F42" w:rsidP="003E4F42">
      <w:pPr>
        <w:pStyle w:val="ListParagraph"/>
        <w:numPr>
          <w:ilvl w:val="1"/>
          <w:numId w:val="23"/>
        </w:numPr>
        <w:rPr>
          <w:rFonts w:eastAsia="Times New Roman"/>
          <w:b w:val="0"/>
          <w:bCs/>
          <w:color w:val="auto"/>
        </w:rPr>
      </w:pPr>
      <w:r w:rsidRPr="005A35FE">
        <w:rPr>
          <w:rFonts w:eastAsia="Times New Roman"/>
          <w:b w:val="0"/>
          <w:bCs/>
          <w:color w:val="auto"/>
        </w:rPr>
        <w:t>5 days special leave for fertility treatment for all staff</w:t>
      </w:r>
    </w:p>
    <w:p w14:paraId="368146E8" w14:textId="77777777" w:rsidR="003E4F42" w:rsidRPr="005A35FE" w:rsidRDefault="003E4F42" w:rsidP="003E4F42">
      <w:pPr>
        <w:pStyle w:val="ListParagraph"/>
        <w:numPr>
          <w:ilvl w:val="1"/>
          <w:numId w:val="23"/>
        </w:numPr>
        <w:rPr>
          <w:rFonts w:eastAsia="Times New Roman"/>
          <w:b w:val="0"/>
          <w:bCs/>
          <w:color w:val="auto"/>
        </w:rPr>
      </w:pPr>
      <w:r w:rsidRPr="005A35FE">
        <w:rPr>
          <w:rFonts w:eastAsia="Times New Roman"/>
          <w:b w:val="0"/>
          <w:bCs/>
          <w:color w:val="auto"/>
        </w:rPr>
        <w:t>10 days special leave for miscarriage, ectopic pregnancy</w:t>
      </w:r>
      <w:r>
        <w:rPr>
          <w:rFonts w:eastAsia="Times New Roman"/>
          <w:b w:val="0"/>
          <w:bCs/>
          <w:color w:val="auto"/>
        </w:rPr>
        <w:t xml:space="preserve"> and </w:t>
      </w:r>
      <w:r w:rsidRPr="005A35FE">
        <w:rPr>
          <w:rFonts w:eastAsia="Times New Roman"/>
          <w:b w:val="0"/>
          <w:bCs/>
          <w:color w:val="auto"/>
        </w:rPr>
        <w:t xml:space="preserve">termination </w:t>
      </w:r>
    </w:p>
    <w:p w14:paraId="188A03E2" w14:textId="77777777" w:rsidR="003E4F42" w:rsidRPr="005A35FE" w:rsidRDefault="003E4F42" w:rsidP="003E4F42">
      <w:pPr>
        <w:pStyle w:val="ListParagraph"/>
        <w:numPr>
          <w:ilvl w:val="1"/>
          <w:numId w:val="23"/>
        </w:numPr>
        <w:rPr>
          <w:rFonts w:eastAsia="Times New Roman"/>
          <w:b w:val="0"/>
          <w:bCs/>
          <w:color w:val="auto"/>
        </w:rPr>
      </w:pPr>
      <w:r w:rsidRPr="005A35FE">
        <w:rPr>
          <w:rFonts w:eastAsia="Times New Roman"/>
          <w:b w:val="0"/>
          <w:bCs/>
          <w:color w:val="auto"/>
        </w:rPr>
        <w:t>5 days for partners who go through the above</w:t>
      </w:r>
    </w:p>
    <w:p w14:paraId="01C3A12A" w14:textId="77777777" w:rsidR="003E4F42" w:rsidRPr="005A35FE" w:rsidRDefault="003E4F42" w:rsidP="003E4F42">
      <w:pPr>
        <w:pStyle w:val="ListParagraph"/>
        <w:numPr>
          <w:ilvl w:val="1"/>
          <w:numId w:val="23"/>
        </w:numPr>
        <w:rPr>
          <w:rFonts w:eastAsia="Times New Roman"/>
          <w:b w:val="0"/>
          <w:bCs/>
          <w:color w:val="auto"/>
        </w:rPr>
      </w:pPr>
      <w:r w:rsidRPr="005A35FE">
        <w:rPr>
          <w:rFonts w:eastAsia="Times New Roman"/>
          <w:b w:val="0"/>
          <w:bCs/>
          <w:color w:val="auto"/>
        </w:rPr>
        <w:t>Extended full pay for those who give birth prematurely (before 37 weeks) from the date they give birth to the date they were due to go on ma</w:t>
      </w:r>
      <w:r>
        <w:rPr>
          <w:rFonts w:eastAsia="Times New Roman"/>
          <w:b w:val="0"/>
          <w:bCs/>
          <w:color w:val="auto"/>
        </w:rPr>
        <w:t>ternity</w:t>
      </w:r>
      <w:r w:rsidRPr="005A35FE">
        <w:rPr>
          <w:rFonts w:eastAsia="Times New Roman"/>
          <w:b w:val="0"/>
          <w:bCs/>
          <w:color w:val="auto"/>
        </w:rPr>
        <w:t xml:space="preserve"> leave</w:t>
      </w:r>
    </w:p>
    <w:p w14:paraId="490A743E" w14:textId="77777777" w:rsidR="003E4F42" w:rsidRDefault="003E4F42" w:rsidP="003E4F42">
      <w:pPr>
        <w:pStyle w:val="ListParagraph"/>
        <w:numPr>
          <w:ilvl w:val="1"/>
          <w:numId w:val="23"/>
        </w:numPr>
        <w:rPr>
          <w:rFonts w:eastAsia="Times New Roman"/>
          <w:b w:val="0"/>
          <w:bCs/>
          <w:color w:val="auto"/>
        </w:rPr>
      </w:pPr>
      <w:r w:rsidRPr="005A35FE">
        <w:rPr>
          <w:rFonts w:eastAsia="Times New Roman"/>
          <w:b w:val="0"/>
          <w:bCs/>
          <w:color w:val="auto"/>
        </w:rPr>
        <w:t>2 week</w:t>
      </w:r>
      <w:r>
        <w:rPr>
          <w:rFonts w:eastAsia="Times New Roman"/>
          <w:b w:val="0"/>
          <w:bCs/>
          <w:color w:val="auto"/>
        </w:rPr>
        <w:t>s</w:t>
      </w:r>
      <w:r w:rsidRPr="005A35FE">
        <w:rPr>
          <w:rFonts w:eastAsia="Times New Roman"/>
          <w:b w:val="0"/>
          <w:bCs/>
          <w:color w:val="auto"/>
        </w:rPr>
        <w:t xml:space="preserve"> additional full pay for partners who go through prem</w:t>
      </w:r>
      <w:r>
        <w:rPr>
          <w:rFonts w:eastAsia="Times New Roman"/>
          <w:b w:val="0"/>
          <w:bCs/>
          <w:color w:val="auto"/>
        </w:rPr>
        <w:t>ature</w:t>
      </w:r>
      <w:r w:rsidRPr="005A35FE">
        <w:rPr>
          <w:rFonts w:eastAsia="Times New Roman"/>
          <w:b w:val="0"/>
          <w:bCs/>
          <w:color w:val="auto"/>
        </w:rPr>
        <w:t xml:space="preserve"> birth so they can take their paternity leave when the baby comes home from </w:t>
      </w:r>
      <w:r>
        <w:rPr>
          <w:rFonts w:eastAsia="Times New Roman"/>
          <w:b w:val="0"/>
          <w:bCs/>
          <w:color w:val="auto"/>
        </w:rPr>
        <w:t xml:space="preserve">the </w:t>
      </w:r>
      <w:r w:rsidRPr="005A35FE">
        <w:rPr>
          <w:rFonts w:eastAsia="Times New Roman"/>
          <w:b w:val="0"/>
          <w:bCs/>
          <w:color w:val="auto"/>
        </w:rPr>
        <w:t>S</w:t>
      </w:r>
      <w:r>
        <w:rPr>
          <w:rFonts w:eastAsia="Times New Roman"/>
          <w:b w:val="0"/>
          <w:bCs/>
          <w:color w:val="auto"/>
        </w:rPr>
        <w:t xml:space="preserve">pecial </w:t>
      </w:r>
      <w:r w:rsidRPr="005A35FE">
        <w:rPr>
          <w:rFonts w:eastAsia="Times New Roman"/>
          <w:b w:val="0"/>
          <w:bCs/>
          <w:color w:val="auto"/>
        </w:rPr>
        <w:t>C</w:t>
      </w:r>
      <w:r>
        <w:rPr>
          <w:rFonts w:eastAsia="Times New Roman"/>
          <w:b w:val="0"/>
          <w:bCs/>
          <w:color w:val="auto"/>
        </w:rPr>
        <w:t xml:space="preserve">are </w:t>
      </w:r>
      <w:r w:rsidRPr="005A35FE">
        <w:rPr>
          <w:rFonts w:eastAsia="Times New Roman"/>
          <w:b w:val="0"/>
          <w:bCs/>
          <w:color w:val="auto"/>
        </w:rPr>
        <w:t>B</w:t>
      </w:r>
      <w:r>
        <w:rPr>
          <w:rFonts w:eastAsia="Times New Roman"/>
          <w:b w:val="0"/>
          <w:bCs/>
          <w:color w:val="auto"/>
        </w:rPr>
        <w:t xml:space="preserve">aby </w:t>
      </w:r>
      <w:r w:rsidRPr="005A35FE">
        <w:rPr>
          <w:rFonts w:eastAsia="Times New Roman"/>
          <w:b w:val="0"/>
          <w:bCs/>
          <w:color w:val="auto"/>
        </w:rPr>
        <w:t>U</w:t>
      </w:r>
      <w:r>
        <w:rPr>
          <w:rFonts w:eastAsia="Times New Roman"/>
          <w:b w:val="0"/>
          <w:bCs/>
          <w:color w:val="auto"/>
        </w:rPr>
        <w:t>nit</w:t>
      </w:r>
      <w:r w:rsidRPr="005A35FE">
        <w:rPr>
          <w:rFonts w:eastAsia="Times New Roman"/>
          <w:b w:val="0"/>
          <w:bCs/>
          <w:color w:val="auto"/>
        </w:rPr>
        <w:t>.</w:t>
      </w:r>
    </w:p>
    <w:p w14:paraId="311A39E8" w14:textId="77777777" w:rsidR="003E4F42" w:rsidRPr="005A35FE" w:rsidRDefault="003E4F42" w:rsidP="003E4F42">
      <w:pPr>
        <w:pStyle w:val="ListParagraph"/>
        <w:ind w:left="1440"/>
        <w:rPr>
          <w:rFonts w:eastAsia="Times New Roman"/>
          <w:b w:val="0"/>
          <w:bCs/>
          <w:color w:val="auto"/>
        </w:rPr>
      </w:pPr>
    </w:p>
    <w:p w14:paraId="562C396B" w14:textId="77777777" w:rsidR="003E4F42" w:rsidRPr="005A35FE" w:rsidRDefault="003E4F42" w:rsidP="003E4F42">
      <w:pPr>
        <w:pStyle w:val="ListParagraph"/>
        <w:numPr>
          <w:ilvl w:val="0"/>
          <w:numId w:val="23"/>
        </w:numPr>
        <w:rPr>
          <w:rFonts w:ascii="Calibri" w:eastAsia="Times New Roman" w:hAnsi="Calibri" w:cs="Calibri"/>
          <w:b w:val="0"/>
          <w:bCs/>
          <w:color w:val="auto"/>
        </w:rPr>
      </w:pPr>
      <w:r w:rsidRPr="005A35FE">
        <w:rPr>
          <w:rFonts w:eastAsia="Times New Roman"/>
          <w:b w:val="0"/>
          <w:bCs/>
          <w:color w:val="auto"/>
        </w:rPr>
        <w:t xml:space="preserve">Changes to scheduling of training so it is not always at </w:t>
      </w:r>
      <w:r>
        <w:rPr>
          <w:rFonts w:eastAsia="Times New Roman"/>
          <w:b w:val="0"/>
          <w:bCs/>
          <w:color w:val="auto"/>
        </w:rPr>
        <w:t xml:space="preserve">the </w:t>
      </w:r>
      <w:r w:rsidRPr="005A35FE">
        <w:rPr>
          <w:rFonts w:eastAsia="Times New Roman"/>
          <w:b w:val="0"/>
          <w:bCs/>
          <w:color w:val="auto"/>
        </w:rPr>
        <w:t>same time to improve access for those staff with other commitments such as school drop off / pick up</w:t>
      </w:r>
    </w:p>
    <w:p w14:paraId="79A3AA4A" w14:textId="77777777" w:rsidR="003E4F42" w:rsidRDefault="003E4F42" w:rsidP="003E4F42"/>
    <w:p w14:paraId="5B09A883" w14:textId="1F820B45" w:rsidR="00894468" w:rsidRDefault="003E4F42" w:rsidP="003E4F42">
      <w:pPr>
        <w:rPr>
          <w:rFonts w:ascii="Arial" w:hAnsi="Arial" w:cs="Arial"/>
          <w:sz w:val="24"/>
          <w:szCs w:val="24"/>
        </w:rPr>
      </w:pPr>
      <w:r>
        <w:rPr>
          <w:rFonts w:ascii="Arial" w:hAnsi="Arial" w:cs="Arial"/>
          <w:sz w:val="24"/>
          <w:szCs w:val="24"/>
        </w:rPr>
        <w:t>The network also has</w:t>
      </w:r>
      <w:r>
        <w:t xml:space="preserve"> </w:t>
      </w:r>
      <w:r w:rsidRPr="005A35FE">
        <w:rPr>
          <w:rFonts w:ascii="Arial" w:hAnsi="Arial" w:cs="Arial"/>
          <w:sz w:val="24"/>
          <w:szCs w:val="24"/>
        </w:rPr>
        <w:t>several actions</w:t>
      </w:r>
      <w:r>
        <w:rPr>
          <w:rFonts w:ascii="Arial" w:hAnsi="Arial" w:cs="Arial"/>
          <w:sz w:val="24"/>
          <w:szCs w:val="24"/>
        </w:rPr>
        <w:t xml:space="preserve">, which can be seen in Appendix </w:t>
      </w:r>
      <w:r w:rsidR="00180C2D">
        <w:rPr>
          <w:rFonts w:ascii="Arial" w:hAnsi="Arial" w:cs="Arial"/>
          <w:sz w:val="24"/>
          <w:szCs w:val="24"/>
        </w:rPr>
        <w:t>5</w:t>
      </w:r>
      <w:r>
        <w:rPr>
          <w:rFonts w:ascii="Arial" w:hAnsi="Arial" w:cs="Arial"/>
          <w:sz w:val="24"/>
          <w:szCs w:val="24"/>
        </w:rPr>
        <w:t>, these will all have an impact on the female workforce’s experiences and hopefully impact on the gender pay gap.</w:t>
      </w:r>
    </w:p>
    <w:bookmarkStart w:id="5" w:name="_MON_1739613739"/>
    <w:bookmarkEnd w:id="5"/>
    <w:p w14:paraId="5AF72351" w14:textId="3DEB49A5" w:rsidR="006C7CE9" w:rsidRPr="00894468" w:rsidRDefault="006C7CE9" w:rsidP="003E4F42">
      <w:pPr>
        <w:rPr>
          <w:rFonts w:ascii="Arial" w:hAnsi="Arial" w:cs="Arial"/>
          <w:sz w:val="24"/>
          <w:szCs w:val="24"/>
        </w:rPr>
      </w:pPr>
      <w:r>
        <w:rPr>
          <w:rFonts w:ascii="Arial" w:hAnsi="Arial" w:cs="Arial"/>
          <w:sz w:val="24"/>
          <w:szCs w:val="24"/>
        </w:rPr>
        <w:object w:dxaOrig="1508" w:dyaOrig="984" w14:anchorId="067523CC">
          <v:shape id="_x0000_i1029" type="#_x0000_t75" style="width:75.75pt;height:48.75pt" o:ole="">
            <v:imagedata r:id="rId19" o:title=""/>
          </v:shape>
          <o:OLEObject Type="Embed" ProgID="Word.Document.12" ShapeID="_x0000_i1029" DrawAspect="Icon" ObjectID="_1741608559" r:id="rId20">
            <o:FieldCodes>\s</o:FieldCodes>
          </o:OLEObject>
        </w:object>
      </w:r>
    </w:p>
    <w:p w14:paraId="431297EC" w14:textId="79ACD86B" w:rsidR="003E4F42" w:rsidRPr="00E66895" w:rsidRDefault="003E4F42" w:rsidP="00E66895">
      <w:pPr>
        <w:pStyle w:val="ReportBullet1"/>
        <w:rPr>
          <w:color w:val="4472C4" w:themeColor="accent1"/>
        </w:rPr>
      </w:pPr>
      <w:r w:rsidRPr="00E66895">
        <w:rPr>
          <w:color w:val="4472C4" w:themeColor="accent1"/>
        </w:rPr>
        <w:lastRenderedPageBreak/>
        <w:t xml:space="preserve"> Reducing the Gender Pay Gap in 2023</w:t>
      </w:r>
    </w:p>
    <w:p w14:paraId="104895C1" w14:textId="3B5B0BE8" w:rsidR="00E319B4" w:rsidRDefault="00E319B4" w:rsidP="007057EB">
      <w:pPr>
        <w:tabs>
          <w:tab w:val="left" w:pos="1515"/>
        </w:tabs>
        <w:rPr>
          <w:rFonts w:ascii="Arial" w:hAnsi="Arial" w:cs="Arial"/>
          <w:sz w:val="24"/>
          <w:szCs w:val="24"/>
        </w:rPr>
      </w:pPr>
    </w:p>
    <w:p w14:paraId="2EE48E96" w14:textId="1D8E6277" w:rsidR="003E4F42" w:rsidRDefault="003E4F42" w:rsidP="007057EB">
      <w:pPr>
        <w:tabs>
          <w:tab w:val="left" w:pos="1515"/>
        </w:tabs>
        <w:rPr>
          <w:rFonts w:ascii="Arial" w:hAnsi="Arial" w:cs="Arial"/>
          <w:sz w:val="24"/>
          <w:szCs w:val="24"/>
        </w:rPr>
      </w:pPr>
      <w:r>
        <w:rPr>
          <w:rFonts w:ascii="Arial" w:hAnsi="Arial" w:cs="Arial"/>
          <w:sz w:val="24"/>
          <w:szCs w:val="24"/>
        </w:rPr>
        <w:t xml:space="preserve">This </w:t>
      </w:r>
      <w:r w:rsidR="000252D8">
        <w:rPr>
          <w:rFonts w:ascii="Arial" w:hAnsi="Arial" w:cs="Arial"/>
          <w:sz w:val="24"/>
          <w:szCs w:val="24"/>
        </w:rPr>
        <w:t>year’s</w:t>
      </w:r>
      <w:r>
        <w:rPr>
          <w:rFonts w:ascii="Arial" w:hAnsi="Arial" w:cs="Arial"/>
          <w:sz w:val="24"/>
          <w:szCs w:val="24"/>
        </w:rPr>
        <w:t xml:space="preserve"> Gender Pay Gap data has been discussed with Medical Human Resources (HR), The HR Recruitment Manager, and the Women’s Staff Network Chair</w:t>
      </w:r>
      <w:r w:rsidR="00EC3D17">
        <w:rPr>
          <w:rFonts w:ascii="Arial" w:hAnsi="Arial" w:cs="Arial"/>
          <w:sz w:val="24"/>
          <w:szCs w:val="24"/>
        </w:rPr>
        <w:t xml:space="preserve"> who will lead on </w:t>
      </w:r>
      <w:r w:rsidR="00311EB5">
        <w:rPr>
          <w:rFonts w:ascii="Arial" w:hAnsi="Arial" w:cs="Arial"/>
          <w:sz w:val="24"/>
          <w:szCs w:val="24"/>
        </w:rPr>
        <w:t>implementation</w:t>
      </w:r>
      <w:r w:rsidR="007E17B5">
        <w:rPr>
          <w:rFonts w:ascii="Arial" w:hAnsi="Arial" w:cs="Arial"/>
          <w:sz w:val="24"/>
          <w:szCs w:val="24"/>
        </w:rPr>
        <w:t xml:space="preserve"> and work with other teams to address the areas below</w:t>
      </w:r>
      <w:r>
        <w:rPr>
          <w:rFonts w:ascii="Arial" w:hAnsi="Arial" w:cs="Arial"/>
          <w:sz w:val="24"/>
          <w:szCs w:val="24"/>
        </w:rPr>
        <w:t>. The following</w:t>
      </w:r>
      <w:r w:rsidR="000252D8">
        <w:rPr>
          <w:rFonts w:ascii="Arial" w:hAnsi="Arial" w:cs="Arial"/>
          <w:sz w:val="24"/>
          <w:szCs w:val="24"/>
        </w:rPr>
        <w:t xml:space="preserve"> are</w:t>
      </w:r>
      <w:r>
        <w:rPr>
          <w:rFonts w:ascii="Arial" w:hAnsi="Arial" w:cs="Arial"/>
          <w:sz w:val="24"/>
          <w:szCs w:val="24"/>
        </w:rPr>
        <w:t xml:space="preserve"> suggested as areas </w:t>
      </w:r>
      <w:r w:rsidR="00791E03">
        <w:rPr>
          <w:rFonts w:ascii="Arial" w:hAnsi="Arial" w:cs="Arial"/>
          <w:sz w:val="24"/>
          <w:szCs w:val="24"/>
        </w:rPr>
        <w:t xml:space="preserve">of </w:t>
      </w:r>
      <w:r>
        <w:rPr>
          <w:rFonts w:ascii="Arial" w:hAnsi="Arial" w:cs="Arial"/>
          <w:sz w:val="24"/>
          <w:szCs w:val="24"/>
        </w:rPr>
        <w:t>focus to address the disparities identified</w:t>
      </w:r>
      <w:r w:rsidR="00791E03">
        <w:rPr>
          <w:rFonts w:ascii="Arial" w:hAnsi="Arial" w:cs="Arial"/>
          <w:sz w:val="24"/>
          <w:szCs w:val="24"/>
        </w:rPr>
        <w:t xml:space="preserve"> in order</w:t>
      </w:r>
      <w:r w:rsidR="00E9316A">
        <w:rPr>
          <w:rFonts w:ascii="Arial" w:hAnsi="Arial" w:cs="Arial"/>
          <w:sz w:val="24"/>
          <w:szCs w:val="24"/>
        </w:rPr>
        <w:t xml:space="preserve"> to</w:t>
      </w:r>
      <w:r w:rsidR="00791E03">
        <w:rPr>
          <w:rFonts w:ascii="Arial" w:hAnsi="Arial" w:cs="Arial"/>
          <w:sz w:val="24"/>
          <w:szCs w:val="24"/>
        </w:rPr>
        <w:t xml:space="preserve"> continue to</w:t>
      </w:r>
      <w:r w:rsidR="00E9316A">
        <w:rPr>
          <w:rFonts w:ascii="Arial" w:hAnsi="Arial" w:cs="Arial"/>
          <w:sz w:val="24"/>
          <w:szCs w:val="24"/>
        </w:rPr>
        <w:t xml:space="preserve"> support Our People Promise.</w:t>
      </w:r>
    </w:p>
    <w:p w14:paraId="1D7CA706" w14:textId="258148D2" w:rsidR="00E9316A" w:rsidRPr="00262A0E" w:rsidRDefault="00262A0E" w:rsidP="00262A0E">
      <w:pPr>
        <w:pStyle w:val="ListParagraph"/>
        <w:numPr>
          <w:ilvl w:val="0"/>
          <w:numId w:val="32"/>
        </w:numPr>
        <w:tabs>
          <w:tab w:val="left" w:pos="1515"/>
        </w:tabs>
        <w:rPr>
          <w:szCs w:val="24"/>
        </w:rPr>
      </w:pPr>
      <w:r>
        <w:rPr>
          <w:b w:val="0"/>
          <w:bCs/>
          <w:color w:val="auto"/>
          <w:szCs w:val="24"/>
        </w:rPr>
        <w:t>Specialties to promote working from home and flexible working to women</w:t>
      </w:r>
    </w:p>
    <w:p w14:paraId="6BD36A77" w14:textId="44E2980E" w:rsidR="00262A0E" w:rsidRPr="00262A0E" w:rsidRDefault="00262A0E" w:rsidP="00262A0E">
      <w:pPr>
        <w:pStyle w:val="ListParagraph"/>
        <w:numPr>
          <w:ilvl w:val="0"/>
          <w:numId w:val="32"/>
        </w:numPr>
        <w:tabs>
          <w:tab w:val="left" w:pos="1515"/>
        </w:tabs>
        <w:rPr>
          <w:szCs w:val="24"/>
        </w:rPr>
      </w:pPr>
      <w:r>
        <w:rPr>
          <w:b w:val="0"/>
          <w:bCs/>
          <w:color w:val="auto"/>
          <w:szCs w:val="24"/>
        </w:rPr>
        <w:t>‘Coming off on call’ to be linked to job planning review and workforce planning</w:t>
      </w:r>
    </w:p>
    <w:p w14:paraId="43F03557" w14:textId="42A04E74" w:rsidR="00262A0E" w:rsidRPr="00262A0E" w:rsidRDefault="00262A0E" w:rsidP="00262A0E">
      <w:pPr>
        <w:pStyle w:val="ListParagraph"/>
        <w:numPr>
          <w:ilvl w:val="0"/>
          <w:numId w:val="32"/>
        </w:numPr>
        <w:tabs>
          <w:tab w:val="left" w:pos="1515"/>
        </w:tabs>
        <w:rPr>
          <w:szCs w:val="24"/>
        </w:rPr>
      </w:pPr>
      <w:r>
        <w:rPr>
          <w:b w:val="0"/>
          <w:bCs/>
          <w:color w:val="auto"/>
          <w:szCs w:val="24"/>
        </w:rPr>
        <w:t>Promote lead clinician roles to women</w:t>
      </w:r>
    </w:p>
    <w:p w14:paraId="1AEE9A60" w14:textId="60E18F8D" w:rsidR="00262A0E" w:rsidRPr="004C7650" w:rsidRDefault="00262A0E" w:rsidP="00262A0E">
      <w:pPr>
        <w:pStyle w:val="ListParagraph"/>
        <w:numPr>
          <w:ilvl w:val="0"/>
          <w:numId w:val="32"/>
        </w:numPr>
        <w:tabs>
          <w:tab w:val="left" w:pos="1515"/>
        </w:tabs>
        <w:rPr>
          <w:szCs w:val="24"/>
        </w:rPr>
      </w:pPr>
      <w:r>
        <w:rPr>
          <w:b w:val="0"/>
          <w:bCs/>
          <w:color w:val="auto"/>
          <w:szCs w:val="24"/>
        </w:rPr>
        <w:t>Promote flexible retirement to</w:t>
      </w:r>
      <w:r w:rsidR="00185676">
        <w:rPr>
          <w:b w:val="0"/>
          <w:bCs/>
          <w:color w:val="auto"/>
          <w:szCs w:val="24"/>
        </w:rPr>
        <w:t xml:space="preserve"> female medical staff</w:t>
      </w:r>
      <w:r>
        <w:rPr>
          <w:b w:val="0"/>
          <w:bCs/>
          <w:color w:val="auto"/>
          <w:szCs w:val="24"/>
        </w:rPr>
        <w:t xml:space="preserve"> as more male med</w:t>
      </w:r>
      <w:r w:rsidR="00185676">
        <w:rPr>
          <w:b w:val="0"/>
          <w:bCs/>
          <w:color w:val="auto"/>
          <w:szCs w:val="24"/>
        </w:rPr>
        <w:t>ics</w:t>
      </w:r>
      <w:r>
        <w:rPr>
          <w:b w:val="0"/>
          <w:bCs/>
          <w:color w:val="auto"/>
          <w:szCs w:val="24"/>
        </w:rPr>
        <w:t xml:space="preserve"> take flexible retirement than female</w:t>
      </w:r>
    </w:p>
    <w:p w14:paraId="0397675E" w14:textId="5D79DE64" w:rsidR="004C7650" w:rsidRPr="004C7650" w:rsidRDefault="004C7650" w:rsidP="00262A0E">
      <w:pPr>
        <w:pStyle w:val="ListParagraph"/>
        <w:numPr>
          <w:ilvl w:val="0"/>
          <w:numId w:val="32"/>
        </w:numPr>
        <w:tabs>
          <w:tab w:val="left" w:pos="1515"/>
        </w:tabs>
        <w:rPr>
          <w:szCs w:val="24"/>
        </w:rPr>
      </w:pPr>
      <w:r>
        <w:rPr>
          <w:b w:val="0"/>
          <w:bCs/>
          <w:color w:val="auto"/>
          <w:szCs w:val="24"/>
        </w:rPr>
        <w:t>Explore empowerment/career development opportunities for women</w:t>
      </w:r>
    </w:p>
    <w:p w14:paraId="275590B4" w14:textId="4E5EE831" w:rsidR="004C7650" w:rsidRPr="004C7650" w:rsidRDefault="004C7650" w:rsidP="00262A0E">
      <w:pPr>
        <w:pStyle w:val="ListParagraph"/>
        <w:numPr>
          <w:ilvl w:val="0"/>
          <w:numId w:val="32"/>
        </w:numPr>
        <w:tabs>
          <w:tab w:val="left" w:pos="1515"/>
        </w:tabs>
        <w:rPr>
          <w:szCs w:val="24"/>
        </w:rPr>
      </w:pPr>
      <w:r>
        <w:rPr>
          <w:b w:val="0"/>
          <w:bCs/>
          <w:color w:val="auto"/>
          <w:szCs w:val="24"/>
        </w:rPr>
        <w:t>Continue with the Career Clinics for nursing staff</w:t>
      </w:r>
    </w:p>
    <w:p w14:paraId="29FE8EEC" w14:textId="7ACE9959" w:rsidR="004C7650" w:rsidRPr="004C7650" w:rsidRDefault="004C7650" w:rsidP="00262A0E">
      <w:pPr>
        <w:pStyle w:val="ListParagraph"/>
        <w:numPr>
          <w:ilvl w:val="0"/>
          <w:numId w:val="32"/>
        </w:numPr>
        <w:tabs>
          <w:tab w:val="left" w:pos="1515"/>
        </w:tabs>
        <w:rPr>
          <w:szCs w:val="24"/>
        </w:rPr>
      </w:pPr>
      <w:r>
        <w:rPr>
          <w:b w:val="0"/>
          <w:bCs/>
          <w:color w:val="auto"/>
          <w:szCs w:val="24"/>
        </w:rPr>
        <w:t>Implement a Talent Management strategy for the Trust</w:t>
      </w:r>
    </w:p>
    <w:p w14:paraId="62DDEF5B" w14:textId="6E0472D1" w:rsidR="004C7650" w:rsidRPr="00E336CE" w:rsidRDefault="00DE5565" w:rsidP="00262A0E">
      <w:pPr>
        <w:pStyle w:val="ListParagraph"/>
        <w:numPr>
          <w:ilvl w:val="0"/>
          <w:numId w:val="32"/>
        </w:numPr>
        <w:tabs>
          <w:tab w:val="left" w:pos="1515"/>
        </w:tabs>
        <w:rPr>
          <w:szCs w:val="24"/>
        </w:rPr>
      </w:pPr>
      <w:r>
        <w:rPr>
          <w:b w:val="0"/>
          <w:bCs/>
          <w:color w:val="auto"/>
          <w:szCs w:val="24"/>
        </w:rPr>
        <w:t xml:space="preserve">Explore external diverse </w:t>
      </w:r>
      <w:r w:rsidR="00E336CE">
        <w:rPr>
          <w:b w:val="0"/>
          <w:bCs/>
          <w:color w:val="auto"/>
          <w:szCs w:val="24"/>
        </w:rPr>
        <w:t>recruitment platforms</w:t>
      </w:r>
      <w:r w:rsidR="00185676">
        <w:rPr>
          <w:b w:val="0"/>
          <w:bCs/>
          <w:color w:val="auto"/>
          <w:szCs w:val="24"/>
        </w:rPr>
        <w:t xml:space="preserve"> (these come at a cost so require funding)</w:t>
      </w:r>
    </w:p>
    <w:p w14:paraId="5277BACB" w14:textId="75BAFBEF" w:rsidR="00E336CE" w:rsidRPr="00E336CE" w:rsidRDefault="00E336CE" w:rsidP="00262A0E">
      <w:pPr>
        <w:pStyle w:val="ListParagraph"/>
        <w:numPr>
          <w:ilvl w:val="0"/>
          <w:numId w:val="32"/>
        </w:numPr>
        <w:tabs>
          <w:tab w:val="left" w:pos="1515"/>
        </w:tabs>
        <w:rPr>
          <w:szCs w:val="24"/>
        </w:rPr>
      </w:pPr>
      <w:r>
        <w:rPr>
          <w:b w:val="0"/>
          <w:bCs/>
          <w:color w:val="auto"/>
          <w:szCs w:val="24"/>
        </w:rPr>
        <w:t xml:space="preserve">Ensure recruitment packs include information on </w:t>
      </w:r>
      <w:r w:rsidR="00617D65">
        <w:rPr>
          <w:b w:val="0"/>
          <w:bCs/>
          <w:color w:val="auto"/>
          <w:szCs w:val="24"/>
        </w:rPr>
        <w:t>f</w:t>
      </w:r>
      <w:r>
        <w:rPr>
          <w:b w:val="0"/>
          <w:bCs/>
          <w:color w:val="auto"/>
          <w:szCs w:val="24"/>
        </w:rPr>
        <w:t xml:space="preserve">lexible </w:t>
      </w:r>
      <w:r w:rsidR="00617D65">
        <w:rPr>
          <w:b w:val="0"/>
          <w:bCs/>
          <w:color w:val="auto"/>
          <w:szCs w:val="24"/>
        </w:rPr>
        <w:t>w</w:t>
      </w:r>
      <w:r>
        <w:rPr>
          <w:b w:val="0"/>
          <w:bCs/>
          <w:color w:val="auto"/>
          <w:szCs w:val="24"/>
        </w:rPr>
        <w:t>orking, special and additional leave</w:t>
      </w:r>
    </w:p>
    <w:p w14:paraId="07FC234E" w14:textId="0497C4CD" w:rsidR="00E336CE" w:rsidRPr="00B80F82" w:rsidRDefault="00617D65" w:rsidP="00262A0E">
      <w:pPr>
        <w:pStyle w:val="ListParagraph"/>
        <w:numPr>
          <w:ilvl w:val="0"/>
          <w:numId w:val="32"/>
        </w:numPr>
        <w:tabs>
          <w:tab w:val="left" w:pos="1515"/>
        </w:tabs>
        <w:rPr>
          <w:szCs w:val="24"/>
        </w:rPr>
      </w:pPr>
      <w:r>
        <w:rPr>
          <w:b w:val="0"/>
          <w:bCs/>
          <w:color w:val="auto"/>
          <w:szCs w:val="24"/>
        </w:rPr>
        <w:t xml:space="preserve">The </w:t>
      </w:r>
      <w:r w:rsidR="00E336CE">
        <w:rPr>
          <w:b w:val="0"/>
          <w:bCs/>
          <w:color w:val="auto"/>
          <w:szCs w:val="24"/>
        </w:rPr>
        <w:t xml:space="preserve">Women’s network to look at </w:t>
      </w:r>
      <w:r>
        <w:rPr>
          <w:b w:val="0"/>
          <w:bCs/>
          <w:color w:val="auto"/>
          <w:szCs w:val="24"/>
        </w:rPr>
        <w:t xml:space="preserve">the </w:t>
      </w:r>
      <w:r w:rsidR="00E336CE">
        <w:rPr>
          <w:b w:val="0"/>
          <w:bCs/>
          <w:color w:val="auto"/>
          <w:szCs w:val="24"/>
        </w:rPr>
        <w:t xml:space="preserve">areas </w:t>
      </w:r>
      <w:r>
        <w:rPr>
          <w:b w:val="0"/>
          <w:bCs/>
          <w:color w:val="auto"/>
          <w:szCs w:val="24"/>
        </w:rPr>
        <w:t xml:space="preserve">within the Trust </w:t>
      </w:r>
      <w:r w:rsidR="00E336CE">
        <w:rPr>
          <w:b w:val="0"/>
          <w:bCs/>
          <w:color w:val="auto"/>
          <w:szCs w:val="24"/>
        </w:rPr>
        <w:t xml:space="preserve">where there are </w:t>
      </w:r>
      <w:r w:rsidR="00311EB5">
        <w:rPr>
          <w:b w:val="0"/>
          <w:bCs/>
          <w:color w:val="auto"/>
          <w:szCs w:val="24"/>
        </w:rPr>
        <w:t>fewer</w:t>
      </w:r>
      <w:r w:rsidR="00E336CE">
        <w:rPr>
          <w:b w:val="0"/>
          <w:bCs/>
          <w:color w:val="auto"/>
          <w:szCs w:val="24"/>
        </w:rPr>
        <w:t xml:space="preserve"> female colleagues</w:t>
      </w:r>
      <w:r>
        <w:rPr>
          <w:b w:val="0"/>
          <w:bCs/>
          <w:color w:val="auto"/>
          <w:szCs w:val="24"/>
        </w:rPr>
        <w:t>,</w:t>
      </w:r>
      <w:r w:rsidR="00E336CE">
        <w:rPr>
          <w:b w:val="0"/>
          <w:bCs/>
          <w:color w:val="auto"/>
          <w:szCs w:val="24"/>
        </w:rPr>
        <w:t xml:space="preserve"> attraction</w:t>
      </w:r>
      <w:r>
        <w:rPr>
          <w:b w:val="0"/>
          <w:bCs/>
          <w:color w:val="auto"/>
          <w:szCs w:val="24"/>
        </w:rPr>
        <w:t xml:space="preserve"> and</w:t>
      </w:r>
      <w:r w:rsidR="00E336CE">
        <w:rPr>
          <w:b w:val="0"/>
          <w:bCs/>
          <w:color w:val="auto"/>
          <w:szCs w:val="24"/>
        </w:rPr>
        <w:t xml:space="preserve"> best practice examples</w:t>
      </w:r>
      <w:r w:rsidR="00B80F82">
        <w:rPr>
          <w:b w:val="0"/>
          <w:bCs/>
          <w:color w:val="auto"/>
          <w:szCs w:val="24"/>
        </w:rPr>
        <w:t>.  Hold focus groups to</w:t>
      </w:r>
      <w:r w:rsidR="003A11DA">
        <w:rPr>
          <w:b w:val="0"/>
          <w:bCs/>
          <w:color w:val="auto"/>
          <w:szCs w:val="24"/>
        </w:rPr>
        <w:t xml:space="preserve"> </w:t>
      </w:r>
      <w:r w:rsidR="00B80F82">
        <w:rPr>
          <w:b w:val="0"/>
          <w:bCs/>
          <w:color w:val="auto"/>
          <w:szCs w:val="24"/>
        </w:rPr>
        <w:t xml:space="preserve">explore </w:t>
      </w:r>
      <w:r w:rsidR="003A11DA">
        <w:rPr>
          <w:b w:val="0"/>
          <w:bCs/>
          <w:color w:val="auto"/>
          <w:szCs w:val="24"/>
        </w:rPr>
        <w:t xml:space="preserve">the </w:t>
      </w:r>
      <w:r w:rsidR="00B80F82">
        <w:rPr>
          <w:b w:val="0"/>
          <w:bCs/>
          <w:color w:val="auto"/>
          <w:szCs w:val="24"/>
        </w:rPr>
        <w:t>issues.</w:t>
      </w:r>
    </w:p>
    <w:p w14:paraId="65AC1C06" w14:textId="7A64318A" w:rsidR="00B80F82" w:rsidRPr="000252D8" w:rsidRDefault="00B80F82" w:rsidP="00262A0E">
      <w:pPr>
        <w:pStyle w:val="ListParagraph"/>
        <w:numPr>
          <w:ilvl w:val="0"/>
          <w:numId w:val="32"/>
        </w:numPr>
        <w:tabs>
          <w:tab w:val="left" w:pos="1515"/>
        </w:tabs>
        <w:rPr>
          <w:szCs w:val="24"/>
        </w:rPr>
      </w:pPr>
      <w:r>
        <w:rPr>
          <w:b w:val="0"/>
          <w:bCs/>
          <w:color w:val="auto"/>
          <w:szCs w:val="24"/>
        </w:rPr>
        <w:t>Promote coaching and mentoring to women.</w:t>
      </w:r>
    </w:p>
    <w:p w14:paraId="70CD71D1" w14:textId="1D5972C5" w:rsidR="000252D8" w:rsidRPr="00262A0E" w:rsidRDefault="000252D8" w:rsidP="00262A0E">
      <w:pPr>
        <w:pStyle w:val="ListParagraph"/>
        <w:numPr>
          <w:ilvl w:val="0"/>
          <w:numId w:val="32"/>
        </w:numPr>
        <w:tabs>
          <w:tab w:val="left" w:pos="1515"/>
        </w:tabs>
        <w:rPr>
          <w:szCs w:val="24"/>
        </w:rPr>
      </w:pPr>
      <w:r>
        <w:rPr>
          <w:b w:val="0"/>
          <w:bCs/>
          <w:color w:val="auto"/>
          <w:szCs w:val="24"/>
        </w:rPr>
        <w:t>Benchmark again</w:t>
      </w:r>
      <w:r w:rsidR="00EB4F57">
        <w:rPr>
          <w:b w:val="0"/>
          <w:bCs/>
          <w:color w:val="auto"/>
          <w:szCs w:val="24"/>
        </w:rPr>
        <w:t>st</w:t>
      </w:r>
      <w:r>
        <w:rPr>
          <w:b w:val="0"/>
          <w:bCs/>
          <w:color w:val="auto"/>
          <w:szCs w:val="24"/>
        </w:rPr>
        <w:t xml:space="preserve"> the new VSM Framework once it has been published</w:t>
      </w:r>
    </w:p>
    <w:p w14:paraId="4D0142E8" w14:textId="4470A874" w:rsidR="00E9316A" w:rsidRDefault="00E9316A" w:rsidP="007057EB">
      <w:pPr>
        <w:tabs>
          <w:tab w:val="left" w:pos="1515"/>
        </w:tabs>
        <w:rPr>
          <w:rFonts w:ascii="Arial" w:hAnsi="Arial" w:cs="Arial"/>
          <w:sz w:val="24"/>
          <w:szCs w:val="24"/>
        </w:rPr>
      </w:pPr>
    </w:p>
    <w:p w14:paraId="30FB52BE" w14:textId="34BEB52B" w:rsidR="00E9316A" w:rsidRPr="00E9316A" w:rsidRDefault="00E9316A" w:rsidP="00E9316A">
      <w:pPr>
        <w:pStyle w:val="ListParagraph"/>
        <w:tabs>
          <w:tab w:val="left" w:pos="1515"/>
        </w:tabs>
        <w:ind w:left="1440"/>
        <w:rPr>
          <w:b w:val="0"/>
          <w:bCs/>
          <w:szCs w:val="24"/>
        </w:rPr>
      </w:pPr>
    </w:p>
    <w:p w14:paraId="2D7A7543" w14:textId="77777777" w:rsidR="007057EB" w:rsidRPr="00E66895" w:rsidRDefault="007057EB" w:rsidP="007057EB">
      <w:pPr>
        <w:pStyle w:val="ReportBullet1"/>
        <w:rPr>
          <w:color w:val="4472C4" w:themeColor="accent1"/>
        </w:rPr>
      </w:pPr>
      <w:r w:rsidRPr="00E66895">
        <w:rPr>
          <w:color w:val="4472C4" w:themeColor="accent1"/>
        </w:rPr>
        <w:t>Summary</w:t>
      </w:r>
    </w:p>
    <w:p w14:paraId="4DF166D4" w14:textId="7EC3EBF6" w:rsidR="007057EB" w:rsidRDefault="007057EB" w:rsidP="007057EB">
      <w:pPr>
        <w:tabs>
          <w:tab w:val="left" w:pos="1515"/>
        </w:tabs>
        <w:rPr>
          <w:rFonts w:ascii="Arial" w:hAnsi="Arial" w:cs="Arial"/>
          <w:b/>
          <w:sz w:val="24"/>
          <w:szCs w:val="24"/>
        </w:rPr>
      </w:pPr>
    </w:p>
    <w:p w14:paraId="3D4040C4" w14:textId="4DDE492C" w:rsidR="006876DF" w:rsidRDefault="006876DF" w:rsidP="007057EB">
      <w:pPr>
        <w:tabs>
          <w:tab w:val="left" w:pos="1515"/>
        </w:tabs>
        <w:rPr>
          <w:rFonts w:ascii="Arial" w:hAnsi="Arial" w:cs="Arial"/>
          <w:b/>
          <w:sz w:val="24"/>
          <w:szCs w:val="24"/>
        </w:rPr>
      </w:pPr>
      <w:r>
        <w:rPr>
          <w:rFonts w:ascii="Arial" w:hAnsi="Arial" w:cs="Arial"/>
          <w:b/>
          <w:sz w:val="24"/>
          <w:szCs w:val="24"/>
        </w:rPr>
        <w:t>Hourly pay mean and median</w:t>
      </w:r>
    </w:p>
    <w:p w14:paraId="1CFE3CDE" w14:textId="0B9F809F" w:rsidR="00CE1155" w:rsidRDefault="00CE1155" w:rsidP="005F4FAD">
      <w:pPr>
        <w:pStyle w:val="xmsonormal"/>
        <w:shd w:val="clear" w:color="auto" w:fill="FFFFFF"/>
        <w:rPr>
          <w:rFonts w:ascii="Arial" w:eastAsia="Times New Roman" w:hAnsi="Arial" w:cs="Arial"/>
          <w:color w:val="000000"/>
          <w:sz w:val="24"/>
          <w:szCs w:val="24"/>
        </w:rPr>
      </w:pPr>
      <w:r w:rsidRPr="005F4FAD">
        <w:rPr>
          <w:rFonts w:ascii="Arial" w:eastAsia="Times New Roman" w:hAnsi="Arial" w:cs="Arial"/>
          <w:color w:val="000000"/>
          <w:sz w:val="24"/>
          <w:szCs w:val="24"/>
        </w:rPr>
        <w:t>Difference in mean % hourly pay = 28.8% (in favour of men)</w:t>
      </w:r>
    </w:p>
    <w:p w14:paraId="4BC410C7" w14:textId="77777777" w:rsidR="005F4FAD" w:rsidRPr="005F4FAD" w:rsidRDefault="005F4FAD" w:rsidP="005F4FAD">
      <w:pPr>
        <w:pStyle w:val="xmsonormal"/>
        <w:shd w:val="clear" w:color="auto" w:fill="FFFFFF"/>
        <w:rPr>
          <w:rFonts w:ascii="Arial" w:eastAsia="Times New Roman" w:hAnsi="Arial" w:cs="Arial"/>
          <w:color w:val="000000"/>
        </w:rPr>
      </w:pPr>
    </w:p>
    <w:p w14:paraId="42C5B072" w14:textId="60B1CF5B" w:rsidR="00E319B4" w:rsidRDefault="00CE1155" w:rsidP="005F4FAD">
      <w:pPr>
        <w:rPr>
          <w:rFonts w:ascii="Arial" w:eastAsia="Times New Roman" w:hAnsi="Arial" w:cs="Arial"/>
          <w:bCs/>
          <w:color w:val="000000"/>
          <w:sz w:val="24"/>
          <w:szCs w:val="24"/>
        </w:rPr>
      </w:pPr>
      <w:r w:rsidRPr="006876DF">
        <w:rPr>
          <w:rFonts w:ascii="Arial" w:eastAsia="Times New Roman" w:hAnsi="Arial" w:cs="Arial"/>
          <w:bCs/>
          <w:color w:val="000000"/>
          <w:sz w:val="24"/>
          <w:szCs w:val="24"/>
        </w:rPr>
        <w:t>Difference in median % hourly pay = 16.4% (in favour of men</w:t>
      </w:r>
    </w:p>
    <w:p w14:paraId="206CB91E" w14:textId="77777777" w:rsidR="00B80F82" w:rsidRDefault="00B80F82" w:rsidP="005F4FAD">
      <w:pPr>
        <w:rPr>
          <w:rFonts w:ascii="Arial" w:eastAsia="Times New Roman" w:hAnsi="Arial" w:cs="Arial"/>
          <w:bCs/>
          <w:color w:val="000000"/>
          <w:sz w:val="24"/>
          <w:szCs w:val="24"/>
        </w:rPr>
      </w:pPr>
    </w:p>
    <w:tbl>
      <w:tblPr>
        <w:tblW w:w="0" w:type="auto"/>
        <w:tblInd w:w="695" w:type="dxa"/>
        <w:tblCellMar>
          <w:left w:w="0" w:type="dxa"/>
          <w:right w:w="0" w:type="dxa"/>
        </w:tblCellMar>
        <w:tblLook w:val="04A0" w:firstRow="1" w:lastRow="0" w:firstColumn="1" w:lastColumn="0" w:noHBand="0" w:noVBand="1"/>
      </w:tblPr>
      <w:tblGrid>
        <w:gridCol w:w="4101"/>
        <w:gridCol w:w="1636"/>
        <w:gridCol w:w="1560"/>
      </w:tblGrid>
      <w:tr w:rsidR="006876DF" w:rsidRPr="00CE1155" w14:paraId="7154E48B" w14:textId="77777777" w:rsidTr="00202DF3">
        <w:trPr>
          <w:trHeight w:val="625"/>
        </w:trPr>
        <w:tc>
          <w:tcPr>
            <w:tcW w:w="4101" w:type="dxa"/>
            <w:tcBorders>
              <w:top w:val="single" w:sz="8" w:space="0" w:color="ABABAB"/>
              <w:left w:val="single" w:sz="8" w:space="0" w:color="ABABAB"/>
              <w:bottom w:val="single" w:sz="8" w:space="0" w:color="ABABAB"/>
              <w:right w:val="single" w:sz="8" w:space="0" w:color="ABABAB"/>
            </w:tcBorders>
            <w:tcMar>
              <w:top w:w="12" w:type="dxa"/>
              <w:left w:w="12" w:type="dxa"/>
              <w:bottom w:w="12" w:type="dxa"/>
              <w:right w:w="12" w:type="dxa"/>
            </w:tcMar>
            <w:vAlign w:val="center"/>
            <w:hideMark/>
          </w:tcPr>
          <w:p w14:paraId="5D8F79AD" w14:textId="77777777" w:rsidR="006876DF" w:rsidRPr="00CE1155" w:rsidRDefault="006876DF" w:rsidP="00202DF3">
            <w:pPr>
              <w:rPr>
                <w:rFonts w:ascii="Arial" w:eastAsia="Times New Roman" w:hAnsi="Arial" w:cs="Arial"/>
                <w:color w:val="000000"/>
                <w:sz w:val="24"/>
                <w:szCs w:val="24"/>
              </w:rPr>
            </w:pPr>
            <w:r>
              <w:rPr>
                <w:rFonts w:eastAsia="Times New Roman"/>
                <w:color w:val="000000"/>
                <w:sz w:val="24"/>
                <w:szCs w:val="24"/>
              </w:rPr>
              <w:lastRenderedPageBreak/>
              <w:t> </w:t>
            </w:r>
          </w:p>
        </w:tc>
        <w:tc>
          <w:tcPr>
            <w:tcW w:w="1636" w:type="dxa"/>
            <w:tcBorders>
              <w:top w:val="single" w:sz="8" w:space="0" w:color="ABABAB"/>
              <w:left w:val="nil"/>
              <w:bottom w:val="single" w:sz="8" w:space="0" w:color="ABABAB"/>
              <w:right w:val="single" w:sz="8" w:space="0" w:color="ABABAB"/>
            </w:tcBorders>
            <w:tcMar>
              <w:top w:w="12" w:type="dxa"/>
              <w:left w:w="12" w:type="dxa"/>
              <w:bottom w:w="12" w:type="dxa"/>
              <w:right w:w="12" w:type="dxa"/>
            </w:tcMar>
            <w:vAlign w:val="center"/>
            <w:hideMark/>
          </w:tcPr>
          <w:p w14:paraId="643BB89D" w14:textId="77777777" w:rsidR="006876DF" w:rsidRPr="00CE1155" w:rsidRDefault="006876DF" w:rsidP="00202DF3">
            <w:pPr>
              <w:pStyle w:val="xmsonormal"/>
              <w:rPr>
                <w:rFonts w:ascii="Arial" w:hAnsi="Arial" w:cs="Arial"/>
                <w:sz w:val="24"/>
                <w:szCs w:val="24"/>
              </w:rPr>
            </w:pPr>
            <w:r w:rsidRPr="00CE1155">
              <w:rPr>
                <w:rStyle w:val="xfluidplugincopy"/>
                <w:rFonts w:ascii="Arial" w:hAnsi="Arial" w:cs="Arial"/>
                <w:b/>
                <w:bCs/>
                <w:color w:val="000000"/>
                <w:sz w:val="24"/>
                <w:szCs w:val="24"/>
                <w:shd w:val="clear" w:color="auto" w:fill="FFFFFF"/>
              </w:rPr>
              <w:t>Female</w:t>
            </w:r>
          </w:p>
        </w:tc>
        <w:tc>
          <w:tcPr>
            <w:tcW w:w="1560" w:type="dxa"/>
            <w:tcBorders>
              <w:top w:val="single" w:sz="8" w:space="0" w:color="ABABAB"/>
              <w:left w:val="nil"/>
              <w:bottom w:val="single" w:sz="8" w:space="0" w:color="ABABAB"/>
              <w:right w:val="single" w:sz="8" w:space="0" w:color="ABABAB"/>
            </w:tcBorders>
            <w:tcMar>
              <w:top w:w="12" w:type="dxa"/>
              <w:left w:w="12" w:type="dxa"/>
              <w:bottom w:w="12" w:type="dxa"/>
              <w:right w:w="12" w:type="dxa"/>
            </w:tcMar>
            <w:vAlign w:val="center"/>
            <w:hideMark/>
          </w:tcPr>
          <w:p w14:paraId="622645E9" w14:textId="77777777" w:rsidR="006876DF" w:rsidRPr="00CE1155" w:rsidRDefault="006876DF" w:rsidP="00202DF3">
            <w:pPr>
              <w:pStyle w:val="xmsonormal"/>
              <w:rPr>
                <w:rFonts w:ascii="Arial" w:hAnsi="Arial" w:cs="Arial"/>
                <w:sz w:val="24"/>
                <w:szCs w:val="24"/>
              </w:rPr>
            </w:pPr>
            <w:r w:rsidRPr="00CE1155">
              <w:rPr>
                <w:rStyle w:val="xfluidplugincopy"/>
                <w:rFonts w:ascii="Arial" w:hAnsi="Arial" w:cs="Arial"/>
                <w:b/>
                <w:bCs/>
                <w:color w:val="000000"/>
                <w:sz w:val="24"/>
                <w:szCs w:val="24"/>
                <w:shd w:val="clear" w:color="auto" w:fill="FFFFFF"/>
              </w:rPr>
              <w:t>Male</w:t>
            </w:r>
          </w:p>
        </w:tc>
      </w:tr>
      <w:tr w:rsidR="006876DF" w:rsidRPr="00CE1155" w14:paraId="788AFFFD" w14:textId="77777777" w:rsidTr="00202DF3">
        <w:trPr>
          <w:trHeight w:val="625"/>
        </w:trPr>
        <w:tc>
          <w:tcPr>
            <w:tcW w:w="4101" w:type="dxa"/>
            <w:tcBorders>
              <w:top w:val="nil"/>
              <w:left w:val="single" w:sz="8" w:space="0" w:color="ABABAB"/>
              <w:bottom w:val="single" w:sz="8" w:space="0" w:color="ABABAB"/>
              <w:right w:val="single" w:sz="8" w:space="0" w:color="ABABAB"/>
            </w:tcBorders>
            <w:tcMar>
              <w:top w:w="12" w:type="dxa"/>
              <w:left w:w="12" w:type="dxa"/>
              <w:bottom w:w="12" w:type="dxa"/>
              <w:right w:w="12" w:type="dxa"/>
            </w:tcMar>
            <w:vAlign w:val="center"/>
            <w:hideMark/>
          </w:tcPr>
          <w:p w14:paraId="60D08DB9" w14:textId="77777777" w:rsidR="006876DF" w:rsidRPr="00CE1155" w:rsidRDefault="006876DF" w:rsidP="00202DF3">
            <w:pPr>
              <w:pStyle w:val="xmsonormal"/>
              <w:rPr>
                <w:rFonts w:ascii="Arial" w:hAnsi="Arial" w:cs="Arial"/>
                <w:sz w:val="24"/>
                <w:szCs w:val="24"/>
              </w:rPr>
            </w:pPr>
            <w:r w:rsidRPr="00CE1155">
              <w:rPr>
                <w:rFonts w:ascii="Arial" w:hAnsi="Arial" w:cs="Arial"/>
                <w:b/>
                <w:bCs/>
                <w:color w:val="000000"/>
                <w:sz w:val="24"/>
                <w:szCs w:val="24"/>
                <w:shd w:val="clear" w:color="auto" w:fill="FFFFFF"/>
              </w:rPr>
              <w:t>Lower hourly pay quarter</w:t>
            </w:r>
          </w:p>
        </w:tc>
        <w:tc>
          <w:tcPr>
            <w:tcW w:w="1636"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3BD9DB55" w14:textId="77777777" w:rsidR="006876DF" w:rsidRPr="00CE1155" w:rsidRDefault="006876DF" w:rsidP="00202DF3">
            <w:pPr>
              <w:pStyle w:val="xmsonormal"/>
              <w:rPr>
                <w:rFonts w:ascii="Arial" w:hAnsi="Arial" w:cs="Arial"/>
                <w:sz w:val="24"/>
                <w:szCs w:val="24"/>
              </w:rPr>
            </w:pPr>
            <w:r w:rsidRPr="00CE1155">
              <w:rPr>
                <w:rFonts w:ascii="Arial" w:hAnsi="Arial" w:cs="Arial"/>
                <w:sz w:val="24"/>
                <w:szCs w:val="24"/>
              </w:rPr>
              <w:t>84.2%</w:t>
            </w:r>
          </w:p>
        </w:tc>
        <w:tc>
          <w:tcPr>
            <w:tcW w:w="1560"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2FC01FA6" w14:textId="77777777" w:rsidR="006876DF" w:rsidRPr="00CE1155" w:rsidRDefault="006876DF" w:rsidP="00202DF3">
            <w:pPr>
              <w:pStyle w:val="xmsonormal"/>
              <w:rPr>
                <w:rFonts w:ascii="Arial" w:hAnsi="Arial" w:cs="Arial"/>
                <w:sz w:val="24"/>
                <w:szCs w:val="24"/>
              </w:rPr>
            </w:pPr>
            <w:r w:rsidRPr="00CE1155">
              <w:rPr>
                <w:rFonts w:ascii="Arial" w:hAnsi="Arial" w:cs="Arial"/>
                <w:sz w:val="24"/>
                <w:szCs w:val="24"/>
              </w:rPr>
              <w:t>15.8%</w:t>
            </w:r>
          </w:p>
        </w:tc>
      </w:tr>
      <w:tr w:rsidR="006876DF" w:rsidRPr="00CE1155" w14:paraId="20A6D4EE" w14:textId="77777777" w:rsidTr="00202DF3">
        <w:trPr>
          <w:trHeight w:val="625"/>
        </w:trPr>
        <w:tc>
          <w:tcPr>
            <w:tcW w:w="4101" w:type="dxa"/>
            <w:tcBorders>
              <w:top w:val="nil"/>
              <w:left w:val="single" w:sz="8" w:space="0" w:color="ABABAB"/>
              <w:bottom w:val="single" w:sz="8" w:space="0" w:color="ABABAB"/>
              <w:right w:val="single" w:sz="8" w:space="0" w:color="ABABAB"/>
            </w:tcBorders>
            <w:tcMar>
              <w:top w:w="12" w:type="dxa"/>
              <w:left w:w="12" w:type="dxa"/>
              <w:bottom w:w="12" w:type="dxa"/>
              <w:right w:w="12" w:type="dxa"/>
            </w:tcMar>
            <w:vAlign w:val="center"/>
            <w:hideMark/>
          </w:tcPr>
          <w:p w14:paraId="078B8134" w14:textId="77777777" w:rsidR="006876DF" w:rsidRPr="00CE1155" w:rsidRDefault="006876DF" w:rsidP="00202DF3">
            <w:pPr>
              <w:pStyle w:val="xmsonormal"/>
              <w:rPr>
                <w:rFonts w:ascii="Arial" w:hAnsi="Arial" w:cs="Arial"/>
                <w:sz w:val="24"/>
                <w:szCs w:val="24"/>
              </w:rPr>
            </w:pPr>
            <w:r w:rsidRPr="00CE1155">
              <w:rPr>
                <w:rFonts w:ascii="Arial" w:hAnsi="Arial" w:cs="Arial"/>
                <w:b/>
                <w:bCs/>
                <w:color w:val="000000"/>
                <w:sz w:val="24"/>
                <w:szCs w:val="24"/>
                <w:shd w:val="clear" w:color="auto" w:fill="FFFFFF"/>
              </w:rPr>
              <w:t>Lower middle hourly pay quarter</w:t>
            </w:r>
          </w:p>
        </w:tc>
        <w:tc>
          <w:tcPr>
            <w:tcW w:w="1636"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0DE857C6" w14:textId="77777777" w:rsidR="006876DF" w:rsidRPr="00CE1155" w:rsidRDefault="006876DF" w:rsidP="00202DF3">
            <w:pPr>
              <w:pStyle w:val="xmsonormal"/>
              <w:rPr>
                <w:rFonts w:ascii="Arial" w:hAnsi="Arial" w:cs="Arial"/>
                <w:sz w:val="24"/>
                <w:szCs w:val="24"/>
              </w:rPr>
            </w:pPr>
            <w:r w:rsidRPr="00CE1155">
              <w:rPr>
                <w:rFonts w:ascii="Arial" w:hAnsi="Arial" w:cs="Arial"/>
                <w:sz w:val="24"/>
                <w:szCs w:val="24"/>
              </w:rPr>
              <w:t>82.9%</w:t>
            </w:r>
          </w:p>
        </w:tc>
        <w:tc>
          <w:tcPr>
            <w:tcW w:w="1560"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257BFD08" w14:textId="77777777" w:rsidR="006876DF" w:rsidRPr="00CE1155" w:rsidRDefault="006876DF" w:rsidP="00202DF3">
            <w:pPr>
              <w:pStyle w:val="xmsonormal"/>
              <w:rPr>
                <w:rFonts w:ascii="Arial" w:hAnsi="Arial" w:cs="Arial"/>
                <w:sz w:val="24"/>
                <w:szCs w:val="24"/>
              </w:rPr>
            </w:pPr>
            <w:r w:rsidRPr="00CE1155">
              <w:rPr>
                <w:rFonts w:ascii="Arial" w:hAnsi="Arial" w:cs="Arial"/>
                <w:sz w:val="24"/>
                <w:szCs w:val="24"/>
              </w:rPr>
              <w:t>17.1%</w:t>
            </w:r>
          </w:p>
        </w:tc>
      </w:tr>
      <w:tr w:rsidR="006876DF" w:rsidRPr="00CE1155" w14:paraId="1DB24D04" w14:textId="77777777" w:rsidTr="00202DF3">
        <w:trPr>
          <w:trHeight w:val="335"/>
        </w:trPr>
        <w:tc>
          <w:tcPr>
            <w:tcW w:w="4101" w:type="dxa"/>
            <w:tcBorders>
              <w:top w:val="nil"/>
              <w:left w:val="single" w:sz="8" w:space="0" w:color="ABABAB"/>
              <w:bottom w:val="single" w:sz="8" w:space="0" w:color="ABABAB"/>
              <w:right w:val="single" w:sz="8" w:space="0" w:color="ABABAB"/>
            </w:tcBorders>
            <w:tcMar>
              <w:top w:w="12" w:type="dxa"/>
              <w:left w:w="12" w:type="dxa"/>
              <w:bottom w:w="12" w:type="dxa"/>
              <w:right w:w="12" w:type="dxa"/>
            </w:tcMar>
            <w:vAlign w:val="center"/>
            <w:hideMark/>
          </w:tcPr>
          <w:p w14:paraId="3B436AB4" w14:textId="77777777" w:rsidR="006876DF" w:rsidRPr="00CE1155" w:rsidRDefault="006876DF" w:rsidP="00202DF3">
            <w:pPr>
              <w:pStyle w:val="xmsonormal"/>
              <w:rPr>
                <w:rFonts w:ascii="Arial" w:hAnsi="Arial" w:cs="Arial"/>
                <w:sz w:val="24"/>
                <w:szCs w:val="24"/>
              </w:rPr>
            </w:pPr>
            <w:r w:rsidRPr="00CE1155">
              <w:rPr>
                <w:rFonts w:ascii="Arial" w:hAnsi="Arial" w:cs="Arial"/>
                <w:b/>
                <w:bCs/>
                <w:color w:val="000000"/>
                <w:sz w:val="24"/>
                <w:szCs w:val="24"/>
                <w:shd w:val="clear" w:color="auto" w:fill="FFFFFF"/>
              </w:rPr>
              <w:t>Upper middle hourly pay quarter</w:t>
            </w:r>
          </w:p>
        </w:tc>
        <w:tc>
          <w:tcPr>
            <w:tcW w:w="1636"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246156BB" w14:textId="77777777" w:rsidR="006876DF" w:rsidRPr="00CE1155" w:rsidRDefault="006876DF" w:rsidP="00202DF3">
            <w:pPr>
              <w:pStyle w:val="xmsonormal"/>
              <w:rPr>
                <w:rFonts w:ascii="Arial" w:hAnsi="Arial" w:cs="Arial"/>
                <w:sz w:val="24"/>
                <w:szCs w:val="24"/>
              </w:rPr>
            </w:pPr>
            <w:r w:rsidRPr="00CE1155">
              <w:rPr>
                <w:rFonts w:ascii="Arial" w:hAnsi="Arial" w:cs="Arial"/>
                <w:sz w:val="24"/>
                <w:szCs w:val="24"/>
              </w:rPr>
              <w:t>80.3%</w:t>
            </w:r>
          </w:p>
        </w:tc>
        <w:tc>
          <w:tcPr>
            <w:tcW w:w="1560"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45490785" w14:textId="77777777" w:rsidR="006876DF" w:rsidRPr="00CE1155" w:rsidRDefault="006876DF" w:rsidP="00202DF3">
            <w:pPr>
              <w:pStyle w:val="xmsonormal"/>
              <w:rPr>
                <w:rFonts w:ascii="Arial" w:hAnsi="Arial" w:cs="Arial"/>
                <w:sz w:val="24"/>
                <w:szCs w:val="24"/>
              </w:rPr>
            </w:pPr>
            <w:r w:rsidRPr="00CE1155">
              <w:rPr>
                <w:rFonts w:ascii="Arial" w:hAnsi="Arial" w:cs="Arial"/>
                <w:sz w:val="24"/>
                <w:szCs w:val="24"/>
              </w:rPr>
              <w:t>19.7%</w:t>
            </w:r>
          </w:p>
        </w:tc>
      </w:tr>
      <w:tr w:rsidR="006876DF" w:rsidRPr="00CE1155" w14:paraId="37DA4E19" w14:textId="77777777" w:rsidTr="00202DF3">
        <w:trPr>
          <w:trHeight w:val="335"/>
        </w:trPr>
        <w:tc>
          <w:tcPr>
            <w:tcW w:w="4101" w:type="dxa"/>
            <w:tcBorders>
              <w:top w:val="nil"/>
              <w:left w:val="single" w:sz="8" w:space="0" w:color="ABABAB"/>
              <w:bottom w:val="single" w:sz="8" w:space="0" w:color="ABABAB"/>
              <w:right w:val="single" w:sz="8" w:space="0" w:color="ABABAB"/>
            </w:tcBorders>
            <w:tcMar>
              <w:top w:w="12" w:type="dxa"/>
              <w:left w:w="12" w:type="dxa"/>
              <w:bottom w:w="12" w:type="dxa"/>
              <w:right w:w="12" w:type="dxa"/>
            </w:tcMar>
            <w:vAlign w:val="center"/>
            <w:hideMark/>
          </w:tcPr>
          <w:p w14:paraId="5C4141CE" w14:textId="77777777" w:rsidR="006876DF" w:rsidRPr="00CE1155" w:rsidRDefault="006876DF" w:rsidP="00202DF3">
            <w:pPr>
              <w:pStyle w:val="xmsonormal"/>
              <w:rPr>
                <w:rFonts w:ascii="Arial" w:hAnsi="Arial" w:cs="Arial"/>
                <w:sz w:val="24"/>
                <w:szCs w:val="24"/>
              </w:rPr>
            </w:pPr>
            <w:r w:rsidRPr="00CE1155">
              <w:rPr>
                <w:rFonts w:ascii="Arial" w:hAnsi="Arial" w:cs="Arial"/>
                <w:b/>
                <w:bCs/>
                <w:color w:val="000000"/>
                <w:sz w:val="24"/>
                <w:szCs w:val="24"/>
                <w:shd w:val="clear" w:color="auto" w:fill="FFFFFF"/>
              </w:rPr>
              <w:t>Upper hourly pay quarter</w:t>
            </w:r>
          </w:p>
        </w:tc>
        <w:tc>
          <w:tcPr>
            <w:tcW w:w="1636"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4E86743F" w14:textId="77777777" w:rsidR="006876DF" w:rsidRPr="00CE1155" w:rsidRDefault="006876DF" w:rsidP="00202DF3">
            <w:pPr>
              <w:pStyle w:val="xmsonormal"/>
              <w:rPr>
                <w:rFonts w:ascii="Arial" w:hAnsi="Arial" w:cs="Arial"/>
                <w:sz w:val="24"/>
                <w:szCs w:val="24"/>
              </w:rPr>
            </w:pPr>
            <w:r w:rsidRPr="00CE1155">
              <w:rPr>
                <w:rFonts w:ascii="Arial" w:hAnsi="Arial" w:cs="Arial"/>
                <w:sz w:val="24"/>
                <w:szCs w:val="24"/>
              </w:rPr>
              <w:t>69.7%</w:t>
            </w:r>
          </w:p>
        </w:tc>
        <w:tc>
          <w:tcPr>
            <w:tcW w:w="1560"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17266AC2" w14:textId="77777777" w:rsidR="006876DF" w:rsidRPr="00CE1155" w:rsidRDefault="006876DF" w:rsidP="00202DF3">
            <w:pPr>
              <w:pStyle w:val="xmsonormal"/>
              <w:rPr>
                <w:rFonts w:ascii="Arial" w:hAnsi="Arial" w:cs="Arial"/>
                <w:sz w:val="24"/>
                <w:szCs w:val="24"/>
              </w:rPr>
            </w:pPr>
            <w:r w:rsidRPr="00CE1155">
              <w:rPr>
                <w:rFonts w:ascii="Arial" w:hAnsi="Arial" w:cs="Arial"/>
                <w:sz w:val="24"/>
                <w:szCs w:val="24"/>
              </w:rPr>
              <w:t>30.3%</w:t>
            </w:r>
          </w:p>
        </w:tc>
      </w:tr>
    </w:tbl>
    <w:p w14:paraId="4E31BF55" w14:textId="4165D9D8" w:rsidR="005F4FAD" w:rsidRPr="005F4FAD" w:rsidRDefault="00E319B4" w:rsidP="006876DF">
      <w:pPr>
        <w:spacing w:before="100" w:beforeAutospacing="1" w:after="100" w:afterAutospacing="1"/>
        <w:rPr>
          <w:rFonts w:ascii="Arial" w:eastAsia="Times New Roman" w:hAnsi="Arial" w:cs="Arial"/>
        </w:rPr>
      </w:pPr>
      <w:r w:rsidRPr="00E319B4">
        <w:rPr>
          <w:rFonts w:ascii="Arial" w:eastAsia="Times New Roman" w:hAnsi="Arial" w:cs="Arial"/>
          <w:b/>
          <w:bCs/>
          <w:color w:val="000000"/>
          <w:sz w:val="24"/>
          <w:szCs w:val="24"/>
          <w:shd w:val="clear" w:color="auto" w:fill="FFFFFF"/>
        </w:rPr>
        <w:t xml:space="preserve">Personal Salary </w:t>
      </w:r>
      <w:r w:rsidR="00C05E38">
        <w:rPr>
          <w:rFonts w:ascii="Arial" w:eastAsia="Times New Roman" w:hAnsi="Arial" w:cs="Arial"/>
          <w:b/>
          <w:bCs/>
          <w:color w:val="000000"/>
          <w:sz w:val="24"/>
          <w:szCs w:val="24"/>
          <w:shd w:val="clear" w:color="auto" w:fill="FFFFFF"/>
        </w:rPr>
        <w:t xml:space="preserve">/ VSM </w:t>
      </w:r>
      <w:r w:rsidRPr="00E319B4">
        <w:rPr>
          <w:rFonts w:ascii="Arial" w:eastAsia="Times New Roman" w:hAnsi="Arial" w:cs="Arial"/>
          <w:b/>
          <w:bCs/>
          <w:color w:val="000000"/>
          <w:sz w:val="24"/>
          <w:szCs w:val="24"/>
          <w:shd w:val="clear" w:color="auto" w:fill="FFFFFF"/>
        </w:rPr>
        <w:t>Category</w:t>
      </w:r>
    </w:p>
    <w:p w14:paraId="3F2B1799" w14:textId="03600C4B" w:rsidR="00E319B4" w:rsidRDefault="005F4FAD" w:rsidP="006876DF">
      <w:pPr>
        <w:spacing w:before="100" w:beforeAutospacing="1" w:after="100" w:afterAutospacing="1"/>
        <w:rPr>
          <w:rFonts w:eastAsia="Times New Roman"/>
          <w:color w:val="000000"/>
        </w:rPr>
      </w:pPr>
      <w:r>
        <w:rPr>
          <w:rFonts w:ascii="Arial" w:eastAsia="Times New Roman" w:hAnsi="Arial" w:cs="Arial"/>
          <w:color w:val="000000"/>
          <w:sz w:val="24"/>
          <w:szCs w:val="24"/>
          <w:shd w:val="clear" w:color="auto" w:fill="FFFFFF"/>
        </w:rPr>
        <w:t>As D</w:t>
      </w:r>
      <w:r w:rsidR="00E319B4" w:rsidRPr="00E319B4">
        <w:rPr>
          <w:rFonts w:ascii="Arial" w:eastAsia="Times New Roman" w:hAnsi="Arial" w:cs="Arial"/>
          <w:color w:val="000000"/>
          <w:sz w:val="24"/>
          <w:szCs w:val="24"/>
          <w:shd w:val="clear" w:color="auto" w:fill="FFFFFF"/>
        </w:rPr>
        <w:t xml:space="preserve">irectors and </w:t>
      </w:r>
      <w:r>
        <w:rPr>
          <w:rFonts w:ascii="Arial" w:eastAsia="Times New Roman" w:hAnsi="Arial" w:cs="Arial"/>
          <w:color w:val="000000"/>
          <w:sz w:val="24"/>
          <w:szCs w:val="24"/>
          <w:shd w:val="clear" w:color="auto" w:fill="FFFFFF"/>
        </w:rPr>
        <w:t>E</w:t>
      </w:r>
      <w:r w:rsidR="00E319B4" w:rsidRPr="00E319B4">
        <w:rPr>
          <w:rFonts w:ascii="Arial" w:eastAsia="Times New Roman" w:hAnsi="Arial" w:cs="Arial"/>
          <w:color w:val="000000"/>
          <w:sz w:val="24"/>
          <w:szCs w:val="24"/>
          <w:shd w:val="clear" w:color="auto" w:fill="FFFFFF"/>
        </w:rPr>
        <w:t xml:space="preserve">xecutives </w:t>
      </w:r>
      <w:r w:rsidR="003D5C01">
        <w:rPr>
          <w:rFonts w:ascii="Arial" w:eastAsia="Times New Roman" w:hAnsi="Arial" w:cs="Arial"/>
          <w:color w:val="000000"/>
          <w:sz w:val="24"/>
          <w:szCs w:val="24"/>
          <w:shd w:val="clear" w:color="auto" w:fill="FFFFFF"/>
        </w:rPr>
        <w:t xml:space="preserve">salaries are determined and agreed via the Trust’s Remuneration Committee </w:t>
      </w:r>
      <w:r>
        <w:rPr>
          <w:rFonts w:ascii="Arial" w:eastAsia="Times New Roman" w:hAnsi="Arial" w:cs="Arial"/>
          <w:color w:val="000000"/>
          <w:sz w:val="24"/>
          <w:szCs w:val="24"/>
          <w:shd w:val="clear" w:color="auto" w:fill="FFFFFF"/>
        </w:rPr>
        <w:t>th</w:t>
      </w:r>
      <w:r w:rsidR="003D5C01">
        <w:rPr>
          <w:rFonts w:ascii="Arial" w:eastAsia="Times New Roman" w:hAnsi="Arial" w:cs="Arial"/>
          <w:color w:val="000000"/>
          <w:sz w:val="24"/>
          <w:szCs w:val="24"/>
          <w:shd w:val="clear" w:color="auto" w:fill="FFFFFF"/>
        </w:rPr>
        <w:t xml:space="preserve">is process is less robust than the formal job evaluation process used for staff on national terms and conditions. </w:t>
      </w:r>
      <w:r w:rsidR="00E319B4" w:rsidRPr="00E319B4">
        <w:rPr>
          <w:rFonts w:ascii="Arial" w:eastAsia="Times New Roman" w:hAnsi="Arial" w:cs="Arial"/>
          <w:color w:val="000000"/>
          <w:sz w:val="24"/>
          <w:szCs w:val="24"/>
          <w:shd w:val="clear" w:color="auto" w:fill="FFFFFF"/>
        </w:rPr>
        <w:t>While there are women covering the same roles in terms of responsibility and level of seniority, the men in this category earn</w:t>
      </w:r>
      <w:r w:rsidR="008F394A">
        <w:rPr>
          <w:rFonts w:ascii="Arial" w:eastAsia="Times New Roman" w:hAnsi="Arial" w:cs="Arial"/>
          <w:color w:val="000000"/>
          <w:sz w:val="24"/>
          <w:szCs w:val="24"/>
          <w:shd w:val="clear" w:color="auto" w:fill="FFFFFF"/>
        </w:rPr>
        <w:t xml:space="preserve"> </w:t>
      </w:r>
      <w:r w:rsidR="008F394A" w:rsidRPr="00ED1D1C">
        <w:rPr>
          <w:rFonts w:ascii="Arial" w:eastAsia="Times New Roman" w:hAnsi="Arial" w:cs="Arial"/>
          <w:color w:val="000000"/>
          <w:sz w:val="24"/>
          <w:szCs w:val="24"/>
          <w:shd w:val="clear" w:color="auto" w:fill="FFFFFF"/>
        </w:rPr>
        <w:t>16.3%</w:t>
      </w:r>
      <w:r w:rsidR="008F394A">
        <w:rPr>
          <w:rFonts w:ascii="Arial" w:eastAsia="Times New Roman" w:hAnsi="Arial" w:cs="Arial"/>
          <w:color w:val="000000"/>
          <w:sz w:val="24"/>
          <w:szCs w:val="24"/>
          <w:shd w:val="clear" w:color="auto" w:fill="FFFFFF"/>
        </w:rPr>
        <w:t xml:space="preserve"> </w:t>
      </w:r>
      <w:r w:rsidR="00C05E38">
        <w:rPr>
          <w:rFonts w:ascii="Arial" w:eastAsia="Times New Roman" w:hAnsi="Arial" w:cs="Arial"/>
          <w:color w:val="000000"/>
          <w:sz w:val="24"/>
          <w:szCs w:val="24"/>
          <w:shd w:val="clear" w:color="auto" w:fill="FFFFFF"/>
        </w:rPr>
        <w:t xml:space="preserve">(or 11.3% with the anomalies removed) </w:t>
      </w:r>
      <w:r w:rsidR="008F394A" w:rsidRPr="00E319B4">
        <w:rPr>
          <w:rFonts w:ascii="Arial" w:eastAsia="Times New Roman" w:hAnsi="Arial" w:cs="Arial"/>
          <w:color w:val="000000"/>
          <w:sz w:val="24"/>
          <w:szCs w:val="24"/>
          <w:shd w:val="clear" w:color="auto" w:fill="FFFFFF"/>
        </w:rPr>
        <w:t>more than the women</w:t>
      </w:r>
      <w:r w:rsidR="008F394A">
        <w:rPr>
          <w:rFonts w:ascii="Arial" w:eastAsia="Times New Roman" w:hAnsi="Arial" w:cs="Arial"/>
          <w:color w:val="000000"/>
          <w:sz w:val="24"/>
          <w:szCs w:val="24"/>
          <w:shd w:val="clear" w:color="auto" w:fill="FFFFFF"/>
        </w:rPr>
        <w:t>.</w:t>
      </w:r>
      <w:r w:rsidR="003D5C01">
        <w:rPr>
          <w:rFonts w:ascii="Arial" w:eastAsia="Times New Roman" w:hAnsi="Arial" w:cs="Arial"/>
          <w:color w:val="000000"/>
          <w:sz w:val="24"/>
          <w:szCs w:val="24"/>
          <w:shd w:val="clear" w:color="auto" w:fill="FFFFFF"/>
        </w:rPr>
        <w:t xml:space="preserve"> Nationally there will soon be a VSM pay framework to inform Remuneration Committees and this may correct this discrepancy. In the </w:t>
      </w:r>
      <w:r w:rsidR="00E5068C">
        <w:rPr>
          <w:rFonts w:ascii="Arial" w:eastAsia="Times New Roman" w:hAnsi="Arial" w:cs="Arial"/>
          <w:color w:val="000000"/>
          <w:sz w:val="24"/>
          <w:szCs w:val="24"/>
          <w:shd w:val="clear" w:color="auto" w:fill="FFFFFF"/>
        </w:rPr>
        <w:t>meantime,</w:t>
      </w:r>
      <w:r w:rsidR="003D5C01">
        <w:rPr>
          <w:rFonts w:ascii="Arial" w:eastAsia="Times New Roman" w:hAnsi="Arial" w:cs="Arial"/>
          <w:color w:val="000000"/>
          <w:sz w:val="24"/>
          <w:szCs w:val="24"/>
          <w:shd w:val="clear" w:color="auto" w:fill="FFFFFF"/>
        </w:rPr>
        <w:t xml:space="preserve"> national benchmark reports such as those produced from NHS England should continue to be used.</w:t>
      </w:r>
      <w:r w:rsidR="00E319B4" w:rsidRPr="00E319B4">
        <w:rPr>
          <w:rFonts w:ascii="Arial" w:eastAsia="Times New Roman" w:hAnsi="Arial" w:cs="Arial"/>
          <w:color w:val="000000"/>
          <w:sz w:val="24"/>
          <w:szCs w:val="24"/>
          <w:shd w:val="clear" w:color="auto" w:fill="FFFFFF"/>
        </w:rPr>
        <w:t xml:space="preserve"> </w:t>
      </w:r>
    </w:p>
    <w:p w14:paraId="5CBF724E" w14:textId="2B1F6CD6" w:rsidR="00E319B4" w:rsidRPr="006876DF" w:rsidRDefault="00E319B4" w:rsidP="006876DF">
      <w:pPr>
        <w:pStyle w:val="ReportBullet1"/>
        <w:numPr>
          <w:ilvl w:val="0"/>
          <w:numId w:val="0"/>
        </w:numPr>
        <w:shd w:val="clear" w:color="auto" w:fill="FFFFFF"/>
        <w:rPr>
          <w:bCs/>
          <w:color w:val="000000"/>
        </w:rPr>
      </w:pPr>
      <w:r w:rsidRPr="006876DF">
        <w:rPr>
          <w:bCs/>
          <w:color w:val="000000"/>
        </w:rPr>
        <w:t>Bonus pay mean and median</w:t>
      </w:r>
    </w:p>
    <w:p w14:paraId="1D9C7ABD" w14:textId="77777777" w:rsidR="006876DF" w:rsidRPr="006876DF" w:rsidRDefault="006876DF" w:rsidP="006876DF">
      <w:pPr>
        <w:pStyle w:val="ReportBullet1"/>
        <w:numPr>
          <w:ilvl w:val="0"/>
          <w:numId w:val="0"/>
        </w:numPr>
        <w:shd w:val="clear" w:color="auto" w:fill="FFFFFF"/>
        <w:ind w:left="360" w:hanging="360"/>
        <w:rPr>
          <w:b w:val="0"/>
          <w:color w:val="000000"/>
        </w:rPr>
      </w:pPr>
    </w:p>
    <w:p w14:paraId="3790F560" w14:textId="6F9F1CB7" w:rsidR="00E319B4" w:rsidRDefault="00E319B4" w:rsidP="006876DF">
      <w:pPr>
        <w:pStyle w:val="xmsonormal"/>
        <w:shd w:val="clear" w:color="auto" w:fill="FFFFFF"/>
        <w:rPr>
          <w:rStyle w:val="xfluidplugincopy"/>
          <w:rFonts w:ascii="Arial" w:hAnsi="Arial" w:cs="Arial"/>
          <w:color w:val="000000"/>
          <w:sz w:val="24"/>
          <w:szCs w:val="24"/>
          <w:shd w:val="clear" w:color="auto" w:fill="FFFFFF"/>
        </w:rPr>
      </w:pPr>
      <w:r w:rsidRPr="00CE1155">
        <w:rPr>
          <w:rStyle w:val="xfluidplugincopy"/>
          <w:rFonts w:ascii="Arial" w:hAnsi="Arial" w:cs="Arial"/>
          <w:color w:val="000000"/>
          <w:sz w:val="24"/>
          <w:szCs w:val="24"/>
          <w:shd w:val="clear" w:color="auto" w:fill="FFFFFF"/>
        </w:rPr>
        <w:t>Difference in mean % bonus pay = 34.9% (in favour of men)</w:t>
      </w:r>
    </w:p>
    <w:p w14:paraId="461D838E" w14:textId="77777777" w:rsidR="006876DF" w:rsidRPr="00CE1155" w:rsidRDefault="006876DF" w:rsidP="006876DF">
      <w:pPr>
        <w:pStyle w:val="xmsonormal"/>
        <w:shd w:val="clear" w:color="auto" w:fill="FFFFFF"/>
        <w:rPr>
          <w:rFonts w:ascii="Arial" w:hAnsi="Arial" w:cs="Arial"/>
          <w:sz w:val="24"/>
          <w:szCs w:val="24"/>
        </w:rPr>
      </w:pPr>
    </w:p>
    <w:p w14:paraId="3764A04B" w14:textId="1501A4C3" w:rsidR="00CE1155" w:rsidRDefault="00E319B4" w:rsidP="008F394A">
      <w:pPr>
        <w:pStyle w:val="xmsonormal"/>
        <w:shd w:val="clear" w:color="auto" w:fill="FFFFFF"/>
        <w:rPr>
          <w:rFonts w:ascii="Arial" w:hAnsi="Arial" w:cs="Arial"/>
          <w:color w:val="000000"/>
          <w:sz w:val="24"/>
          <w:szCs w:val="24"/>
        </w:rPr>
      </w:pPr>
      <w:r w:rsidRPr="00CE1155">
        <w:rPr>
          <w:rFonts w:ascii="Arial" w:hAnsi="Arial" w:cs="Arial"/>
          <w:color w:val="000000"/>
          <w:sz w:val="24"/>
          <w:szCs w:val="24"/>
        </w:rPr>
        <w:t xml:space="preserve">Difference in median % bonus pay = 50% (in favour of men) </w:t>
      </w:r>
    </w:p>
    <w:p w14:paraId="7B1A8E06" w14:textId="77777777" w:rsidR="008F394A" w:rsidRPr="008F394A" w:rsidRDefault="008F394A" w:rsidP="008F394A">
      <w:pPr>
        <w:pStyle w:val="xmsonormal"/>
        <w:shd w:val="clear" w:color="auto" w:fill="FFFFFF"/>
        <w:rPr>
          <w:rFonts w:ascii="Arial" w:hAnsi="Arial" w:cs="Arial"/>
          <w:color w:val="000000"/>
          <w:sz w:val="24"/>
          <w:szCs w:val="24"/>
        </w:rPr>
      </w:pPr>
    </w:p>
    <w:p w14:paraId="53D441E7" w14:textId="77777777" w:rsidR="00CE1155" w:rsidRPr="00CE1155" w:rsidRDefault="00CE1155" w:rsidP="00CE1155">
      <w:pPr>
        <w:pStyle w:val="xmsonormal"/>
        <w:shd w:val="clear" w:color="auto" w:fill="FFFFFF"/>
        <w:ind w:left="720"/>
        <w:rPr>
          <w:rFonts w:ascii="Arial" w:hAnsi="Arial" w:cs="Arial"/>
          <w:sz w:val="24"/>
          <w:szCs w:val="24"/>
        </w:rPr>
      </w:pPr>
    </w:p>
    <w:p w14:paraId="69E8A431" w14:textId="77777777" w:rsidR="00894468" w:rsidRDefault="00CE1155" w:rsidP="00894468">
      <w:pPr>
        <w:pStyle w:val="xmsonormal"/>
        <w:shd w:val="clear" w:color="auto" w:fill="FFFFFF"/>
        <w:rPr>
          <w:rFonts w:ascii="Arial" w:eastAsia="Times New Roman" w:hAnsi="Arial" w:cs="Arial"/>
          <w:b/>
          <w:bCs/>
          <w:color w:val="000000"/>
          <w:sz w:val="24"/>
          <w:szCs w:val="24"/>
        </w:rPr>
      </w:pPr>
      <w:r w:rsidRPr="00CE1155">
        <w:rPr>
          <w:rFonts w:ascii="Arial" w:eastAsia="Times New Roman" w:hAnsi="Arial" w:cs="Arial"/>
          <w:b/>
          <w:bCs/>
          <w:color w:val="000000"/>
          <w:sz w:val="24"/>
          <w:szCs w:val="24"/>
        </w:rPr>
        <w:t>Bonus pay % split between men and women</w:t>
      </w:r>
    </w:p>
    <w:p w14:paraId="10F119B5" w14:textId="1CEFE1F7" w:rsidR="00CE1155" w:rsidRPr="00ED1D1C" w:rsidRDefault="00CE1155" w:rsidP="00894468">
      <w:pPr>
        <w:pStyle w:val="xmsonormal"/>
        <w:shd w:val="clear" w:color="auto" w:fill="FFFFFF"/>
        <w:rPr>
          <w:rFonts w:ascii="Arial" w:eastAsia="Times New Roman" w:hAnsi="Arial" w:cs="Arial"/>
          <w:sz w:val="24"/>
          <w:szCs w:val="24"/>
        </w:rPr>
      </w:pPr>
      <w:r w:rsidRPr="00CE1155">
        <w:rPr>
          <w:rFonts w:ascii="Arial" w:eastAsia="Times New Roman" w:hAnsi="Arial" w:cs="Arial"/>
          <w:color w:val="000000"/>
          <w:sz w:val="24"/>
          <w:szCs w:val="24"/>
        </w:rPr>
        <w:br/>
        <w:t xml:space="preserve">Female = </w:t>
      </w:r>
      <w:r w:rsidRPr="00ED1D1C">
        <w:rPr>
          <w:rFonts w:ascii="Arial" w:eastAsia="Times New Roman" w:hAnsi="Arial" w:cs="Arial"/>
          <w:sz w:val="24"/>
          <w:szCs w:val="24"/>
        </w:rPr>
        <w:t>0.</w:t>
      </w:r>
      <w:r w:rsidR="00C2383C" w:rsidRPr="00ED1D1C">
        <w:rPr>
          <w:rFonts w:ascii="Arial" w:eastAsia="Times New Roman" w:hAnsi="Arial" w:cs="Arial"/>
          <w:sz w:val="24"/>
          <w:szCs w:val="24"/>
        </w:rPr>
        <w:t>6</w:t>
      </w:r>
      <w:r w:rsidRPr="00ED1D1C">
        <w:rPr>
          <w:rFonts w:ascii="Arial" w:eastAsia="Times New Roman" w:hAnsi="Arial" w:cs="Arial"/>
          <w:sz w:val="24"/>
          <w:szCs w:val="24"/>
        </w:rPr>
        <w:t xml:space="preserve">% (of entire female workforce) </w:t>
      </w:r>
    </w:p>
    <w:p w14:paraId="2E1EA473" w14:textId="77777777" w:rsidR="00894468" w:rsidRDefault="00894468" w:rsidP="00894468">
      <w:pPr>
        <w:pStyle w:val="xmsonormal"/>
        <w:shd w:val="clear" w:color="auto" w:fill="FFFFFF"/>
        <w:rPr>
          <w:rFonts w:ascii="Arial" w:hAnsi="Arial" w:cs="Arial"/>
          <w:sz w:val="24"/>
          <w:szCs w:val="24"/>
        </w:rPr>
      </w:pPr>
    </w:p>
    <w:p w14:paraId="0C73DF9E" w14:textId="10552950" w:rsidR="00CE1155" w:rsidRPr="00CE1155" w:rsidRDefault="00CE1155" w:rsidP="00894468">
      <w:pPr>
        <w:pStyle w:val="xmsonormal"/>
        <w:shd w:val="clear" w:color="auto" w:fill="FFFFFF"/>
        <w:rPr>
          <w:rFonts w:ascii="Arial" w:hAnsi="Arial" w:cs="Arial"/>
          <w:sz w:val="24"/>
          <w:szCs w:val="24"/>
        </w:rPr>
      </w:pPr>
      <w:r w:rsidRPr="00ED1D1C">
        <w:rPr>
          <w:rFonts w:ascii="Arial" w:hAnsi="Arial" w:cs="Arial"/>
          <w:sz w:val="24"/>
          <w:szCs w:val="24"/>
        </w:rPr>
        <w:t xml:space="preserve">Male = </w:t>
      </w:r>
      <w:r w:rsidR="00C2383C" w:rsidRPr="00ED1D1C">
        <w:rPr>
          <w:rFonts w:ascii="Arial" w:hAnsi="Arial" w:cs="Arial"/>
          <w:sz w:val="24"/>
          <w:szCs w:val="24"/>
        </w:rPr>
        <w:t>6.5</w:t>
      </w:r>
      <w:r w:rsidRPr="00ED1D1C">
        <w:rPr>
          <w:rFonts w:ascii="Arial" w:hAnsi="Arial" w:cs="Arial"/>
          <w:sz w:val="24"/>
          <w:szCs w:val="24"/>
        </w:rPr>
        <w:t xml:space="preserve">% (of entire </w:t>
      </w:r>
      <w:r w:rsidRPr="00CE1155">
        <w:rPr>
          <w:rFonts w:ascii="Arial" w:hAnsi="Arial" w:cs="Arial"/>
          <w:color w:val="000000"/>
          <w:sz w:val="24"/>
          <w:szCs w:val="24"/>
        </w:rPr>
        <w:t>male workforce)</w:t>
      </w:r>
    </w:p>
    <w:p w14:paraId="2B681AAE" w14:textId="77777777" w:rsidR="00CE1155" w:rsidRPr="004B6997" w:rsidRDefault="00CE1155" w:rsidP="00E319B4">
      <w:pPr>
        <w:pStyle w:val="xmsonormal"/>
        <w:shd w:val="clear" w:color="auto" w:fill="FFFFFF"/>
        <w:ind w:left="720"/>
        <w:rPr>
          <w:color w:val="FF0000"/>
        </w:rPr>
      </w:pPr>
    </w:p>
    <w:p w14:paraId="5F34603D" w14:textId="77777777" w:rsidR="005F4FAD" w:rsidRPr="005F4FAD" w:rsidRDefault="00E319B4" w:rsidP="00E319B4">
      <w:pPr>
        <w:numPr>
          <w:ilvl w:val="0"/>
          <w:numId w:val="13"/>
        </w:numPr>
        <w:spacing w:before="100" w:beforeAutospacing="1" w:after="100" w:afterAutospacing="1"/>
        <w:rPr>
          <w:rFonts w:ascii="Arial" w:eastAsia="Times New Roman" w:hAnsi="Arial" w:cs="Arial"/>
          <w:color w:val="000000"/>
          <w:sz w:val="24"/>
          <w:szCs w:val="24"/>
        </w:rPr>
      </w:pPr>
      <w:r>
        <w:rPr>
          <w:color w:val="000000"/>
          <w:sz w:val="24"/>
          <w:szCs w:val="24"/>
        </w:rPr>
        <w:lastRenderedPageBreak/>
        <w:t> </w:t>
      </w:r>
      <w:r w:rsidRPr="00E319B4">
        <w:rPr>
          <w:rFonts w:ascii="Arial" w:eastAsia="Times New Roman" w:hAnsi="Arial" w:cs="Arial"/>
          <w:b/>
          <w:bCs/>
          <w:color w:val="000000"/>
          <w:sz w:val="24"/>
          <w:szCs w:val="24"/>
          <w:shd w:val="clear" w:color="auto" w:fill="FFFFFF"/>
        </w:rPr>
        <w:t xml:space="preserve">Bonuses </w:t>
      </w:r>
    </w:p>
    <w:p w14:paraId="1B9BA86F" w14:textId="3C912F2C" w:rsidR="00E319B4" w:rsidRPr="00E319B4" w:rsidRDefault="00E319B4" w:rsidP="005F4FAD">
      <w:pPr>
        <w:spacing w:before="100" w:beforeAutospacing="1" w:after="100" w:afterAutospacing="1"/>
        <w:ind w:left="720"/>
        <w:rPr>
          <w:rFonts w:ascii="Arial" w:eastAsia="Times New Roman" w:hAnsi="Arial" w:cs="Arial"/>
          <w:color w:val="000000"/>
          <w:sz w:val="24"/>
          <w:szCs w:val="24"/>
        </w:rPr>
      </w:pPr>
      <w:r w:rsidRPr="00E319B4">
        <w:rPr>
          <w:rFonts w:ascii="Arial" w:eastAsia="Times New Roman" w:hAnsi="Arial" w:cs="Arial"/>
          <w:color w:val="000000"/>
          <w:sz w:val="24"/>
          <w:szCs w:val="24"/>
          <w:shd w:val="clear" w:color="auto" w:fill="FFFFFF"/>
        </w:rPr>
        <w:t xml:space="preserve">The bonuses are paid only to </w:t>
      </w:r>
      <w:r w:rsidR="00311EB5" w:rsidRPr="00E319B4">
        <w:rPr>
          <w:rFonts w:ascii="Arial" w:eastAsia="Times New Roman" w:hAnsi="Arial" w:cs="Arial"/>
          <w:color w:val="000000"/>
          <w:sz w:val="24"/>
          <w:szCs w:val="24"/>
          <w:shd w:val="clear" w:color="auto" w:fill="FFFFFF"/>
        </w:rPr>
        <w:t>consultants</w:t>
      </w:r>
      <w:r w:rsidRPr="00E319B4">
        <w:rPr>
          <w:rFonts w:ascii="Arial" w:eastAsia="Times New Roman" w:hAnsi="Arial" w:cs="Arial"/>
          <w:color w:val="000000"/>
          <w:sz w:val="24"/>
          <w:szCs w:val="24"/>
          <w:shd w:val="clear" w:color="auto" w:fill="FFFFFF"/>
        </w:rPr>
        <w:t xml:space="preserve"> (medical and dental) through the 'Clinical Excellence Awards'.  There are far more men in receipt of these bonuses than women, plus the </w:t>
      </w:r>
      <w:r w:rsidR="00C2383C" w:rsidRPr="00ED1D1C">
        <w:rPr>
          <w:rFonts w:ascii="Arial" w:eastAsia="Times New Roman" w:hAnsi="Arial" w:cs="Arial"/>
          <w:color w:val="000000"/>
          <w:sz w:val="24"/>
          <w:szCs w:val="24"/>
          <w:shd w:val="clear" w:color="auto" w:fill="FFFFFF"/>
        </w:rPr>
        <w:t>median pay</w:t>
      </w:r>
      <w:r w:rsidRPr="00E319B4">
        <w:rPr>
          <w:rFonts w:ascii="Arial" w:eastAsia="Times New Roman" w:hAnsi="Arial" w:cs="Arial"/>
          <w:color w:val="000000"/>
          <w:sz w:val="24"/>
          <w:szCs w:val="24"/>
          <w:shd w:val="clear" w:color="auto" w:fill="FFFFFF"/>
        </w:rPr>
        <w:t xml:space="preserve"> received by those men </w:t>
      </w:r>
      <w:r w:rsidR="00C2383C">
        <w:rPr>
          <w:rFonts w:ascii="Arial" w:eastAsia="Times New Roman" w:hAnsi="Arial" w:cs="Arial"/>
          <w:color w:val="000000"/>
          <w:sz w:val="24"/>
          <w:szCs w:val="24"/>
          <w:shd w:val="clear" w:color="auto" w:fill="FFFFFF"/>
        </w:rPr>
        <w:t>is</w:t>
      </w:r>
      <w:r w:rsidRPr="00E319B4">
        <w:rPr>
          <w:rFonts w:ascii="Arial" w:eastAsia="Times New Roman" w:hAnsi="Arial" w:cs="Arial"/>
          <w:color w:val="000000"/>
          <w:sz w:val="24"/>
          <w:szCs w:val="24"/>
          <w:shd w:val="clear" w:color="auto" w:fill="FFFFFF"/>
        </w:rPr>
        <w:t xml:space="preserve"> </w:t>
      </w:r>
      <w:r w:rsidRPr="00ED1D1C">
        <w:rPr>
          <w:rFonts w:ascii="Arial" w:eastAsia="Times New Roman" w:hAnsi="Arial" w:cs="Arial"/>
          <w:sz w:val="24"/>
          <w:szCs w:val="24"/>
          <w:shd w:val="clear" w:color="auto" w:fill="FFFFFF"/>
        </w:rPr>
        <w:t xml:space="preserve">50% </w:t>
      </w:r>
      <w:r w:rsidRPr="00E319B4">
        <w:rPr>
          <w:rFonts w:ascii="Arial" w:eastAsia="Times New Roman" w:hAnsi="Arial" w:cs="Arial"/>
          <w:color w:val="000000"/>
          <w:sz w:val="24"/>
          <w:szCs w:val="24"/>
          <w:shd w:val="clear" w:color="auto" w:fill="FFFFFF"/>
        </w:rPr>
        <w:t>more than those received by the women within this category.</w:t>
      </w:r>
    </w:p>
    <w:p w14:paraId="5E6B3BF2" w14:textId="46697FDD" w:rsidR="006802ED" w:rsidRDefault="006802ED" w:rsidP="009217F5">
      <w:pPr>
        <w:pStyle w:val="ReportBullet1"/>
        <w:numPr>
          <w:ilvl w:val="0"/>
          <w:numId w:val="0"/>
        </w:numPr>
      </w:pPr>
    </w:p>
    <w:p w14:paraId="585B088A" w14:textId="1A309923" w:rsidR="001B4AC3" w:rsidRPr="005C329C" w:rsidRDefault="001B4AC3" w:rsidP="009217F5">
      <w:pPr>
        <w:pStyle w:val="ReportBullet1"/>
        <w:numPr>
          <w:ilvl w:val="0"/>
          <w:numId w:val="0"/>
        </w:numPr>
        <w:rPr>
          <w:b w:val="0"/>
          <w:bCs/>
          <w:color w:val="FF0000"/>
        </w:rPr>
      </w:pPr>
      <w:r w:rsidRPr="001B6761">
        <w:rPr>
          <w:b w:val="0"/>
          <w:bCs/>
          <w:color w:val="auto"/>
        </w:rPr>
        <w:t xml:space="preserve">It is evident from the below summary, which shows a comparison since </w:t>
      </w:r>
      <w:r w:rsidR="00E52199">
        <w:rPr>
          <w:b w:val="0"/>
          <w:bCs/>
          <w:color w:val="auto"/>
        </w:rPr>
        <w:t>2020</w:t>
      </w:r>
      <w:r w:rsidRPr="001B6761">
        <w:rPr>
          <w:b w:val="0"/>
          <w:bCs/>
          <w:color w:val="auto"/>
        </w:rPr>
        <w:t xml:space="preserve">, that the Trust’s gender pay gap reduced in 2022. </w:t>
      </w:r>
      <w:r w:rsidR="005C329C">
        <w:rPr>
          <w:b w:val="0"/>
          <w:bCs/>
          <w:color w:val="FF0000"/>
        </w:rPr>
        <w:t xml:space="preserve"> </w:t>
      </w:r>
    </w:p>
    <w:p w14:paraId="30AFB3AA" w14:textId="741B4F4C" w:rsidR="00A340BD" w:rsidRDefault="00A340BD" w:rsidP="009217F5">
      <w:pPr>
        <w:pStyle w:val="ReportBullet1"/>
        <w:numPr>
          <w:ilvl w:val="0"/>
          <w:numId w:val="0"/>
        </w:numPr>
        <w:rPr>
          <w:b w:val="0"/>
          <w:bCs/>
        </w:rPr>
      </w:pPr>
    </w:p>
    <w:tbl>
      <w:tblPr>
        <w:tblStyle w:val="TableGrid"/>
        <w:tblW w:w="0" w:type="auto"/>
        <w:jc w:val="center"/>
        <w:tblLook w:val="04A0" w:firstRow="1" w:lastRow="0" w:firstColumn="1" w:lastColumn="0" w:noHBand="0" w:noVBand="1"/>
      </w:tblPr>
      <w:tblGrid>
        <w:gridCol w:w="3563"/>
        <w:gridCol w:w="1612"/>
        <w:gridCol w:w="1208"/>
        <w:gridCol w:w="1690"/>
        <w:gridCol w:w="1044"/>
        <w:gridCol w:w="1123"/>
        <w:gridCol w:w="1515"/>
        <w:gridCol w:w="1096"/>
        <w:gridCol w:w="1097"/>
      </w:tblGrid>
      <w:tr w:rsidR="00855C46" w14:paraId="3F8D5112" w14:textId="3A209498" w:rsidTr="00855C46">
        <w:trPr>
          <w:jc w:val="center"/>
        </w:trPr>
        <w:tc>
          <w:tcPr>
            <w:tcW w:w="3563" w:type="dxa"/>
            <w:shd w:val="clear" w:color="auto" w:fill="FFFFFF" w:themeFill="background1"/>
          </w:tcPr>
          <w:p w14:paraId="53C06F47" w14:textId="77777777" w:rsidR="00855C46" w:rsidRPr="00F22814" w:rsidRDefault="00855C46" w:rsidP="000B5823">
            <w:pPr>
              <w:pStyle w:val="NoSpacing"/>
              <w:jc w:val="both"/>
              <w:rPr>
                <w:b/>
                <w:sz w:val="24"/>
                <w:szCs w:val="24"/>
              </w:rPr>
            </w:pPr>
          </w:p>
        </w:tc>
        <w:tc>
          <w:tcPr>
            <w:tcW w:w="2820" w:type="dxa"/>
            <w:gridSpan w:val="2"/>
            <w:shd w:val="clear" w:color="auto" w:fill="FFFFFF" w:themeFill="background1"/>
          </w:tcPr>
          <w:p w14:paraId="1879E923" w14:textId="77777777" w:rsidR="00855C46" w:rsidRPr="00F22814" w:rsidRDefault="00855C46" w:rsidP="000B5823">
            <w:pPr>
              <w:pStyle w:val="NoSpacing"/>
              <w:jc w:val="both"/>
              <w:rPr>
                <w:b/>
                <w:sz w:val="24"/>
                <w:szCs w:val="24"/>
              </w:rPr>
            </w:pPr>
            <w:r w:rsidRPr="00F22814">
              <w:rPr>
                <w:b/>
                <w:sz w:val="24"/>
                <w:szCs w:val="24"/>
              </w:rPr>
              <w:t>2019</w:t>
            </w:r>
          </w:p>
        </w:tc>
        <w:tc>
          <w:tcPr>
            <w:tcW w:w="2734" w:type="dxa"/>
            <w:gridSpan w:val="2"/>
            <w:shd w:val="clear" w:color="auto" w:fill="FFFFFF" w:themeFill="background1"/>
          </w:tcPr>
          <w:p w14:paraId="17F19E3D" w14:textId="77777777" w:rsidR="00855C46" w:rsidRPr="00F22814" w:rsidRDefault="00855C46" w:rsidP="000B5823">
            <w:pPr>
              <w:pStyle w:val="NoSpacing"/>
              <w:jc w:val="both"/>
              <w:rPr>
                <w:b/>
                <w:sz w:val="24"/>
                <w:szCs w:val="24"/>
              </w:rPr>
            </w:pPr>
            <w:r w:rsidRPr="00F22814">
              <w:rPr>
                <w:b/>
                <w:sz w:val="24"/>
                <w:szCs w:val="24"/>
              </w:rPr>
              <w:t>2020</w:t>
            </w:r>
          </w:p>
        </w:tc>
        <w:tc>
          <w:tcPr>
            <w:tcW w:w="2638" w:type="dxa"/>
            <w:gridSpan w:val="2"/>
            <w:shd w:val="clear" w:color="auto" w:fill="FFFFFF" w:themeFill="background1"/>
          </w:tcPr>
          <w:p w14:paraId="2B503851" w14:textId="77777777" w:rsidR="00855C46" w:rsidRPr="00F22814" w:rsidRDefault="00855C46" w:rsidP="000B5823">
            <w:pPr>
              <w:pStyle w:val="NoSpacing"/>
              <w:jc w:val="both"/>
              <w:rPr>
                <w:b/>
                <w:sz w:val="24"/>
                <w:szCs w:val="24"/>
              </w:rPr>
            </w:pPr>
            <w:r w:rsidRPr="00F22814">
              <w:rPr>
                <w:b/>
                <w:sz w:val="24"/>
                <w:szCs w:val="24"/>
              </w:rPr>
              <w:t>2021</w:t>
            </w:r>
          </w:p>
        </w:tc>
        <w:tc>
          <w:tcPr>
            <w:tcW w:w="2193" w:type="dxa"/>
            <w:gridSpan w:val="2"/>
            <w:shd w:val="clear" w:color="auto" w:fill="FFFFFF" w:themeFill="background1"/>
          </w:tcPr>
          <w:p w14:paraId="0EF15F4B" w14:textId="0484C82D" w:rsidR="00855C46" w:rsidRPr="00F22814" w:rsidRDefault="00855C46" w:rsidP="000B5823">
            <w:pPr>
              <w:pStyle w:val="NoSpacing"/>
              <w:jc w:val="both"/>
              <w:rPr>
                <w:b/>
                <w:sz w:val="24"/>
                <w:szCs w:val="24"/>
              </w:rPr>
            </w:pPr>
            <w:r>
              <w:rPr>
                <w:b/>
                <w:sz w:val="24"/>
                <w:szCs w:val="24"/>
              </w:rPr>
              <w:t>2022</w:t>
            </w:r>
          </w:p>
        </w:tc>
      </w:tr>
      <w:tr w:rsidR="00855C46" w14:paraId="5FAB3232" w14:textId="5CE16C14" w:rsidTr="00855C46">
        <w:trPr>
          <w:jc w:val="center"/>
        </w:trPr>
        <w:tc>
          <w:tcPr>
            <w:tcW w:w="3563" w:type="dxa"/>
            <w:shd w:val="clear" w:color="auto" w:fill="F2F2F2" w:themeFill="background1" w:themeFillShade="F2"/>
          </w:tcPr>
          <w:p w14:paraId="2B6BEA9E" w14:textId="77777777" w:rsidR="00855C46" w:rsidRPr="00186D50" w:rsidRDefault="00855C46" w:rsidP="000B5823">
            <w:pPr>
              <w:pStyle w:val="NoSpacing"/>
              <w:jc w:val="both"/>
              <w:rPr>
                <w:sz w:val="24"/>
                <w:szCs w:val="24"/>
              </w:rPr>
            </w:pPr>
            <w:r>
              <w:rPr>
                <w:sz w:val="24"/>
                <w:szCs w:val="24"/>
              </w:rPr>
              <w:t xml:space="preserve">Total </w:t>
            </w:r>
            <w:r w:rsidRPr="00186D50">
              <w:rPr>
                <w:sz w:val="24"/>
                <w:szCs w:val="24"/>
              </w:rPr>
              <w:t>Headcount</w:t>
            </w:r>
          </w:p>
        </w:tc>
        <w:tc>
          <w:tcPr>
            <w:tcW w:w="2820" w:type="dxa"/>
            <w:gridSpan w:val="2"/>
            <w:shd w:val="clear" w:color="auto" w:fill="F2F2F2" w:themeFill="background1" w:themeFillShade="F2"/>
          </w:tcPr>
          <w:p w14:paraId="66148963" w14:textId="77777777" w:rsidR="00855C46" w:rsidRPr="00186D50" w:rsidRDefault="00855C46" w:rsidP="000B5823">
            <w:pPr>
              <w:pStyle w:val="NoSpacing"/>
              <w:jc w:val="both"/>
              <w:rPr>
                <w:sz w:val="24"/>
                <w:szCs w:val="24"/>
              </w:rPr>
            </w:pPr>
            <w:r w:rsidRPr="00186D50">
              <w:rPr>
                <w:sz w:val="24"/>
                <w:szCs w:val="24"/>
              </w:rPr>
              <w:t>7820</w:t>
            </w:r>
          </w:p>
        </w:tc>
        <w:tc>
          <w:tcPr>
            <w:tcW w:w="2734" w:type="dxa"/>
            <w:gridSpan w:val="2"/>
            <w:shd w:val="clear" w:color="auto" w:fill="F2F2F2" w:themeFill="background1" w:themeFillShade="F2"/>
          </w:tcPr>
          <w:p w14:paraId="3CE77A93" w14:textId="77777777" w:rsidR="00855C46" w:rsidRPr="00186D50" w:rsidRDefault="00855C46" w:rsidP="000B5823">
            <w:pPr>
              <w:pStyle w:val="NoSpacing"/>
              <w:jc w:val="both"/>
              <w:rPr>
                <w:sz w:val="24"/>
                <w:szCs w:val="24"/>
              </w:rPr>
            </w:pPr>
            <w:r w:rsidRPr="00186D50">
              <w:rPr>
                <w:sz w:val="24"/>
                <w:szCs w:val="24"/>
              </w:rPr>
              <w:t>7533</w:t>
            </w:r>
          </w:p>
        </w:tc>
        <w:tc>
          <w:tcPr>
            <w:tcW w:w="2638" w:type="dxa"/>
            <w:gridSpan w:val="2"/>
            <w:shd w:val="clear" w:color="auto" w:fill="F2F2F2" w:themeFill="background1" w:themeFillShade="F2"/>
          </w:tcPr>
          <w:p w14:paraId="17562A8D" w14:textId="77777777" w:rsidR="00855C46" w:rsidRPr="00A33CE0" w:rsidRDefault="00855C46" w:rsidP="000B5823">
            <w:pPr>
              <w:pStyle w:val="NoSpacing"/>
              <w:jc w:val="both"/>
              <w:rPr>
                <w:sz w:val="24"/>
                <w:szCs w:val="24"/>
              </w:rPr>
            </w:pPr>
            <w:r w:rsidRPr="00A33CE0">
              <w:rPr>
                <w:sz w:val="24"/>
                <w:szCs w:val="24"/>
              </w:rPr>
              <w:t>7932</w:t>
            </w:r>
          </w:p>
        </w:tc>
        <w:tc>
          <w:tcPr>
            <w:tcW w:w="2193" w:type="dxa"/>
            <w:gridSpan w:val="2"/>
            <w:shd w:val="clear" w:color="auto" w:fill="F2F2F2" w:themeFill="background1" w:themeFillShade="F2"/>
          </w:tcPr>
          <w:p w14:paraId="4EFC1F12" w14:textId="47CED3C1" w:rsidR="00855C46" w:rsidRPr="00A33CE0" w:rsidRDefault="00855C46" w:rsidP="000B5823">
            <w:pPr>
              <w:pStyle w:val="NoSpacing"/>
              <w:jc w:val="both"/>
              <w:rPr>
                <w:sz w:val="24"/>
                <w:szCs w:val="24"/>
              </w:rPr>
            </w:pPr>
            <w:r>
              <w:rPr>
                <w:sz w:val="24"/>
                <w:szCs w:val="24"/>
              </w:rPr>
              <w:t>8392</w:t>
            </w:r>
          </w:p>
        </w:tc>
      </w:tr>
      <w:tr w:rsidR="00855C46" w14:paraId="3EAF5762" w14:textId="3940CD48" w:rsidTr="00855C46">
        <w:trPr>
          <w:jc w:val="center"/>
        </w:trPr>
        <w:tc>
          <w:tcPr>
            <w:tcW w:w="3563" w:type="dxa"/>
            <w:shd w:val="clear" w:color="auto" w:fill="FFFFFF" w:themeFill="background1"/>
          </w:tcPr>
          <w:p w14:paraId="45B1933D" w14:textId="77777777" w:rsidR="00855C46" w:rsidRPr="00250483" w:rsidRDefault="00855C46" w:rsidP="000B5823">
            <w:pPr>
              <w:pStyle w:val="NoSpacing"/>
              <w:jc w:val="both"/>
              <w:rPr>
                <w:sz w:val="24"/>
                <w:szCs w:val="24"/>
              </w:rPr>
            </w:pPr>
            <w:r w:rsidRPr="00250483">
              <w:rPr>
                <w:sz w:val="24"/>
                <w:szCs w:val="24"/>
              </w:rPr>
              <w:t>Agenda for Change Staff Headcount</w:t>
            </w:r>
          </w:p>
        </w:tc>
        <w:tc>
          <w:tcPr>
            <w:tcW w:w="2820" w:type="dxa"/>
            <w:gridSpan w:val="2"/>
            <w:shd w:val="clear" w:color="auto" w:fill="FFFFFF" w:themeFill="background1"/>
          </w:tcPr>
          <w:p w14:paraId="486A544A" w14:textId="77777777" w:rsidR="00855C46" w:rsidRPr="00250483" w:rsidRDefault="00855C46" w:rsidP="000B5823">
            <w:pPr>
              <w:pStyle w:val="NoSpacing"/>
              <w:jc w:val="both"/>
              <w:rPr>
                <w:sz w:val="24"/>
                <w:szCs w:val="24"/>
              </w:rPr>
            </w:pPr>
            <w:r w:rsidRPr="00250483">
              <w:rPr>
                <w:sz w:val="24"/>
                <w:szCs w:val="24"/>
              </w:rPr>
              <w:t>6946</w:t>
            </w:r>
          </w:p>
        </w:tc>
        <w:tc>
          <w:tcPr>
            <w:tcW w:w="2734" w:type="dxa"/>
            <w:gridSpan w:val="2"/>
            <w:shd w:val="clear" w:color="auto" w:fill="FFFFFF" w:themeFill="background1"/>
          </w:tcPr>
          <w:p w14:paraId="32307F83" w14:textId="77777777" w:rsidR="00855C46" w:rsidRPr="00250483" w:rsidRDefault="00855C46" w:rsidP="000B5823">
            <w:pPr>
              <w:pStyle w:val="NoSpacing"/>
              <w:jc w:val="both"/>
              <w:rPr>
                <w:sz w:val="24"/>
                <w:szCs w:val="24"/>
              </w:rPr>
            </w:pPr>
            <w:r>
              <w:rPr>
                <w:sz w:val="24"/>
                <w:szCs w:val="24"/>
              </w:rPr>
              <w:t>6609</w:t>
            </w:r>
          </w:p>
        </w:tc>
        <w:tc>
          <w:tcPr>
            <w:tcW w:w="2638" w:type="dxa"/>
            <w:gridSpan w:val="2"/>
            <w:shd w:val="clear" w:color="auto" w:fill="FFFFFF" w:themeFill="background1"/>
          </w:tcPr>
          <w:p w14:paraId="09989C42" w14:textId="77777777" w:rsidR="00855C46" w:rsidRPr="00A33CE0" w:rsidRDefault="00855C46" w:rsidP="000B5823">
            <w:pPr>
              <w:pStyle w:val="NoSpacing"/>
              <w:jc w:val="both"/>
              <w:rPr>
                <w:sz w:val="24"/>
                <w:szCs w:val="24"/>
              </w:rPr>
            </w:pPr>
            <w:r w:rsidRPr="00A33CE0">
              <w:rPr>
                <w:sz w:val="24"/>
                <w:szCs w:val="24"/>
              </w:rPr>
              <w:t>6958</w:t>
            </w:r>
          </w:p>
        </w:tc>
        <w:tc>
          <w:tcPr>
            <w:tcW w:w="2193" w:type="dxa"/>
            <w:gridSpan w:val="2"/>
            <w:shd w:val="clear" w:color="auto" w:fill="FFFFFF" w:themeFill="background1"/>
          </w:tcPr>
          <w:p w14:paraId="06101189" w14:textId="7BCAC85E" w:rsidR="00855C46" w:rsidRPr="00A33CE0" w:rsidRDefault="00855C46" w:rsidP="000B5823">
            <w:pPr>
              <w:pStyle w:val="NoSpacing"/>
              <w:jc w:val="both"/>
              <w:rPr>
                <w:sz w:val="24"/>
                <w:szCs w:val="24"/>
              </w:rPr>
            </w:pPr>
            <w:r>
              <w:rPr>
                <w:sz w:val="24"/>
                <w:szCs w:val="24"/>
              </w:rPr>
              <w:t>738</w:t>
            </w:r>
            <w:r w:rsidR="0049550B">
              <w:rPr>
                <w:sz w:val="24"/>
                <w:szCs w:val="24"/>
              </w:rPr>
              <w:t>0</w:t>
            </w:r>
          </w:p>
        </w:tc>
      </w:tr>
      <w:tr w:rsidR="00855C46" w14:paraId="22401C96" w14:textId="317D6819" w:rsidTr="00855C46">
        <w:trPr>
          <w:jc w:val="center"/>
        </w:trPr>
        <w:tc>
          <w:tcPr>
            <w:tcW w:w="3563" w:type="dxa"/>
            <w:shd w:val="clear" w:color="auto" w:fill="F2F2F2" w:themeFill="background1" w:themeFillShade="F2"/>
          </w:tcPr>
          <w:p w14:paraId="67B82869" w14:textId="77777777" w:rsidR="00855C46" w:rsidRPr="00250483" w:rsidRDefault="00855C46" w:rsidP="000B5823">
            <w:pPr>
              <w:pStyle w:val="NoSpacing"/>
              <w:jc w:val="both"/>
              <w:rPr>
                <w:sz w:val="24"/>
                <w:szCs w:val="24"/>
              </w:rPr>
            </w:pPr>
            <w:r w:rsidRPr="00250483">
              <w:rPr>
                <w:sz w:val="24"/>
                <w:szCs w:val="24"/>
              </w:rPr>
              <w:t>Very Senior Manager Headcount</w:t>
            </w:r>
          </w:p>
        </w:tc>
        <w:tc>
          <w:tcPr>
            <w:tcW w:w="2820" w:type="dxa"/>
            <w:gridSpan w:val="2"/>
            <w:shd w:val="clear" w:color="auto" w:fill="F2F2F2" w:themeFill="background1" w:themeFillShade="F2"/>
          </w:tcPr>
          <w:p w14:paraId="1EF32DDF" w14:textId="77777777" w:rsidR="00855C46" w:rsidRPr="00250483" w:rsidRDefault="00855C46" w:rsidP="000B5823">
            <w:pPr>
              <w:pStyle w:val="NoSpacing"/>
              <w:jc w:val="both"/>
              <w:rPr>
                <w:sz w:val="24"/>
                <w:szCs w:val="24"/>
              </w:rPr>
            </w:pPr>
            <w:r w:rsidRPr="00250483">
              <w:rPr>
                <w:sz w:val="24"/>
                <w:szCs w:val="24"/>
              </w:rPr>
              <w:t>14</w:t>
            </w:r>
          </w:p>
        </w:tc>
        <w:tc>
          <w:tcPr>
            <w:tcW w:w="2734" w:type="dxa"/>
            <w:gridSpan w:val="2"/>
            <w:shd w:val="clear" w:color="auto" w:fill="F2F2F2" w:themeFill="background1" w:themeFillShade="F2"/>
          </w:tcPr>
          <w:p w14:paraId="723382CD" w14:textId="77777777" w:rsidR="00855C46" w:rsidRPr="00250483" w:rsidRDefault="00855C46" w:rsidP="000B5823">
            <w:pPr>
              <w:pStyle w:val="NoSpacing"/>
              <w:jc w:val="both"/>
              <w:rPr>
                <w:sz w:val="24"/>
                <w:szCs w:val="24"/>
              </w:rPr>
            </w:pPr>
            <w:r w:rsidRPr="00250483">
              <w:rPr>
                <w:sz w:val="24"/>
                <w:szCs w:val="24"/>
              </w:rPr>
              <w:t>13</w:t>
            </w:r>
          </w:p>
        </w:tc>
        <w:tc>
          <w:tcPr>
            <w:tcW w:w="2638" w:type="dxa"/>
            <w:gridSpan w:val="2"/>
            <w:shd w:val="clear" w:color="auto" w:fill="F2F2F2" w:themeFill="background1" w:themeFillShade="F2"/>
          </w:tcPr>
          <w:p w14:paraId="3D2DD48E" w14:textId="77777777" w:rsidR="00855C46" w:rsidRPr="00A33CE0" w:rsidRDefault="00855C46" w:rsidP="000B5823">
            <w:pPr>
              <w:pStyle w:val="NoSpacing"/>
              <w:jc w:val="both"/>
              <w:rPr>
                <w:sz w:val="24"/>
                <w:szCs w:val="24"/>
              </w:rPr>
            </w:pPr>
            <w:r w:rsidRPr="00A33CE0">
              <w:rPr>
                <w:sz w:val="24"/>
                <w:szCs w:val="24"/>
              </w:rPr>
              <w:t>15</w:t>
            </w:r>
          </w:p>
        </w:tc>
        <w:tc>
          <w:tcPr>
            <w:tcW w:w="2193" w:type="dxa"/>
            <w:gridSpan w:val="2"/>
            <w:shd w:val="clear" w:color="auto" w:fill="F2F2F2" w:themeFill="background1" w:themeFillShade="F2"/>
          </w:tcPr>
          <w:p w14:paraId="330F4AD1" w14:textId="7F2906FE" w:rsidR="00855C46" w:rsidRPr="00A33CE0" w:rsidRDefault="00855C46" w:rsidP="000B5823">
            <w:pPr>
              <w:pStyle w:val="NoSpacing"/>
              <w:jc w:val="both"/>
              <w:rPr>
                <w:sz w:val="24"/>
                <w:szCs w:val="24"/>
              </w:rPr>
            </w:pPr>
            <w:r>
              <w:rPr>
                <w:sz w:val="24"/>
                <w:szCs w:val="24"/>
              </w:rPr>
              <w:t xml:space="preserve">20 </w:t>
            </w:r>
            <w:r w:rsidRPr="00855C46">
              <w:rPr>
                <w:sz w:val="20"/>
                <w:szCs w:val="20"/>
              </w:rPr>
              <w:t>(includes 4 non VSM employees)</w:t>
            </w:r>
          </w:p>
        </w:tc>
      </w:tr>
      <w:tr w:rsidR="00855C46" w14:paraId="6C2DCFF4" w14:textId="6CB6158E" w:rsidTr="00855C46">
        <w:trPr>
          <w:jc w:val="center"/>
        </w:trPr>
        <w:tc>
          <w:tcPr>
            <w:tcW w:w="3563" w:type="dxa"/>
            <w:shd w:val="clear" w:color="auto" w:fill="FFFFFF" w:themeFill="background1"/>
          </w:tcPr>
          <w:p w14:paraId="10956788" w14:textId="77777777" w:rsidR="00855C46" w:rsidRPr="00250483" w:rsidRDefault="00855C46" w:rsidP="000B5823">
            <w:pPr>
              <w:pStyle w:val="NoSpacing"/>
              <w:jc w:val="both"/>
              <w:rPr>
                <w:sz w:val="24"/>
                <w:szCs w:val="24"/>
              </w:rPr>
            </w:pPr>
            <w:r w:rsidRPr="00250483">
              <w:rPr>
                <w:sz w:val="24"/>
                <w:szCs w:val="24"/>
              </w:rPr>
              <w:t>Medical and Dental Headcount</w:t>
            </w:r>
          </w:p>
        </w:tc>
        <w:tc>
          <w:tcPr>
            <w:tcW w:w="2820" w:type="dxa"/>
            <w:gridSpan w:val="2"/>
            <w:shd w:val="clear" w:color="auto" w:fill="FFFFFF" w:themeFill="background1"/>
          </w:tcPr>
          <w:p w14:paraId="4EB1995B" w14:textId="77777777" w:rsidR="00855C46" w:rsidRPr="00250483" w:rsidRDefault="00855C46" w:rsidP="000B5823">
            <w:pPr>
              <w:pStyle w:val="NoSpacing"/>
              <w:jc w:val="both"/>
              <w:rPr>
                <w:sz w:val="24"/>
                <w:szCs w:val="24"/>
              </w:rPr>
            </w:pPr>
            <w:r w:rsidRPr="00250483">
              <w:rPr>
                <w:sz w:val="24"/>
                <w:szCs w:val="24"/>
              </w:rPr>
              <w:t>857</w:t>
            </w:r>
          </w:p>
        </w:tc>
        <w:tc>
          <w:tcPr>
            <w:tcW w:w="2734" w:type="dxa"/>
            <w:gridSpan w:val="2"/>
            <w:shd w:val="clear" w:color="auto" w:fill="FFFFFF" w:themeFill="background1"/>
          </w:tcPr>
          <w:p w14:paraId="0E5526CE" w14:textId="77777777" w:rsidR="00855C46" w:rsidRPr="00250483" w:rsidRDefault="00855C46" w:rsidP="000B5823">
            <w:pPr>
              <w:pStyle w:val="NoSpacing"/>
              <w:jc w:val="both"/>
              <w:rPr>
                <w:sz w:val="24"/>
                <w:szCs w:val="24"/>
              </w:rPr>
            </w:pPr>
            <w:r>
              <w:rPr>
                <w:sz w:val="24"/>
                <w:szCs w:val="24"/>
              </w:rPr>
              <w:t>911</w:t>
            </w:r>
          </w:p>
        </w:tc>
        <w:tc>
          <w:tcPr>
            <w:tcW w:w="2638" w:type="dxa"/>
            <w:gridSpan w:val="2"/>
            <w:shd w:val="clear" w:color="auto" w:fill="FFFFFF" w:themeFill="background1"/>
          </w:tcPr>
          <w:p w14:paraId="73BE7224" w14:textId="77777777" w:rsidR="00855C46" w:rsidRPr="00A33CE0" w:rsidRDefault="00855C46" w:rsidP="000B5823">
            <w:pPr>
              <w:pStyle w:val="NoSpacing"/>
              <w:jc w:val="both"/>
              <w:rPr>
                <w:sz w:val="24"/>
                <w:szCs w:val="24"/>
              </w:rPr>
            </w:pPr>
            <w:r w:rsidRPr="00A33CE0">
              <w:rPr>
                <w:sz w:val="24"/>
                <w:szCs w:val="24"/>
              </w:rPr>
              <w:t>959</w:t>
            </w:r>
          </w:p>
        </w:tc>
        <w:tc>
          <w:tcPr>
            <w:tcW w:w="2193" w:type="dxa"/>
            <w:gridSpan w:val="2"/>
            <w:shd w:val="clear" w:color="auto" w:fill="FFFFFF" w:themeFill="background1"/>
          </w:tcPr>
          <w:p w14:paraId="2065DC6D" w14:textId="562065C7" w:rsidR="00855C46" w:rsidRPr="00A33CE0" w:rsidRDefault="00855C46" w:rsidP="000B5823">
            <w:pPr>
              <w:pStyle w:val="NoSpacing"/>
              <w:jc w:val="both"/>
              <w:rPr>
                <w:sz w:val="24"/>
                <w:szCs w:val="24"/>
              </w:rPr>
            </w:pPr>
            <w:r>
              <w:rPr>
                <w:sz w:val="24"/>
                <w:szCs w:val="24"/>
              </w:rPr>
              <w:t>992</w:t>
            </w:r>
          </w:p>
        </w:tc>
      </w:tr>
      <w:tr w:rsidR="00855C46" w14:paraId="3C1FB50B" w14:textId="7EC6148A" w:rsidTr="00E8365D">
        <w:trPr>
          <w:jc w:val="center"/>
        </w:trPr>
        <w:tc>
          <w:tcPr>
            <w:tcW w:w="3563" w:type="dxa"/>
            <w:shd w:val="clear" w:color="auto" w:fill="F2F2F2" w:themeFill="background1" w:themeFillShade="F2"/>
          </w:tcPr>
          <w:p w14:paraId="348FADAA" w14:textId="77777777" w:rsidR="00855C46" w:rsidRPr="00250483" w:rsidRDefault="00855C46" w:rsidP="000B5823">
            <w:pPr>
              <w:pStyle w:val="NoSpacing"/>
              <w:jc w:val="both"/>
              <w:rPr>
                <w:b/>
                <w:sz w:val="24"/>
                <w:szCs w:val="24"/>
              </w:rPr>
            </w:pPr>
          </w:p>
        </w:tc>
        <w:tc>
          <w:tcPr>
            <w:tcW w:w="1612" w:type="dxa"/>
            <w:shd w:val="clear" w:color="auto" w:fill="F2F2F2" w:themeFill="background1" w:themeFillShade="F2"/>
          </w:tcPr>
          <w:p w14:paraId="07062D80" w14:textId="77777777" w:rsidR="00855C46" w:rsidRPr="00250483" w:rsidRDefault="00855C46" w:rsidP="000B5823">
            <w:pPr>
              <w:pStyle w:val="NoSpacing"/>
              <w:jc w:val="both"/>
              <w:rPr>
                <w:b/>
                <w:sz w:val="24"/>
                <w:szCs w:val="24"/>
              </w:rPr>
            </w:pPr>
            <w:r w:rsidRPr="00250483">
              <w:rPr>
                <w:b/>
                <w:sz w:val="24"/>
                <w:szCs w:val="24"/>
              </w:rPr>
              <w:t>Male</w:t>
            </w:r>
          </w:p>
        </w:tc>
        <w:tc>
          <w:tcPr>
            <w:tcW w:w="1208" w:type="dxa"/>
            <w:shd w:val="clear" w:color="auto" w:fill="F2F2F2" w:themeFill="background1" w:themeFillShade="F2"/>
          </w:tcPr>
          <w:p w14:paraId="130C39B4" w14:textId="77777777" w:rsidR="00855C46" w:rsidRPr="00250483" w:rsidRDefault="00855C46" w:rsidP="000B5823">
            <w:pPr>
              <w:pStyle w:val="NoSpacing"/>
              <w:jc w:val="both"/>
              <w:rPr>
                <w:b/>
                <w:sz w:val="24"/>
                <w:szCs w:val="24"/>
              </w:rPr>
            </w:pPr>
            <w:r w:rsidRPr="00250483">
              <w:rPr>
                <w:b/>
                <w:sz w:val="24"/>
                <w:szCs w:val="24"/>
              </w:rPr>
              <w:t>Female</w:t>
            </w:r>
          </w:p>
        </w:tc>
        <w:tc>
          <w:tcPr>
            <w:tcW w:w="1690" w:type="dxa"/>
            <w:shd w:val="clear" w:color="auto" w:fill="F2F2F2" w:themeFill="background1" w:themeFillShade="F2"/>
          </w:tcPr>
          <w:p w14:paraId="570E7CB1" w14:textId="77777777" w:rsidR="00855C46" w:rsidRPr="00250483" w:rsidRDefault="00855C46" w:rsidP="000B5823">
            <w:pPr>
              <w:pStyle w:val="NoSpacing"/>
              <w:jc w:val="both"/>
              <w:rPr>
                <w:b/>
                <w:sz w:val="24"/>
                <w:szCs w:val="24"/>
              </w:rPr>
            </w:pPr>
            <w:r w:rsidRPr="00250483">
              <w:rPr>
                <w:b/>
                <w:sz w:val="24"/>
                <w:szCs w:val="24"/>
              </w:rPr>
              <w:t>Male</w:t>
            </w:r>
          </w:p>
        </w:tc>
        <w:tc>
          <w:tcPr>
            <w:tcW w:w="1044" w:type="dxa"/>
            <w:shd w:val="clear" w:color="auto" w:fill="F2F2F2" w:themeFill="background1" w:themeFillShade="F2"/>
          </w:tcPr>
          <w:p w14:paraId="61D26505" w14:textId="77777777" w:rsidR="00855C46" w:rsidRPr="00250483" w:rsidRDefault="00855C46" w:rsidP="000B5823">
            <w:pPr>
              <w:pStyle w:val="NoSpacing"/>
              <w:jc w:val="both"/>
              <w:rPr>
                <w:b/>
                <w:sz w:val="24"/>
                <w:szCs w:val="24"/>
              </w:rPr>
            </w:pPr>
            <w:r w:rsidRPr="00250483">
              <w:rPr>
                <w:b/>
                <w:sz w:val="24"/>
                <w:szCs w:val="24"/>
              </w:rPr>
              <w:t>Female</w:t>
            </w:r>
          </w:p>
        </w:tc>
        <w:tc>
          <w:tcPr>
            <w:tcW w:w="1123" w:type="dxa"/>
            <w:shd w:val="clear" w:color="auto" w:fill="F2F2F2" w:themeFill="background1" w:themeFillShade="F2"/>
          </w:tcPr>
          <w:p w14:paraId="5F7A5F09" w14:textId="77777777" w:rsidR="00855C46" w:rsidRPr="00250483" w:rsidRDefault="00855C46" w:rsidP="000B5823">
            <w:pPr>
              <w:pStyle w:val="NoSpacing"/>
              <w:jc w:val="both"/>
              <w:rPr>
                <w:b/>
                <w:sz w:val="24"/>
                <w:szCs w:val="24"/>
              </w:rPr>
            </w:pPr>
            <w:r w:rsidRPr="00250483">
              <w:rPr>
                <w:b/>
                <w:sz w:val="24"/>
                <w:szCs w:val="24"/>
              </w:rPr>
              <w:t>Male</w:t>
            </w:r>
          </w:p>
        </w:tc>
        <w:tc>
          <w:tcPr>
            <w:tcW w:w="1515" w:type="dxa"/>
            <w:shd w:val="clear" w:color="auto" w:fill="F2F2F2" w:themeFill="background1" w:themeFillShade="F2"/>
          </w:tcPr>
          <w:p w14:paraId="749CBD86" w14:textId="77777777" w:rsidR="00855C46" w:rsidRPr="00250483" w:rsidRDefault="00855C46" w:rsidP="000B5823">
            <w:pPr>
              <w:pStyle w:val="NoSpacing"/>
              <w:jc w:val="both"/>
              <w:rPr>
                <w:b/>
                <w:sz w:val="24"/>
                <w:szCs w:val="24"/>
              </w:rPr>
            </w:pPr>
            <w:r w:rsidRPr="00250483">
              <w:rPr>
                <w:b/>
                <w:sz w:val="24"/>
                <w:szCs w:val="24"/>
              </w:rPr>
              <w:t>Female</w:t>
            </w:r>
          </w:p>
        </w:tc>
        <w:tc>
          <w:tcPr>
            <w:tcW w:w="1096" w:type="dxa"/>
            <w:shd w:val="clear" w:color="auto" w:fill="F2F2F2" w:themeFill="background1" w:themeFillShade="F2"/>
          </w:tcPr>
          <w:p w14:paraId="437821F8" w14:textId="17D0D300" w:rsidR="00855C46" w:rsidRPr="00250483" w:rsidRDefault="00855C46" w:rsidP="000B5823">
            <w:pPr>
              <w:pStyle w:val="NoSpacing"/>
              <w:jc w:val="both"/>
              <w:rPr>
                <w:b/>
                <w:sz w:val="24"/>
                <w:szCs w:val="24"/>
              </w:rPr>
            </w:pPr>
            <w:r>
              <w:rPr>
                <w:b/>
                <w:sz w:val="24"/>
                <w:szCs w:val="24"/>
              </w:rPr>
              <w:t>Male</w:t>
            </w:r>
          </w:p>
        </w:tc>
        <w:tc>
          <w:tcPr>
            <w:tcW w:w="1097" w:type="dxa"/>
            <w:shd w:val="clear" w:color="auto" w:fill="F2F2F2" w:themeFill="background1" w:themeFillShade="F2"/>
          </w:tcPr>
          <w:p w14:paraId="100EF543" w14:textId="24AAED04" w:rsidR="00855C46" w:rsidRPr="00250483" w:rsidRDefault="00855C46" w:rsidP="000B5823">
            <w:pPr>
              <w:pStyle w:val="NoSpacing"/>
              <w:jc w:val="both"/>
              <w:rPr>
                <w:b/>
                <w:sz w:val="24"/>
                <w:szCs w:val="24"/>
              </w:rPr>
            </w:pPr>
            <w:r>
              <w:rPr>
                <w:b/>
                <w:sz w:val="24"/>
                <w:szCs w:val="24"/>
              </w:rPr>
              <w:t>Female</w:t>
            </w:r>
          </w:p>
        </w:tc>
      </w:tr>
      <w:tr w:rsidR="00855C46" w14:paraId="7807A055" w14:textId="28E3BA06" w:rsidTr="00DF07C1">
        <w:trPr>
          <w:jc w:val="center"/>
        </w:trPr>
        <w:tc>
          <w:tcPr>
            <w:tcW w:w="3563" w:type="dxa"/>
            <w:shd w:val="clear" w:color="auto" w:fill="FFFFFF" w:themeFill="background1"/>
          </w:tcPr>
          <w:p w14:paraId="2771281C" w14:textId="77777777" w:rsidR="00855C46" w:rsidRPr="00250483" w:rsidRDefault="00855C46" w:rsidP="000B5823">
            <w:pPr>
              <w:pStyle w:val="NoSpacing"/>
              <w:jc w:val="both"/>
              <w:rPr>
                <w:sz w:val="24"/>
                <w:szCs w:val="24"/>
              </w:rPr>
            </w:pPr>
            <w:r w:rsidRPr="00250483">
              <w:rPr>
                <w:sz w:val="24"/>
                <w:szCs w:val="24"/>
              </w:rPr>
              <w:t>Gender Profile</w:t>
            </w:r>
          </w:p>
        </w:tc>
        <w:tc>
          <w:tcPr>
            <w:tcW w:w="1612" w:type="dxa"/>
            <w:shd w:val="clear" w:color="auto" w:fill="FFFFFF" w:themeFill="background1"/>
          </w:tcPr>
          <w:p w14:paraId="3B1C8E18" w14:textId="77777777" w:rsidR="00855C46" w:rsidRPr="00250483" w:rsidRDefault="00855C46" w:rsidP="000B5823">
            <w:pPr>
              <w:pStyle w:val="NoSpacing"/>
              <w:jc w:val="both"/>
              <w:rPr>
                <w:sz w:val="24"/>
                <w:szCs w:val="24"/>
              </w:rPr>
            </w:pPr>
            <w:r w:rsidRPr="00250483">
              <w:rPr>
                <w:sz w:val="24"/>
                <w:szCs w:val="24"/>
              </w:rPr>
              <w:t>19%</w:t>
            </w:r>
          </w:p>
        </w:tc>
        <w:tc>
          <w:tcPr>
            <w:tcW w:w="1208" w:type="dxa"/>
            <w:shd w:val="clear" w:color="auto" w:fill="FFFFFF" w:themeFill="background1"/>
          </w:tcPr>
          <w:p w14:paraId="5183F2FA" w14:textId="77777777" w:rsidR="00855C46" w:rsidRPr="00250483" w:rsidRDefault="00855C46" w:rsidP="000B5823">
            <w:pPr>
              <w:pStyle w:val="NoSpacing"/>
              <w:jc w:val="both"/>
              <w:rPr>
                <w:sz w:val="24"/>
                <w:szCs w:val="24"/>
              </w:rPr>
            </w:pPr>
            <w:r w:rsidRPr="00250483">
              <w:rPr>
                <w:sz w:val="24"/>
                <w:szCs w:val="24"/>
              </w:rPr>
              <w:t>81%</w:t>
            </w:r>
          </w:p>
        </w:tc>
        <w:tc>
          <w:tcPr>
            <w:tcW w:w="1690" w:type="dxa"/>
            <w:shd w:val="clear" w:color="auto" w:fill="FFFFFF" w:themeFill="background1"/>
          </w:tcPr>
          <w:p w14:paraId="4E0D4CDE" w14:textId="77777777" w:rsidR="00855C46" w:rsidRPr="00250483" w:rsidRDefault="00855C46" w:rsidP="000B5823">
            <w:pPr>
              <w:pStyle w:val="NoSpacing"/>
              <w:jc w:val="both"/>
              <w:rPr>
                <w:sz w:val="24"/>
                <w:szCs w:val="24"/>
              </w:rPr>
            </w:pPr>
            <w:r w:rsidRPr="00250483">
              <w:rPr>
                <w:sz w:val="24"/>
                <w:szCs w:val="24"/>
              </w:rPr>
              <w:t>20%</w:t>
            </w:r>
          </w:p>
        </w:tc>
        <w:tc>
          <w:tcPr>
            <w:tcW w:w="1044" w:type="dxa"/>
            <w:shd w:val="clear" w:color="auto" w:fill="FFFFFF" w:themeFill="background1"/>
          </w:tcPr>
          <w:p w14:paraId="6F4AB7A3" w14:textId="77777777" w:rsidR="00855C46" w:rsidRPr="00250483" w:rsidRDefault="00855C46" w:rsidP="000B5823">
            <w:pPr>
              <w:pStyle w:val="NoSpacing"/>
              <w:jc w:val="both"/>
              <w:rPr>
                <w:sz w:val="24"/>
                <w:szCs w:val="24"/>
              </w:rPr>
            </w:pPr>
            <w:r w:rsidRPr="00250483">
              <w:rPr>
                <w:sz w:val="24"/>
                <w:szCs w:val="24"/>
              </w:rPr>
              <w:t>80%</w:t>
            </w:r>
          </w:p>
        </w:tc>
        <w:tc>
          <w:tcPr>
            <w:tcW w:w="1123" w:type="dxa"/>
            <w:shd w:val="clear" w:color="auto" w:fill="FFFFFF" w:themeFill="background1"/>
          </w:tcPr>
          <w:p w14:paraId="2073E400" w14:textId="77777777" w:rsidR="00855C46" w:rsidRPr="00250483" w:rsidRDefault="00855C46" w:rsidP="000B5823">
            <w:pPr>
              <w:pStyle w:val="NoSpacing"/>
              <w:jc w:val="both"/>
              <w:rPr>
                <w:sz w:val="24"/>
                <w:szCs w:val="24"/>
              </w:rPr>
            </w:pPr>
            <w:r>
              <w:rPr>
                <w:sz w:val="24"/>
                <w:szCs w:val="24"/>
              </w:rPr>
              <w:t>20%</w:t>
            </w:r>
          </w:p>
        </w:tc>
        <w:tc>
          <w:tcPr>
            <w:tcW w:w="1515" w:type="dxa"/>
            <w:shd w:val="clear" w:color="auto" w:fill="FFFFFF" w:themeFill="background1"/>
          </w:tcPr>
          <w:p w14:paraId="18FE8A2D" w14:textId="77777777" w:rsidR="00855C46" w:rsidRPr="00250483" w:rsidRDefault="00855C46" w:rsidP="000B5823">
            <w:pPr>
              <w:pStyle w:val="NoSpacing"/>
              <w:jc w:val="both"/>
              <w:rPr>
                <w:sz w:val="24"/>
                <w:szCs w:val="24"/>
              </w:rPr>
            </w:pPr>
            <w:r>
              <w:rPr>
                <w:sz w:val="24"/>
                <w:szCs w:val="24"/>
              </w:rPr>
              <w:t>80%</w:t>
            </w:r>
          </w:p>
        </w:tc>
        <w:tc>
          <w:tcPr>
            <w:tcW w:w="1096" w:type="dxa"/>
            <w:shd w:val="clear" w:color="auto" w:fill="FFFFFF" w:themeFill="background1"/>
          </w:tcPr>
          <w:p w14:paraId="320BF85D" w14:textId="6F9EC7FE" w:rsidR="00855C46" w:rsidRDefault="00855C46" w:rsidP="000B5823">
            <w:pPr>
              <w:pStyle w:val="NoSpacing"/>
              <w:jc w:val="both"/>
              <w:rPr>
                <w:sz w:val="24"/>
                <w:szCs w:val="24"/>
              </w:rPr>
            </w:pPr>
            <w:r>
              <w:rPr>
                <w:sz w:val="24"/>
                <w:szCs w:val="24"/>
              </w:rPr>
              <w:t>21%</w:t>
            </w:r>
          </w:p>
        </w:tc>
        <w:tc>
          <w:tcPr>
            <w:tcW w:w="1097" w:type="dxa"/>
            <w:shd w:val="clear" w:color="auto" w:fill="FFFFFF" w:themeFill="background1"/>
          </w:tcPr>
          <w:p w14:paraId="436431E0" w14:textId="209692B8" w:rsidR="00855C46" w:rsidRDefault="00855C46" w:rsidP="000B5823">
            <w:pPr>
              <w:pStyle w:val="NoSpacing"/>
              <w:jc w:val="both"/>
              <w:rPr>
                <w:sz w:val="24"/>
                <w:szCs w:val="24"/>
              </w:rPr>
            </w:pPr>
            <w:r>
              <w:rPr>
                <w:sz w:val="24"/>
                <w:szCs w:val="24"/>
              </w:rPr>
              <w:t>79%</w:t>
            </w:r>
          </w:p>
        </w:tc>
      </w:tr>
      <w:tr w:rsidR="00855C46" w14:paraId="23DEBCB8" w14:textId="75DA32F7" w:rsidTr="0067766C">
        <w:trPr>
          <w:jc w:val="center"/>
        </w:trPr>
        <w:tc>
          <w:tcPr>
            <w:tcW w:w="3563" w:type="dxa"/>
            <w:shd w:val="clear" w:color="auto" w:fill="F2F2F2" w:themeFill="background1" w:themeFillShade="F2"/>
          </w:tcPr>
          <w:p w14:paraId="579EE1BA" w14:textId="77777777" w:rsidR="00855C46" w:rsidRPr="00250483" w:rsidRDefault="00855C46" w:rsidP="000B5823">
            <w:pPr>
              <w:pStyle w:val="NoSpacing"/>
              <w:jc w:val="both"/>
              <w:rPr>
                <w:sz w:val="24"/>
                <w:szCs w:val="24"/>
              </w:rPr>
            </w:pPr>
            <w:r w:rsidRPr="00250483">
              <w:rPr>
                <w:sz w:val="24"/>
                <w:szCs w:val="24"/>
              </w:rPr>
              <w:t>Headcount of A4C Staff and VSM</w:t>
            </w:r>
          </w:p>
        </w:tc>
        <w:tc>
          <w:tcPr>
            <w:tcW w:w="1612" w:type="dxa"/>
            <w:shd w:val="clear" w:color="auto" w:fill="F2F2F2" w:themeFill="background1" w:themeFillShade="F2"/>
          </w:tcPr>
          <w:p w14:paraId="0546785D" w14:textId="77777777" w:rsidR="00855C46" w:rsidRPr="00250483" w:rsidRDefault="00855C46" w:rsidP="000B5823">
            <w:pPr>
              <w:pStyle w:val="NoSpacing"/>
              <w:jc w:val="both"/>
              <w:rPr>
                <w:sz w:val="24"/>
                <w:szCs w:val="24"/>
              </w:rPr>
            </w:pPr>
            <w:r w:rsidRPr="00250483">
              <w:rPr>
                <w:sz w:val="24"/>
                <w:szCs w:val="24"/>
              </w:rPr>
              <w:t>14%</w:t>
            </w:r>
          </w:p>
        </w:tc>
        <w:tc>
          <w:tcPr>
            <w:tcW w:w="1208" w:type="dxa"/>
            <w:shd w:val="clear" w:color="auto" w:fill="F2F2F2" w:themeFill="background1" w:themeFillShade="F2"/>
          </w:tcPr>
          <w:p w14:paraId="7B842873" w14:textId="77777777" w:rsidR="00855C46" w:rsidRPr="00250483" w:rsidRDefault="00855C46" w:rsidP="000B5823">
            <w:pPr>
              <w:pStyle w:val="NoSpacing"/>
              <w:jc w:val="both"/>
              <w:rPr>
                <w:sz w:val="24"/>
                <w:szCs w:val="24"/>
              </w:rPr>
            </w:pPr>
            <w:r w:rsidRPr="00250483">
              <w:rPr>
                <w:sz w:val="24"/>
                <w:szCs w:val="24"/>
              </w:rPr>
              <w:t>86%</w:t>
            </w:r>
          </w:p>
        </w:tc>
        <w:tc>
          <w:tcPr>
            <w:tcW w:w="1690" w:type="dxa"/>
            <w:shd w:val="clear" w:color="auto" w:fill="F2F2F2" w:themeFill="background1" w:themeFillShade="F2"/>
          </w:tcPr>
          <w:p w14:paraId="1810CB7A" w14:textId="77777777" w:rsidR="00855C46" w:rsidRPr="00250483" w:rsidRDefault="00855C46" w:rsidP="000B5823">
            <w:pPr>
              <w:pStyle w:val="NoSpacing"/>
              <w:jc w:val="both"/>
              <w:rPr>
                <w:sz w:val="24"/>
                <w:szCs w:val="24"/>
              </w:rPr>
            </w:pPr>
            <w:r w:rsidRPr="00250483">
              <w:rPr>
                <w:sz w:val="24"/>
                <w:szCs w:val="24"/>
              </w:rPr>
              <w:t>15%</w:t>
            </w:r>
          </w:p>
        </w:tc>
        <w:tc>
          <w:tcPr>
            <w:tcW w:w="1044" w:type="dxa"/>
            <w:shd w:val="clear" w:color="auto" w:fill="F2F2F2" w:themeFill="background1" w:themeFillShade="F2"/>
          </w:tcPr>
          <w:p w14:paraId="575AB8FF" w14:textId="77777777" w:rsidR="00855C46" w:rsidRPr="00250483" w:rsidRDefault="00855C46" w:rsidP="000B5823">
            <w:pPr>
              <w:pStyle w:val="NoSpacing"/>
              <w:jc w:val="both"/>
              <w:rPr>
                <w:sz w:val="24"/>
                <w:szCs w:val="24"/>
              </w:rPr>
            </w:pPr>
            <w:r w:rsidRPr="00250483">
              <w:rPr>
                <w:sz w:val="24"/>
                <w:szCs w:val="24"/>
              </w:rPr>
              <w:t>85%</w:t>
            </w:r>
          </w:p>
        </w:tc>
        <w:tc>
          <w:tcPr>
            <w:tcW w:w="1123" w:type="dxa"/>
            <w:shd w:val="clear" w:color="auto" w:fill="F2F2F2" w:themeFill="background1" w:themeFillShade="F2"/>
          </w:tcPr>
          <w:p w14:paraId="4E77F8E2" w14:textId="77777777" w:rsidR="00855C46" w:rsidRPr="00250483" w:rsidRDefault="00855C46" w:rsidP="000B5823">
            <w:pPr>
              <w:pStyle w:val="NoSpacing"/>
              <w:jc w:val="both"/>
              <w:rPr>
                <w:sz w:val="24"/>
                <w:szCs w:val="24"/>
              </w:rPr>
            </w:pPr>
            <w:r>
              <w:rPr>
                <w:sz w:val="24"/>
                <w:szCs w:val="24"/>
              </w:rPr>
              <w:t>15%</w:t>
            </w:r>
          </w:p>
        </w:tc>
        <w:tc>
          <w:tcPr>
            <w:tcW w:w="1515" w:type="dxa"/>
            <w:shd w:val="clear" w:color="auto" w:fill="F2F2F2" w:themeFill="background1" w:themeFillShade="F2"/>
          </w:tcPr>
          <w:p w14:paraId="6B93E5AB" w14:textId="77777777" w:rsidR="00855C46" w:rsidRPr="00250483" w:rsidRDefault="00855C46" w:rsidP="000B5823">
            <w:pPr>
              <w:pStyle w:val="NoSpacing"/>
              <w:jc w:val="both"/>
              <w:rPr>
                <w:sz w:val="24"/>
                <w:szCs w:val="24"/>
              </w:rPr>
            </w:pPr>
            <w:r>
              <w:rPr>
                <w:sz w:val="24"/>
                <w:szCs w:val="24"/>
              </w:rPr>
              <w:t>85%</w:t>
            </w:r>
          </w:p>
        </w:tc>
        <w:tc>
          <w:tcPr>
            <w:tcW w:w="1096" w:type="dxa"/>
            <w:shd w:val="clear" w:color="auto" w:fill="F2F2F2" w:themeFill="background1" w:themeFillShade="F2"/>
          </w:tcPr>
          <w:p w14:paraId="11CFCD63" w14:textId="48EC202D" w:rsidR="00855C46" w:rsidRDefault="00855C46" w:rsidP="000B5823">
            <w:pPr>
              <w:pStyle w:val="NoSpacing"/>
              <w:jc w:val="both"/>
              <w:rPr>
                <w:sz w:val="24"/>
                <w:szCs w:val="24"/>
              </w:rPr>
            </w:pPr>
            <w:r>
              <w:rPr>
                <w:sz w:val="24"/>
                <w:szCs w:val="24"/>
              </w:rPr>
              <w:t>16%</w:t>
            </w:r>
          </w:p>
        </w:tc>
        <w:tc>
          <w:tcPr>
            <w:tcW w:w="1097" w:type="dxa"/>
            <w:shd w:val="clear" w:color="auto" w:fill="F2F2F2" w:themeFill="background1" w:themeFillShade="F2"/>
          </w:tcPr>
          <w:p w14:paraId="4EE230B4" w14:textId="7FBC820E" w:rsidR="00855C46" w:rsidRDefault="00855C46" w:rsidP="000B5823">
            <w:pPr>
              <w:pStyle w:val="NoSpacing"/>
              <w:jc w:val="both"/>
              <w:rPr>
                <w:sz w:val="24"/>
                <w:szCs w:val="24"/>
              </w:rPr>
            </w:pPr>
            <w:r>
              <w:rPr>
                <w:sz w:val="24"/>
                <w:szCs w:val="24"/>
              </w:rPr>
              <w:t>84%</w:t>
            </w:r>
          </w:p>
        </w:tc>
      </w:tr>
      <w:tr w:rsidR="00855C46" w14:paraId="24DA9739" w14:textId="567356B6" w:rsidTr="002F5775">
        <w:trPr>
          <w:jc w:val="center"/>
        </w:trPr>
        <w:tc>
          <w:tcPr>
            <w:tcW w:w="3563" w:type="dxa"/>
            <w:shd w:val="clear" w:color="auto" w:fill="FFFFFF" w:themeFill="background1"/>
          </w:tcPr>
          <w:p w14:paraId="32FAB264" w14:textId="77777777" w:rsidR="00855C46" w:rsidRPr="00250483" w:rsidRDefault="00855C46" w:rsidP="000B5823">
            <w:pPr>
              <w:pStyle w:val="NoSpacing"/>
              <w:jc w:val="both"/>
              <w:rPr>
                <w:sz w:val="24"/>
                <w:szCs w:val="24"/>
              </w:rPr>
            </w:pPr>
            <w:r w:rsidRPr="00250483">
              <w:rPr>
                <w:sz w:val="24"/>
                <w:szCs w:val="24"/>
              </w:rPr>
              <w:t>Headcount of M&amp;D</w:t>
            </w:r>
          </w:p>
        </w:tc>
        <w:tc>
          <w:tcPr>
            <w:tcW w:w="1612" w:type="dxa"/>
            <w:shd w:val="clear" w:color="auto" w:fill="FFFFFF" w:themeFill="background1"/>
          </w:tcPr>
          <w:p w14:paraId="569A6E1C" w14:textId="77777777" w:rsidR="00855C46" w:rsidRPr="00250483" w:rsidRDefault="00855C46" w:rsidP="000B5823">
            <w:pPr>
              <w:pStyle w:val="NoSpacing"/>
              <w:jc w:val="both"/>
              <w:rPr>
                <w:sz w:val="24"/>
                <w:szCs w:val="24"/>
              </w:rPr>
            </w:pPr>
            <w:r w:rsidRPr="00250483">
              <w:rPr>
                <w:sz w:val="24"/>
                <w:szCs w:val="24"/>
              </w:rPr>
              <w:t>63%</w:t>
            </w:r>
          </w:p>
        </w:tc>
        <w:tc>
          <w:tcPr>
            <w:tcW w:w="1208" w:type="dxa"/>
            <w:shd w:val="clear" w:color="auto" w:fill="FFFFFF" w:themeFill="background1"/>
          </w:tcPr>
          <w:p w14:paraId="7D7F0275" w14:textId="77777777" w:rsidR="00855C46" w:rsidRPr="00250483" w:rsidRDefault="00855C46" w:rsidP="000B5823">
            <w:pPr>
              <w:pStyle w:val="NoSpacing"/>
              <w:jc w:val="both"/>
              <w:rPr>
                <w:sz w:val="24"/>
                <w:szCs w:val="24"/>
              </w:rPr>
            </w:pPr>
            <w:r w:rsidRPr="00250483">
              <w:rPr>
                <w:sz w:val="24"/>
                <w:szCs w:val="24"/>
              </w:rPr>
              <w:t>37%</w:t>
            </w:r>
          </w:p>
        </w:tc>
        <w:tc>
          <w:tcPr>
            <w:tcW w:w="1690" w:type="dxa"/>
            <w:shd w:val="clear" w:color="auto" w:fill="FFFFFF" w:themeFill="background1"/>
          </w:tcPr>
          <w:p w14:paraId="0C8E3DFD" w14:textId="77777777" w:rsidR="00855C46" w:rsidRPr="00250483" w:rsidRDefault="00855C46" w:rsidP="000B5823">
            <w:pPr>
              <w:pStyle w:val="NoSpacing"/>
              <w:jc w:val="both"/>
              <w:rPr>
                <w:sz w:val="24"/>
                <w:szCs w:val="24"/>
              </w:rPr>
            </w:pPr>
            <w:r w:rsidRPr="00250483">
              <w:rPr>
                <w:sz w:val="24"/>
                <w:szCs w:val="24"/>
              </w:rPr>
              <w:t>61%</w:t>
            </w:r>
          </w:p>
        </w:tc>
        <w:tc>
          <w:tcPr>
            <w:tcW w:w="1044" w:type="dxa"/>
            <w:shd w:val="clear" w:color="auto" w:fill="FFFFFF" w:themeFill="background1"/>
          </w:tcPr>
          <w:p w14:paraId="47ECD393" w14:textId="77777777" w:rsidR="00855C46" w:rsidRPr="00250483" w:rsidRDefault="00855C46" w:rsidP="000B5823">
            <w:pPr>
              <w:pStyle w:val="NoSpacing"/>
              <w:jc w:val="both"/>
              <w:rPr>
                <w:sz w:val="24"/>
                <w:szCs w:val="24"/>
              </w:rPr>
            </w:pPr>
            <w:r w:rsidRPr="00250483">
              <w:rPr>
                <w:sz w:val="24"/>
                <w:szCs w:val="24"/>
              </w:rPr>
              <w:t>39%</w:t>
            </w:r>
          </w:p>
        </w:tc>
        <w:tc>
          <w:tcPr>
            <w:tcW w:w="1123" w:type="dxa"/>
            <w:shd w:val="clear" w:color="auto" w:fill="FFFFFF" w:themeFill="background1"/>
          </w:tcPr>
          <w:p w14:paraId="637D7EE0" w14:textId="77777777" w:rsidR="00855C46" w:rsidRPr="00250483" w:rsidRDefault="00855C46" w:rsidP="000B5823">
            <w:pPr>
              <w:pStyle w:val="NoSpacing"/>
              <w:jc w:val="both"/>
              <w:rPr>
                <w:sz w:val="24"/>
                <w:szCs w:val="24"/>
              </w:rPr>
            </w:pPr>
            <w:r>
              <w:rPr>
                <w:sz w:val="24"/>
                <w:szCs w:val="24"/>
              </w:rPr>
              <w:t>61%</w:t>
            </w:r>
          </w:p>
        </w:tc>
        <w:tc>
          <w:tcPr>
            <w:tcW w:w="1515" w:type="dxa"/>
            <w:shd w:val="clear" w:color="auto" w:fill="FFFFFF" w:themeFill="background1"/>
          </w:tcPr>
          <w:p w14:paraId="6079345C" w14:textId="77777777" w:rsidR="00855C46" w:rsidRPr="00250483" w:rsidRDefault="00855C46" w:rsidP="000B5823">
            <w:pPr>
              <w:pStyle w:val="NoSpacing"/>
              <w:jc w:val="both"/>
              <w:rPr>
                <w:sz w:val="24"/>
                <w:szCs w:val="24"/>
              </w:rPr>
            </w:pPr>
            <w:r>
              <w:rPr>
                <w:sz w:val="24"/>
                <w:szCs w:val="24"/>
              </w:rPr>
              <w:t>39%</w:t>
            </w:r>
          </w:p>
        </w:tc>
        <w:tc>
          <w:tcPr>
            <w:tcW w:w="1096" w:type="dxa"/>
            <w:shd w:val="clear" w:color="auto" w:fill="FFFFFF" w:themeFill="background1"/>
          </w:tcPr>
          <w:p w14:paraId="1A2BE2FA" w14:textId="5CC916D2" w:rsidR="00855C46" w:rsidRDefault="00234828" w:rsidP="000B5823">
            <w:pPr>
              <w:pStyle w:val="NoSpacing"/>
              <w:jc w:val="both"/>
              <w:rPr>
                <w:sz w:val="24"/>
                <w:szCs w:val="24"/>
              </w:rPr>
            </w:pPr>
            <w:r>
              <w:rPr>
                <w:sz w:val="24"/>
                <w:szCs w:val="24"/>
              </w:rPr>
              <w:t>61%</w:t>
            </w:r>
          </w:p>
        </w:tc>
        <w:tc>
          <w:tcPr>
            <w:tcW w:w="1097" w:type="dxa"/>
            <w:shd w:val="clear" w:color="auto" w:fill="FFFFFF" w:themeFill="background1"/>
          </w:tcPr>
          <w:p w14:paraId="21D25E7C" w14:textId="3F858F24" w:rsidR="00855C46" w:rsidRDefault="00234828" w:rsidP="000B5823">
            <w:pPr>
              <w:pStyle w:val="NoSpacing"/>
              <w:jc w:val="both"/>
              <w:rPr>
                <w:sz w:val="24"/>
                <w:szCs w:val="24"/>
              </w:rPr>
            </w:pPr>
            <w:r>
              <w:rPr>
                <w:sz w:val="24"/>
                <w:szCs w:val="24"/>
              </w:rPr>
              <w:t>39%</w:t>
            </w:r>
          </w:p>
        </w:tc>
      </w:tr>
      <w:tr w:rsidR="00855C46" w14:paraId="65439747" w14:textId="1E7F70C6" w:rsidTr="002F3024">
        <w:trPr>
          <w:jc w:val="center"/>
        </w:trPr>
        <w:tc>
          <w:tcPr>
            <w:tcW w:w="3563" w:type="dxa"/>
            <w:shd w:val="clear" w:color="auto" w:fill="F2F2F2" w:themeFill="background1" w:themeFillShade="F2"/>
          </w:tcPr>
          <w:p w14:paraId="70E82B76" w14:textId="77777777" w:rsidR="00855C46" w:rsidRPr="00250483" w:rsidRDefault="00855C46" w:rsidP="000B5823">
            <w:pPr>
              <w:pStyle w:val="NoSpacing"/>
              <w:jc w:val="both"/>
              <w:rPr>
                <w:sz w:val="24"/>
                <w:szCs w:val="24"/>
              </w:rPr>
            </w:pPr>
            <w:r w:rsidRPr="00260118">
              <w:rPr>
                <w:sz w:val="24"/>
                <w:szCs w:val="24"/>
              </w:rPr>
              <w:t>% of Medical and Dental Staff Bonuses</w:t>
            </w:r>
          </w:p>
        </w:tc>
        <w:tc>
          <w:tcPr>
            <w:tcW w:w="1612" w:type="dxa"/>
            <w:shd w:val="clear" w:color="auto" w:fill="F2F2F2" w:themeFill="background1" w:themeFillShade="F2"/>
          </w:tcPr>
          <w:p w14:paraId="15D85232" w14:textId="77777777" w:rsidR="00855C46" w:rsidRPr="00250483" w:rsidRDefault="00855C46" w:rsidP="000B5823">
            <w:pPr>
              <w:pStyle w:val="NoSpacing"/>
              <w:jc w:val="both"/>
              <w:rPr>
                <w:sz w:val="24"/>
                <w:szCs w:val="24"/>
              </w:rPr>
            </w:pPr>
            <w:r w:rsidRPr="00250483">
              <w:rPr>
                <w:sz w:val="24"/>
                <w:szCs w:val="24"/>
              </w:rPr>
              <w:t>75.61%</w:t>
            </w:r>
          </w:p>
        </w:tc>
        <w:tc>
          <w:tcPr>
            <w:tcW w:w="1208" w:type="dxa"/>
            <w:shd w:val="clear" w:color="auto" w:fill="F2F2F2" w:themeFill="background1" w:themeFillShade="F2"/>
          </w:tcPr>
          <w:p w14:paraId="26D5F340" w14:textId="77777777" w:rsidR="00855C46" w:rsidRPr="00250483" w:rsidRDefault="00855C46" w:rsidP="000B5823">
            <w:pPr>
              <w:pStyle w:val="NoSpacing"/>
              <w:jc w:val="both"/>
              <w:rPr>
                <w:sz w:val="24"/>
                <w:szCs w:val="24"/>
              </w:rPr>
            </w:pPr>
            <w:r w:rsidRPr="00250483">
              <w:rPr>
                <w:sz w:val="24"/>
                <w:szCs w:val="24"/>
              </w:rPr>
              <w:t>24.39%</w:t>
            </w:r>
          </w:p>
        </w:tc>
        <w:tc>
          <w:tcPr>
            <w:tcW w:w="1690" w:type="dxa"/>
            <w:shd w:val="clear" w:color="auto" w:fill="F2F2F2" w:themeFill="background1" w:themeFillShade="F2"/>
          </w:tcPr>
          <w:p w14:paraId="78E1A2BB" w14:textId="77777777" w:rsidR="00855C46" w:rsidRPr="00250483" w:rsidRDefault="00855C46" w:rsidP="000B5823">
            <w:pPr>
              <w:pStyle w:val="NoSpacing"/>
              <w:jc w:val="both"/>
              <w:rPr>
                <w:sz w:val="24"/>
                <w:szCs w:val="24"/>
              </w:rPr>
            </w:pPr>
            <w:r w:rsidRPr="00250483">
              <w:rPr>
                <w:sz w:val="24"/>
                <w:szCs w:val="24"/>
              </w:rPr>
              <w:t>75.13%</w:t>
            </w:r>
          </w:p>
        </w:tc>
        <w:tc>
          <w:tcPr>
            <w:tcW w:w="1044" w:type="dxa"/>
            <w:shd w:val="clear" w:color="auto" w:fill="F2F2F2" w:themeFill="background1" w:themeFillShade="F2"/>
          </w:tcPr>
          <w:p w14:paraId="032CE0E4" w14:textId="77777777" w:rsidR="00855C46" w:rsidRPr="00250483" w:rsidRDefault="00855C46" w:rsidP="000B5823">
            <w:pPr>
              <w:pStyle w:val="NoSpacing"/>
              <w:jc w:val="both"/>
              <w:rPr>
                <w:sz w:val="24"/>
                <w:szCs w:val="24"/>
              </w:rPr>
            </w:pPr>
            <w:r w:rsidRPr="00250483">
              <w:rPr>
                <w:sz w:val="24"/>
                <w:szCs w:val="24"/>
              </w:rPr>
              <w:t>24.87%</w:t>
            </w:r>
          </w:p>
        </w:tc>
        <w:tc>
          <w:tcPr>
            <w:tcW w:w="1123" w:type="dxa"/>
            <w:shd w:val="clear" w:color="auto" w:fill="F2F2F2" w:themeFill="background1" w:themeFillShade="F2"/>
          </w:tcPr>
          <w:p w14:paraId="6BBC2F2A" w14:textId="77777777" w:rsidR="00855C46" w:rsidRPr="00250483" w:rsidRDefault="00855C46" w:rsidP="000B5823">
            <w:pPr>
              <w:pStyle w:val="NoSpacing"/>
              <w:jc w:val="both"/>
              <w:rPr>
                <w:sz w:val="24"/>
                <w:szCs w:val="24"/>
              </w:rPr>
            </w:pPr>
            <w:r>
              <w:rPr>
                <w:sz w:val="24"/>
                <w:szCs w:val="24"/>
              </w:rPr>
              <w:t>75%</w:t>
            </w:r>
          </w:p>
        </w:tc>
        <w:tc>
          <w:tcPr>
            <w:tcW w:w="1515" w:type="dxa"/>
            <w:shd w:val="clear" w:color="auto" w:fill="F2F2F2" w:themeFill="background1" w:themeFillShade="F2"/>
          </w:tcPr>
          <w:p w14:paraId="2D6A6223" w14:textId="77777777" w:rsidR="00855C46" w:rsidRPr="00250483" w:rsidRDefault="00855C46" w:rsidP="000B5823">
            <w:pPr>
              <w:pStyle w:val="NoSpacing"/>
              <w:jc w:val="both"/>
              <w:rPr>
                <w:sz w:val="24"/>
                <w:szCs w:val="24"/>
              </w:rPr>
            </w:pPr>
            <w:r>
              <w:rPr>
                <w:sz w:val="24"/>
                <w:szCs w:val="24"/>
              </w:rPr>
              <w:t>25%</w:t>
            </w:r>
          </w:p>
        </w:tc>
        <w:tc>
          <w:tcPr>
            <w:tcW w:w="1096" w:type="dxa"/>
            <w:shd w:val="clear" w:color="auto" w:fill="F2F2F2" w:themeFill="background1" w:themeFillShade="F2"/>
          </w:tcPr>
          <w:p w14:paraId="5A4A0380" w14:textId="49129124" w:rsidR="00855C46" w:rsidRDefault="00234828" w:rsidP="000B5823">
            <w:pPr>
              <w:pStyle w:val="NoSpacing"/>
              <w:jc w:val="both"/>
              <w:rPr>
                <w:sz w:val="24"/>
                <w:szCs w:val="24"/>
              </w:rPr>
            </w:pPr>
            <w:r>
              <w:rPr>
                <w:sz w:val="24"/>
                <w:szCs w:val="24"/>
              </w:rPr>
              <w:t>73%</w:t>
            </w:r>
          </w:p>
        </w:tc>
        <w:tc>
          <w:tcPr>
            <w:tcW w:w="1097" w:type="dxa"/>
            <w:shd w:val="clear" w:color="auto" w:fill="F2F2F2" w:themeFill="background1" w:themeFillShade="F2"/>
          </w:tcPr>
          <w:p w14:paraId="1A161879" w14:textId="30980185" w:rsidR="00855C46" w:rsidRDefault="00234828" w:rsidP="000B5823">
            <w:pPr>
              <w:pStyle w:val="NoSpacing"/>
              <w:jc w:val="both"/>
              <w:rPr>
                <w:sz w:val="24"/>
                <w:szCs w:val="24"/>
              </w:rPr>
            </w:pPr>
            <w:r>
              <w:rPr>
                <w:sz w:val="24"/>
                <w:szCs w:val="24"/>
              </w:rPr>
              <w:t>27%</w:t>
            </w:r>
          </w:p>
        </w:tc>
      </w:tr>
      <w:tr w:rsidR="00855C46" w14:paraId="3B8BD26A" w14:textId="5CB5AACE" w:rsidTr="00855C46">
        <w:trPr>
          <w:jc w:val="center"/>
        </w:trPr>
        <w:tc>
          <w:tcPr>
            <w:tcW w:w="3563" w:type="dxa"/>
            <w:shd w:val="clear" w:color="auto" w:fill="FFFFFF" w:themeFill="background1"/>
          </w:tcPr>
          <w:p w14:paraId="6D0F7254" w14:textId="77777777" w:rsidR="00855C46" w:rsidRPr="00250483" w:rsidRDefault="00855C46" w:rsidP="000B5823">
            <w:pPr>
              <w:pStyle w:val="NoSpacing"/>
              <w:jc w:val="both"/>
              <w:rPr>
                <w:sz w:val="24"/>
                <w:szCs w:val="24"/>
              </w:rPr>
            </w:pPr>
          </w:p>
        </w:tc>
        <w:tc>
          <w:tcPr>
            <w:tcW w:w="2820" w:type="dxa"/>
            <w:gridSpan w:val="2"/>
            <w:shd w:val="clear" w:color="auto" w:fill="FFFFFF" w:themeFill="background1"/>
          </w:tcPr>
          <w:p w14:paraId="04A2042B" w14:textId="77777777" w:rsidR="00855C46" w:rsidRPr="00250483" w:rsidRDefault="00855C46" w:rsidP="000B5823">
            <w:pPr>
              <w:pStyle w:val="NoSpacing"/>
              <w:jc w:val="both"/>
              <w:rPr>
                <w:b/>
                <w:sz w:val="24"/>
                <w:szCs w:val="24"/>
              </w:rPr>
            </w:pPr>
            <w:r w:rsidRPr="00250483">
              <w:rPr>
                <w:b/>
                <w:sz w:val="24"/>
                <w:szCs w:val="24"/>
              </w:rPr>
              <w:t>Gender Pay Gap (GPG)</w:t>
            </w:r>
          </w:p>
        </w:tc>
        <w:tc>
          <w:tcPr>
            <w:tcW w:w="2734" w:type="dxa"/>
            <w:gridSpan w:val="2"/>
            <w:shd w:val="clear" w:color="auto" w:fill="FFFFFF" w:themeFill="background1"/>
          </w:tcPr>
          <w:p w14:paraId="56869EA4" w14:textId="77777777" w:rsidR="00855C46" w:rsidRPr="003F36F2" w:rsidRDefault="00855C46" w:rsidP="000B5823">
            <w:pPr>
              <w:pStyle w:val="NoSpacing"/>
              <w:jc w:val="both"/>
              <w:rPr>
                <w:b/>
                <w:sz w:val="24"/>
                <w:szCs w:val="24"/>
              </w:rPr>
            </w:pPr>
            <w:r w:rsidRPr="003F36F2">
              <w:rPr>
                <w:b/>
                <w:sz w:val="24"/>
                <w:szCs w:val="24"/>
              </w:rPr>
              <w:t>Gender Pay Gap (GPG)</w:t>
            </w:r>
          </w:p>
        </w:tc>
        <w:tc>
          <w:tcPr>
            <w:tcW w:w="2638" w:type="dxa"/>
            <w:gridSpan w:val="2"/>
            <w:shd w:val="clear" w:color="auto" w:fill="FFFFFF" w:themeFill="background1"/>
          </w:tcPr>
          <w:p w14:paraId="0580DC30" w14:textId="77777777" w:rsidR="00855C46" w:rsidRPr="003702EF" w:rsidRDefault="00855C46" w:rsidP="000B5823">
            <w:pPr>
              <w:pStyle w:val="NoSpacing"/>
              <w:jc w:val="both"/>
              <w:rPr>
                <w:b/>
                <w:sz w:val="24"/>
                <w:szCs w:val="24"/>
              </w:rPr>
            </w:pPr>
            <w:r w:rsidRPr="003702EF">
              <w:rPr>
                <w:b/>
                <w:sz w:val="24"/>
                <w:szCs w:val="24"/>
              </w:rPr>
              <w:t>Gender Pay Gap (GPG)</w:t>
            </w:r>
          </w:p>
        </w:tc>
        <w:tc>
          <w:tcPr>
            <w:tcW w:w="2193" w:type="dxa"/>
            <w:gridSpan w:val="2"/>
            <w:shd w:val="clear" w:color="auto" w:fill="FFFFFF" w:themeFill="background1"/>
          </w:tcPr>
          <w:p w14:paraId="40667A4D" w14:textId="1B64814A" w:rsidR="00855C46" w:rsidRPr="003702EF" w:rsidRDefault="009C2292" w:rsidP="000B5823">
            <w:pPr>
              <w:pStyle w:val="NoSpacing"/>
              <w:jc w:val="both"/>
              <w:rPr>
                <w:b/>
                <w:sz w:val="24"/>
                <w:szCs w:val="24"/>
              </w:rPr>
            </w:pPr>
            <w:r w:rsidRPr="003702EF">
              <w:rPr>
                <w:b/>
                <w:sz w:val="24"/>
                <w:szCs w:val="24"/>
              </w:rPr>
              <w:t>Gender Pay Gap (GPG)</w:t>
            </w:r>
          </w:p>
        </w:tc>
      </w:tr>
      <w:tr w:rsidR="00855C46" w14:paraId="2A87D9A9" w14:textId="366EB12B" w:rsidTr="00855C46">
        <w:trPr>
          <w:jc w:val="center"/>
        </w:trPr>
        <w:tc>
          <w:tcPr>
            <w:tcW w:w="3563" w:type="dxa"/>
            <w:shd w:val="clear" w:color="auto" w:fill="F2F2F2" w:themeFill="background1" w:themeFillShade="F2"/>
          </w:tcPr>
          <w:p w14:paraId="7E13F017" w14:textId="77777777" w:rsidR="00855C46" w:rsidRPr="00250483" w:rsidRDefault="00855C46" w:rsidP="000B5823">
            <w:pPr>
              <w:pStyle w:val="NoSpacing"/>
              <w:jc w:val="both"/>
              <w:rPr>
                <w:sz w:val="24"/>
                <w:szCs w:val="24"/>
              </w:rPr>
            </w:pPr>
            <w:r w:rsidRPr="00250483">
              <w:rPr>
                <w:sz w:val="24"/>
                <w:szCs w:val="24"/>
              </w:rPr>
              <w:t>Mean GPG whole workforce</w:t>
            </w:r>
          </w:p>
        </w:tc>
        <w:tc>
          <w:tcPr>
            <w:tcW w:w="2820" w:type="dxa"/>
            <w:gridSpan w:val="2"/>
            <w:shd w:val="clear" w:color="auto" w:fill="F2F2F2" w:themeFill="background1" w:themeFillShade="F2"/>
          </w:tcPr>
          <w:p w14:paraId="5DEE9C6A" w14:textId="77777777" w:rsidR="00855C46" w:rsidRPr="00250483" w:rsidRDefault="00855C46" w:rsidP="000B5823">
            <w:pPr>
              <w:pStyle w:val="NoSpacing"/>
              <w:jc w:val="both"/>
              <w:rPr>
                <w:sz w:val="24"/>
                <w:szCs w:val="24"/>
              </w:rPr>
            </w:pPr>
            <w:r w:rsidRPr="00250483">
              <w:rPr>
                <w:sz w:val="24"/>
                <w:szCs w:val="24"/>
              </w:rPr>
              <w:t>33.41%</w:t>
            </w:r>
          </w:p>
        </w:tc>
        <w:tc>
          <w:tcPr>
            <w:tcW w:w="2734" w:type="dxa"/>
            <w:gridSpan w:val="2"/>
            <w:shd w:val="clear" w:color="auto" w:fill="F2F2F2" w:themeFill="background1" w:themeFillShade="F2"/>
          </w:tcPr>
          <w:p w14:paraId="25F3644D" w14:textId="77777777" w:rsidR="00855C46" w:rsidRPr="00250483" w:rsidRDefault="00855C46" w:rsidP="000B5823">
            <w:pPr>
              <w:pStyle w:val="NoSpacing"/>
              <w:jc w:val="both"/>
              <w:rPr>
                <w:sz w:val="24"/>
                <w:szCs w:val="24"/>
              </w:rPr>
            </w:pPr>
            <w:r w:rsidRPr="00250483">
              <w:rPr>
                <w:sz w:val="24"/>
                <w:szCs w:val="24"/>
              </w:rPr>
              <w:t>31.5%</w:t>
            </w:r>
          </w:p>
        </w:tc>
        <w:tc>
          <w:tcPr>
            <w:tcW w:w="2638" w:type="dxa"/>
            <w:gridSpan w:val="2"/>
            <w:shd w:val="clear" w:color="auto" w:fill="F2F2F2" w:themeFill="background1" w:themeFillShade="F2"/>
          </w:tcPr>
          <w:p w14:paraId="055BB6FE" w14:textId="77777777" w:rsidR="00855C46" w:rsidRPr="00250483" w:rsidRDefault="00855C46" w:rsidP="000B5823">
            <w:pPr>
              <w:pStyle w:val="NoSpacing"/>
              <w:jc w:val="both"/>
              <w:rPr>
                <w:sz w:val="24"/>
                <w:szCs w:val="24"/>
              </w:rPr>
            </w:pPr>
            <w:r>
              <w:rPr>
                <w:sz w:val="24"/>
                <w:szCs w:val="24"/>
              </w:rPr>
              <w:t>30.89%</w:t>
            </w:r>
          </w:p>
        </w:tc>
        <w:tc>
          <w:tcPr>
            <w:tcW w:w="2193" w:type="dxa"/>
            <w:gridSpan w:val="2"/>
            <w:shd w:val="clear" w:color="auto" w:fill="F2F2F2" w:themeFill="background1" w:themeFillShade="F2"/>
          </w:tcPr>
          <w:p w14:paraId="4F8F8640" w14:textId="3B679CBD" w:rsidR="00855C46" w:rsidRDefault="009C2292" w:rsidP="000B5823">
            <w:pPr>
              <w:pStyle w:val="NoSpacing"/>
              <w:jc w:val="both"/>
              <w:rPr>
                <w:sz w:val="24"/>
                <w:szCs w:val="24"/>
              </w:rPr>
            </w:pPr>
            <w:r>
              <w:rPr>
                <w:sz w:val="24"/>
                <w:szCs w:val="24"/>
              </w:rPr>
              <w:t>28.8%</w:t>
            </w:r>
          </w:p>
        </w:tc>
      </w:tr>
      <w:tr w:rsidR="00855C46" w14:paraId="2C4CB9DD" w14:textId="501E37F7" w:rsidTr="00855C46">
        <w:trPr>
          <w:jc w:val="center"/>
        </w:trPr>
        <w:tc>
          <w:tcPr>
            <w:tcW w:w="3563" w:type="dxa"/>
            <w:shd w:val="clear" w:color="auto" w:fill="FFFFFF" w:themeFill="background1"/>
          </w:tcPr>
          <w:p w14:paraId="38B5E264" w14:textId="77777777" w:rsidR="00855C46" w:rsidRPr="00250483" w:rsidRDefault="00855C46" w:rsidP="000B5823">
            <w:pPr>
              <w:pStyle w:val="NoSpacing"/>
              <w:jc w:val="both"/>
              <w:rPr>
                <w:sz w:val="24"/>
                <w:szCs w:val="24"/>
              </w:rPr>
            </w:pPr>
            <w:r w:rsidRPr="00250483">
              <w:rPr>
                <w:sz w:val="24"/>
                <w:szCs w:val="24"/>
              </w:rPr>
              <w:t>Median GPG whole workforce</w:t>
            </w:r>
          </w:p>
        </w:tc>
        <w:tc>
          <w:tcPr>
            <w:tcW w:w="2820" w:type="dxa"/>
            <w:gridSpan w:val="2"/>
            <w:shd w:val="clear" w:color="auto" w:fill="FFFFFF" w:themeFill="background1"/>
          </w:tcPr>
          <w:p w14:paraId="34BAE06F" w14:textId="77777777" w:rsidR="00855C46" w:rsidRPr="00250483" w:rsidRDefault="00855C46" w:rsidP="000B5823">
            <w:pPr>
              <w:pStyle w:val="NoSpacing"/>
              <w:jc w:val="both"/>
              <w:rPr>
                <w:sz w:val="24"/>
                <w:szCs w:val="24"/>
              </w:rPr>
            </w:pPr>
            <w:r w:rsidRPr="00250483">
              <w:rPr>
                <w:sz w:val="24"/>
                <w:szCs w:val="24"/>
              </w:rPr>
              <w:t>19.08%</w:t>
            </w:r>
          </w:p>
        </w:tc>
        <w:tc>
          <w:tcPr>
            <w:tcW w:w="2734" w:type="dxa"/>
            <w:gridSpan w:val="2"/>
            <w:shd w:val="clear" w:color="auto" w:fill="FFFFFF" w:themeFill="background1"/>
          </w:tcPr>
          <w:p w14:paraId="0040CE75" w14:textId="77777777" w:rsidR="00855C46" w:rsidRPr="00250483" w:rsidRDefault="00855C46" w:rsidP="000B5823">
            <w:pPr>
              <w:pStyle w:val="NoSpacing"/>
              <w:jc w:val="both"/>
              <w:rPr>
                <w:sz w:val="24"/>
                <w:szCs w:val="24"/>
              </w:rPr>
            </w:pPr>
            <w:r w:rsidRPr="00250483">
              <w:rPr>
                <w:sz w:val="24"/>
                <w:szCs w:val="24"/>
              </w:rPr>
              <w:t>19.36%</w:t>
            </w:r>
          </w:p>
        </w:tc>
        <w:tc>
          <w:tcPr>
            <w:tcW w:w="2638" w:type="dxa"/>
            <w:gridSpan w:val="2"/>
            <w:shd w:val="clear" w:color="auto" w:fill="FFFFFF" w:themeFill="background1"/>
          </w:tcPr>
          <w:p w14:paraId="513D0098" w14:textId="77777777" w:rsidR="00855C46" w:rsidRPr="00250483" w:rsidRDefault="00855C46" w:rsidP="000B5823">
            <w:pPr>
              <w:pStyle w:val="NoSpacing"/>
              <w:jc w:val="both"/>
              <w:rPr>
                <w:sz w:val="24"/>
                <w:szCs w:val="24"/>
              </w:rPr>
            </w:pPr>
            <w:r>
              <w:rPr>
                <w:sz w:val="24"/>
                <w:szCs w:val="24"/>
              </w:rPr>
              <w:t>21.6%</w:t>
            </w:r>
          </w:p>
        </w:tc>
        <w:tc>
          <w:tcPr>
            <w:tcW w:w="2193" w:type="dxa"/>
            <w:gridSpan w:val="2"/>
            <w:shd w:val="clear" w:color="auto" w:fill="FFFFFF" w:themeFill="background1"/>
          </w:tcPr>
          <w:p w14:paraId="3255DC18" w14:textId="16BE9FCD" w:rsidR="00855C46" w:rsidRDefault="009C2292" w:rsidP="000B5823">
            <w:pPr>
              <w:pStyle w:val="NoSpacing"/>
              <w:jc w:val="both"/>
              <w:rPr>
                <w:sz w:val="24"/>
                <w:szCs w:val="24"/>
              </w:rPr>
            </w:pPr>
            <w:r>
              <w:rPr>
                <w:sz w:val="24"/>
                <w:szCs w:val="24"/>
              </w:rPr>
              <w:t>16.4%</w:t>
            </w:r>
          </w:p>
        </w:tc>
      </w:tr>
      <w:tr w:rsidR="00855C46" w14:paraId="02A01CED" w14:textId="22E944A2" w:rsidTr="00855C46">
        <w:trPr>
          <w:jc w:val="center"/>
        </w:trPr>
        <w:tc>
          <w:tcPr>
            <w:tcW w:w="3563" w:type="dxa"/>
            <w:shd w:val="clear" w:color="auto" w:fill="F2F2F2" w:themeFill="background1" w:themeFillShade="F2"/>
          </w:tcPr>
          <w:p w14:paraId="168311B4" w14:textId="77777777" w:rsidR="00855C46" w:rsidRPr="00250483" w:rsidRDefault="00855C46" w:rsidP="000B5823">
            <w:pPr>
              <w:pStyle w:val="NoSpacing"/>
              <w:jc w:val="both"/>
              <w:rPr>
                <w:sz w:val="24"/>
                <w:szCs w:val="24"/>
              </w:rPr>
            </w:pPr>
            <w:r w:rsidRPr="00250483">
              <w:rPr>
                <w:sz w:val="24"/>
                <w:szCs w:val="24"/>
              </w:rPr>
              <w:t>Mean GPG A4C and VSM</w:t>
            </w:r>
          </w:p>
        </w:tc>
        <w:tc>
          <w:tcPr>
            <w:tcW w:w="2820" w:type="dxa"/>
            <w:gridSpan w:val="2"/>
            <w:shd w:val="clear" w:color="auto" w:fill="F2F2F2" w:themeFill="background1" w:themeFillShade="F2"/>
          </w:tcPr>
          <w:p w14:paraId="3D4AE5A1" w14:textId="77777777" w:rsidR="00855C46" w:rsidRPr="00250483" w:rsidRDefault="00855C46" w:rsidP="000B5823">
            <w:pPr>
              <w:pStyle w:val="NoSpacing"/>
              <w:jc w:val="both"/>
              <w:rPr>
                <w:sz w:val="24"/>
                <w:szCs w:val="24"/>
              </w:rPr>
            </w:pPr>
            <w:r w:rsidRPr="00250483">
              <w:rPr>
                <w:sz w:val="24"/>
                <w:szCs w:val="24"/>
              </w:rPr>
              <w:t>0.07%</w:t>
            </w:r>
          </w:p>
        </w:tc>
        <w:tc>
          <w:tcPr>
            <w:tcW w:w="2734" w:type="dxa"/>
            <w:gridSpan w:val="2"/>
            <w:shd w:val="clear" w:color="auto" w:fill="F2F2F2" w:themeFill="background1" w:themeFillShade="F2"/>
          </w:tcPr>
          <w:p w14:paraId="7D583703" w14:textId="77777777" w:rsidR="00855C46" w:rsidRPr="00250483" w:rsidRDefault="00855C46" w:rsidP="000B5823">
            <w:pPr>
              <w:pStyle w:val="NoSpacing"/>
              <w:jc w:val="both"/>
              <w:rPr>
                <w:sz w:val="24"/>
                <w:szCs w:val="24"/>
              </w:rPr>
            </w:pPr>
            <w:r>
              <w:rPr>
                <w:sz w:val="24"/>
                <w:szCs w:val="24"/>
              </w:rPr>
              <w:t>4.1</w:t>
            </w:r>
            <w:r w:rsidRPr="00250483">
              <w:rPr>
                <w:sz w:val="24"/>
                <w:szCs w:val="24"/>
              </w:rPr>
              <w:t>%</w:t>
            </w:r>
          </w:p>
        </w:tc>
        <w:tc>
          <w:tcPr>
            <w:tcW w:w="2638" w:type="dxa"/>
            <w:gridSpan w:val="2"/>
            <w:shd w:val="clear" w:color="auto" w:fill="F2F2F2" w:themeFill="background1" w:themeFillShade="F2"/>
          </w:tcPr>
          <w:p w14:paraId="3C437303" w14:textId="77777777" w:rsidR="00855C46" w:rsidRPr="00250483" w:rsidRDefault="00855C46" w:rsidP="000B5823">
            <w:pPr>
              <w:pStyle w:val="NoSpacing"/>
              <w:jc w:val="both"/>
              <w:rPr>
                <w:sz w:val="24"/>
                <w:szCs w:val="24"/>
              </w:rPr>
            </w:pPr>
            <w:r>
              <w:rPr>
                <w:sz w:val="24"/>
                <w:szCs w:val="24"/>
              </w:rPr>
              <w:t>5%</w:t>
            </w:r>
          </w:p>
        </w:tc>
        <w:tc>
          <w:tcPr>
            <w:tcW w:w="2193" w:type="dxa"/>
            <w:gridSpan w:val="2"/>
            <w:shd w:val="clear" w:color="auto" w:fill="F2F2F2" w:themeFill="background1" w:themeFillShade="F2"/>
          </w:tcPr>
          <w:p w14:paraId="69FAD25E" w14:textId="42997D8E" w:rsidR="00855C46" w:rsidRDefault="009C2292" w:rsidP="000B5823">
            <w:pPr>
              <w:pStyle w:val="NoSpacing"/>
              <w:jc w:val="both"/>
              <w:rPr>
                <w:sz w:val="24"/>
                <w:szCs w:val="24"/>
              </w:rPr>
            </w:pPr>
            <w:r>
              <w:rPr>
                <w:sz w:val="24"/>
                <w:szCs w:val="24"/>
              </w:rPr>
              <w:t>3.7%</w:t>
            </w:r>
          </w:p>
        </w:tc>
      </w:tr>
      <w:tr w:rsidR="00855C46" w14:paraId="0255898D" w14:textId="56653FFB" w:rsidTr="00855C46">
        <w:trPr>
          <w:jc w:val="center"/>
        </w:trPr>
        <w:tc>
          <w:tcPr>
            <w:tcW w:w="3563" w:type="dxa"/>
            <w:shd w:val="clear" w:color="auto" w:fill="FFFFFF" w:themeFill="background1"/>
          </w:tcPr>
          <w:p w14:paraId="5382539D" w14:textId="77777777" w:rsidR="00855C46" w:rsidRPr="00250483" w:rsidRDefault="00855C46" w:rsidP="000B5823">
            <w:pPr>
              <w:pStyle w:val="NoSpacing"/>
              <w:jc w:val="both"/>
              <w:rPr>
                <w:sz w:val="24"/>
                <w:szCs w:val="24"/>
              </w:rPr>
            </w:pPr>
            <w:r w:rsidRPr="00250483">
              <w:rPr>
                <w:sz w:val="24"/>
                <w:szCs w:val="24"/>
              </w:rPr>
              <w:t>Median GPG A4C and VSM</w:t>
            </w:r>
          </w:p>
        </w:tc>
        <w:tc>
          <w:tcPr>
            <w:tcW w:w="2820" w:type="dxa"/>
            <w:gridSpan w:val="2"/>
            <w:shd w:val="clear" w:color="auto" w:fill="FFFFFF" w:themeFill="background1"/>
          </w:tcPr>
          <w:p w14:paraId="49CE8B9F" w14:textId="77777777" w:rsidR="00855C46" w:rsidRPr="00250483" w:rsidRDefault="00855C46" w:rsidP="000B5823">
            <w:pPr>
              <w:pStyle w:val="NoSpacing"/>
              <w:jc w:val="both"/>
              <w:rPr>
                <w:sz w:val="24"/>
                <w:szCs w:val="24"/>
              </w:rPr>
            </w:pPr>
            <w:r w:rsidRPr="00250483">
              <w:rPr>
                <w:sz w:val="24"/>
                <w:szCs w:val="24"/>
              </w:rPr>
              <w:t>-5.36%</w:t>
            </w:r>
          </w:p>
        </w:tc>
        <w:tc>
          <w:tcPr>
            <w:tcW w:w="2734" w:type="dxa"/>
            <w:gridSpan w:val="2"/>
            <w:shd w:val="clear" w:color="auto" w:fill="FFFFFF" w:themeFill="background1"/>
          </w:tcPr>
          <w:p w14:paraId="13CF3E96" w14:textId="77777777" w:rsidR="00855C46" w:rsidRPr="00250483" w:rsidRDefault="00855C46" w:rsidP="000B5823">
            <w:pPr>
              <w:pStyle w:val="NoSpacing"/>
              <w:jc w:val="both"/>
              <w:rPr>
                <w:sz w:val="24"/>
                <w:szCs w:val="24"/>
              </w:rPr>
            </w:pPr>
            <w:r>
              <w:rPr>
                <w:sz w:val="24"/>
                <w:szCs w:val="24"/>
              </w:rPr>
              <w:t>3.8</w:t>
            </w:r>
            <w:r w:rsidRPr="00250483">
              <w:rPr>
                <w:sz w:val="24"/>
                <w:szCs w:val="24"/>
              </w:rPr>
              <w:t>%</w:t>
            </w:r>
          </w:p>
        </w:tc>
        <w:tc>
          <w:tcPr>
            <w:tcW w:w="2638" w:type="dxa"/>
            <w:gridSpan w:val="2"/>
            <w:shd w:val="clear" w:color="auto" w:fill="FFFFFF" w:themeFill="background1"/>
          </w:tcPr>
          <w:p w14:paraId="10A0C295" w14:textId="77777777" w:rsidR="00855C46" w:rsidRPr="00250483" w:rsidRDefault="00855C46" w:rsidP="000B5823">
            <w:pPr>
              <w:pStyle w:val="NoSpacing"/>
              <w:tabs>
                <w:tab w:val="left" w:pos="495"/>
              </w:tabs>
              <w:jc w:val="both"/>
              <w:rPr>
                <w:sz w:val="24"/>
                <w:szCs w:val="24"/>
              </w:rPr>
            </w:pPr>
            <w:r>
              <w:rPr>
                <w:sz w:val="24"/>
                <w:szCs w:val="24"/>
              </w:rPr>
              <w:t>0%</w:t>
            </w:r>
          </w:p>
        </w:tc>
        <w:tc>
          <w:tcPr>
            <w:tcW w:w="2193" w:type="dxa"/>
            <w:gridSpan w:val="2"/>
            <w:shd w:val="clear" w:color="auto" w:fill="FFFFFF" w:themeFill="background1"/>
          </w:tcPr>
          <w:p w14:paraId="0554663D" w14:textId="25B2ECB5" w:rsidR="00855C46" w:rsidRDefault="009C2292" w:rsidP="009C2292">
            <w:pPr>
              <w:pStyle w:val="NoSpacing"/>
              <w:tabs>
                <w:tab w:val="left" w:pos="495"/>
              </w:tabs>
              <w:jc w:val="both"/>
              <w:rPr>
                <w:sz w:val="24"/>
                <w:szCs w:val="24"/>
              </w:rPr>
            </w:pPr>
            <w:r w:rsidRPr="009C2292">
              <w:rPr>
                <w:sz w:val="24"/>
                <w:szCs w:val="24"/>
              </w:rPr>
              <w:t>-</w:t>
            </w:r>
            <w:r>
              <w:rPr>
                <w:sz w:val="24"/>
                <w:szCs w:val="24"/>
              </w:rPr>
              <w:t xml:space="preserve"> 4.3%</w:t>
            </w:r>
          </w:p>
        </w:tc>
      </w:tr>
      <w:tr w:rsidR="00855C46" w14:paraId="7CD57603" w14:textId="11E2F4C6" w:rsidTr="00855C46">
        <w:trPr>
          <w:jc w:val="center"/>
        </w:trPr>
        <w:tc>
          <w:tcPr>
            <w:tcW w:w="3563" w:type="dxa"/>
            <w:shd w:val="clear" w:color="auto" w:fill="F2F2F2" w:themeFill="background1" w:themeFillShade="F2"/>
          </w:tcPr>
          <w:p w14:paraId="268A9B46" w14:textId="77777777" w:rsidR="00855C46" w:rsidRPr="00250483" w:rsidRDefault="00855C46" w:rsidP="000B5823">
            <w:pPr>
              <w:pStyle w:val="NoSpacing"/>
              <w:jc w:val="both"/>
              <w:rPr>
                <w:sz w:val="24"/>
                <w:szCs w:val="24"/>
              </w:rPr>
            </w:pPr>
            <w:r w:rsidRPr="00250483">
              <w:rPr>
                <w:sz w:val="24"/>
                <w:szCs w:val="24"/>
              </w:rPr>
              <w:t>Foundation Year 1 Doctors GPG</w:t>
            </w:r>
          </w:p>
        </w:tc>
        <w:tc>
          <w:tcPr>
            <w:tcW w:w="2820" w:type="dxa"/>
            <w:gridSpan w:val="2"/>
            <w:shd w:val="clear" w:color="auto" w:fill="F2F2F2" w:themeFill="background1" w:themeFillShade="F2"/>
          </w:tcPr>
          <w:p w14:paraId="2E7396FD" w14:textId="77777777" w:rsidR="00855C46" w:rsidRPr="00250483" w:rsidRDefault="00855C46" w:rsidP="000B5823">
            <w:pPr>
              <w:pStyle w:val="NoSpacing"/>
              <w:jc w:val="both"/>
              <w:rPr>
                <w:sz w:val="24"/>
                <w:szCs w:val="24"/>
              </w:rPr>
            </w:pPr>
            <w:r w:rsidRPr="00250483">
              <w:rPr>
                <w:sz w:val="24"/>
                <w:szCs w:val="24"/>
              </w:rPr>
              <w:t>-0.41%</w:t>
            </w:r>
          </w:p>
        </w:tc>
        <w:tc>
          <w:tcPr>
            <w:tcW w:w="2734" w:type="dxa"/>
            <w:gridSpan w:val="2"/>
            <w:shd w:val="clear" w:color="auto" w:fill="F2F2F2" w:themeFill="background1" w:themeFillShade="F2"/>
          </w:tcPr>
          <w:p w14:paraId="23742820" w14:textId="77777777" w:rsidR="00855C46" w:rsidRPr="00250483" w:rsidRDefault="00855C46" w:rsidP="000B5823">
            <w:pPr>
              <w:pStyle w:val="NoSpacing"/>
              <w:jc w:val="both"/>
              <w:rPr>
                <w:sz w:val="24"/>
                <w:szCs w:val="24"/>
              </w:rPr>
            </w:pPr>
            <w:r w:rsidRPr="00250483">
              <w:rPr>
                <w:sz w:val="24"/>
                <w:szCs w:val="24"/>
              </w:rPr>
              <w:t>0%</w:t>
            </w:r>
          </w:p>
        </w:tc>
        <w:tc>
          <w:tcPr>
            <w:tcW w:w="2638" w:type="dxa"/>
            <w:gridSpan w:val="2"/>
            <w:shd w:val="clear" w:color="auto" w:fill="F2F2F2" w:themeFill="background1" w:themeFillShade="F2"/>
          </w:tcPr>
          <w:p w14:paraId="3A3420A7" w14:textId="77777777" w:rsidR="00855C46" w:rsidRPr="00250483" w:rsidRDefault="00855C46" w:rsidP="000B5823">
            <w:pPr>
              <w:pStyle w:val="NoSpacing"/>
              <w:tabs>
                <w:tab w:val="left" w:pos="495"/>
              </w:tabs>
              <w:jc w:val="both"/>
              <w:rPr>
                <w:sz w:val="24"/>
                <w:szCs w:val="24"/>
              </w:rPr>
            </w:pPr>
            <w:r>
              <w:rPr>
                <w:sz w:val="24"/>
                <w:szCs w:val="24"/>
              </w:rPr>
              <w:t>0%</w:t>
            </w:r>
          </w:p>
        </w:tc>
        <w:tc>
          <w:tcPr>
            <w:tcW w:w="2193" w:type="dxa"/>
            <w:gridSpan w:val="2"/>
            <w:shd w:val="clear" w:color="auto" w:fill="F2F2F2" w:themeFill="background1" w:themeFillShade="F2"/>
          </w:tcPr>
          <w:p w14:paraId="4AD515C3" w14:textId="01C45421" w:rsidR="00855C46" w:rsidRDefault="00B41E91" w:rsidP="000B5823">
            <w:pPr>
              <w:pStyle w:val="NoSpacing"/>
              <w:tabs>
                <w:tab w:val="left" w:pos="495"/>
              </w:tabs>
              <w:jc w:val="both"/>
              <w:rPr>
                <w:sz w:val="24"/>
                <w:szCs w:val="24"/>
              </w:rPr>
            </w:pPr>
            <w:r>
              <w:rPr>
                <w:sz w:val="24"/>
                <w:szCs w:val="24"/>
              </w:rPr>
              <w:t>0%</w:t>
            </w:r>
          </w:p>
        </w:tc>
      </w:tr>
      <w:tr w:rsidR="00855C46" w14:paraId="026B6EDD" w14:textId="6BB0BEC4" w:rsidTr="00855C46">
        <w:trPr>
          <w:jc w:val="center"/>
        </w:trPr>
        <w:tc>
          <w:tcPr>
            <w:tcW w:w="3563" w:type="dxa"/>
            <w:shd w:val="clear" w:color="auto" w:fill="FFFFFF" w:themeFill="background1"/>
          </w:tcPr>
          <w:p w14:paraId="241D5F02" w14:textId="77777777" w:rsidR="00855C46" w:rsidRPr="00250483" w:rsidRDefault="00855C46" w:rsidP="000B5823">
            <w:pPr>
              <w:pStyle w:val="NoSpacing"/>
              <w:jc w:val="both"/>
              <w:rPr>
                <w:sz w:val="24"/>
                <w:szCs w:val="24"/>
              </w:rPr>
            </w:pPr>
            <w:r w:rsidRPr="00250483">
              <w:rPr>
                <w:sz w:val="24"/>
                <w:szCs w:val="24"/>
              </w:rPr>
              <w:t>Foundation Year 2 Doctors GPG</w:t>
            </w:r>
          </w:p>
        </w:tc>
        <w:tc>
          <w:tcPr>
            <w:tcW w:w="2820" w:type="dxa"/>
            <w:gridSpan w:val="2"/>
            <w:shd w:val="clear" w:color="auto" w:fill="FFFFFF" w:themeFill="background1"/>
          </w:tcPr>
          <w:p w14:paraId="15D28467" w14:textId="77777777" w:rsidR="00855C46" w:rsidRPr="00250483" w:rsidRDefault="00855C46" w:rsidP="000B5823">
            <w:pPr>
              <w:pStyle w:val="NoSpacing"/>
              <w:jc w:val="both"/>
              <w:rPr>
                <w:sz w:val="24"/>
                <w:szCs w:val="24"/>
              </w:rPr>
            </w:pPr>
            <w:r w:rsidRPr="00250483">
              <w:rPr>
                <w:sz w:val="24"/>
                <w:szCs w:val="24"/>
              </w:rPr>
              <w:t>-1.67%</w:t>
            </w:r>
          </w:p>
        </w:tc>
        <w:tc>
          <w:tcPr>
            <w:tcW w:w="2734" w:type="dxa"/>
            <w:gridSpan w:val="2"/>
            <w:shd w:val="clear" w:color="auto" w:fill="FFFFFF" w:themeFill="background1"/>
          </w:tcPr>
          <w:p w14:paraId="482E317E" w14:textId="77777777" w:rsidR="00855C46" w:rsidRPr="00250483" w:rsidRDefault="00855C46" w:rsidP="000B5823">
            <w:pPr>
              <w:pStyle w:val="NoSpacing"/>
              <w:jc w:val="both"/>
              <w:rPr>
                <w:sz w:val="24"/>
                <w:szCs w:val="24"/>
              </w:rPr>
            </w:pPr>
            <w:r w:rsidRPr="00250483">
              <w:rPr>
                <w:sz w:val="24"/>
                <w:szCs w:val="24"/>
              </w:rPr>
              <w:t>0%</w:t>
            </w:r>
          </w:p>
        </w:tc>
        <w:tc>
          <w:tcPr>
            <w:tcW w:w="2638" w:type="dxa"/>
            <w:gridSpan w:val="2"/>
            <w:shd w:val="clear" w:color="auto" w:fill="FFFFFF" w:themeFill="background1"/>
          </w:tcPr>
          <w:p w14:paraId="2F2D92F4" w14:textId="77777777" w:rsidR="00855C46" w:rsidRPr="00250483" w:rsidRDefault="00855C46" w:rsidP="000B5823">
            <w:pPr>
              <w:pStyle w:val="NoSpacing"/>
              <w:tabs>
                <w:tab w:val="left" w:pos="495"/>
              </w:tabs>
              <w:jc w:val="both"/>
              <w:rPr>
                <w:sz w:val="24"/>
                <w:szCs w:val="24"/>
              </w:rPr>
            </w:pPr>
            <w:r>
              <w:rPr>
                <w:sz w:val="24"/>
                <w:szCs w:val="24"/>
              </w:rPr>
              <w:t>0%</w:t>
            </w:r>
          </w:p>
        </w:tc>
        <w:tc>
          <w:tcPr>
            <w:tcW w:w="2193" w:type="dxa"/>
            <w:gridSpan w:val="2"/>
            <w:shd w:val="clear" w:color="auto" w:fill="FFFFFF" w:themeFill="background1"/>
          </w:tcPr>
          <w:p w14:paraId="769358BD" w14:textId="126E720B" w:rsidR="00855C46" w:rsidRDefault="00B41E91" w:rsidP="000B5823">
            <w:pPr>
              <w:pStyle w:val="NoSpacing"/>
              <w:tabs>
                <w:tab w:val="left" w:pos="495"/>
              </w:tabs>
              <w:jc w:val="both"/>
              <w:rPr>
                <w:sz w:val="24"/>
                <w:szCs w:val="24"/>
              </w:rPr>
            </w:pPr>
            <w:r>
              <w:rPr>
                <w:sz w:val="24"/>
                <w:szCs w:val="24"/>
              </w:rPr>
              <w:t>0%</w:t>
            </w:r>
          </w:p>
        </w:tc>
      </w:tr>
      <w:tr w:rsidR="00855C46" w14:paraId="61BCEB37" w14:textId="0DC04E76" w:rsidTr="00855C46">
        <w:trPr>
          <w:jc w:val="center"/>
        </w:trPr>
        <w:tc>
          <w:tcPr>
            <w:tcW w:w="3563" w:type="dxa"/>
            <w:shd w:val="clear" w:color="auto" w:fill="F2F2F2" w:themeFill="background1" w:themeFillShade="F2"/>
          </w:tcPr>
          <w:p w14:paraId="6E88CE0D" w14:textId="77777777" w:rsidR="00855C46" w:rsidRPr="00250483" w:rsidRDefault="00855C46" w:rsidP="000B5823">
            <w:pPr>
              <w:pStyle w:val="NoSpacing"/>
              <w:jc w:val="both"/>
              <w:rPr>
                <w:sz w:val="24"/>
                <w:szCs w:val="24"/>
              </w:rPr>
            </w:pPr>
            <w:r w:rsidRPr="00250483">
              <w:rPr>
                <w:sz w:val="24"/>
                <w:szCs w:val="24"/>
              </w:rPr>
              <w:lastRenderedPageBreak/>
              <w:t>Core Trainees GPG</w:t>
            </w:r>
          </w:p>
        </w:tc>
        <w:tc>
          <w:tcPr>
            <w:tcW w:w="2820" w:type="dxa"/>
            <w:gridSpan w:val="2"/>
            <w:shd w:val="clear" w:color="auto" w:fill="F2F2F2" w:themeFill="background1" w:themeFillShade="F2"/>
          </w:tcPr>
          <w:p w14:paraId="1155CAA7" w14:textId="77777777" w:rsidR="00855C46" w:rsidRPr="00250483" w:rsidRDefault="00855C46" w:rsidP="000B5823">
            <w:pPr>
              <w:pStyle w:val="NoSpacing"/>
              <w:jc w:val="both"/>
              <w:rPr>
                <w:sz w:val="24"/>
                <w:szCs w:val="24"/>
              </w:rPr>
            </w:pPr>
            <w:r w:rsidRPr="00250483">
              <w:rPr>
                <w:sz w:val="24"/>
                <w:szCs w:val="24"/>
              </w:rPr>
              <w:t>2.85%</w:t>
            </w:r>
          </w:p>
        </w:tc>
        <w:tc>
          <w:tcPr>
            <w:tcW w:w="2734" w:type="dxa"/>
            <w:gridSpan w:val="2"/>
            <w:shd w:val="clear" w:color="auto" w:fill="F2F2F2" w:themeFill="background1" w:themeFillShade="F2"/>
          </w:tcPr>
          <w:p w14:paraId="234C31E0" w14:textId="77777777" w:rsidR="00855C46" w:rsidRPr="00250483" w:rsidRDefault="00855C46" w:rsidP="000B5823">
            <w:pPr>
              <w:pStyle w:val="NoSpacing"/>
              <w:jc w:val="both"/>
              <w:rPr>
                <w:sz w:val="24"/>
                <w:szCs w:val="24"/>
              </w:rPr>
            </w:pPr>
            <w:r w:rsidRPr="00250483">
              <w:rPr>
                <w:sz w:val="24"/>
                <w:szCs w:val="24"/>
              </w:rPr>
              <w:t>2.45%</w:t>
            </w:r>
          </w:p>
        </w:tc>
        <w:tc>
          <w:tcPr>
            <w:tcW w:w="2638" w:type="dxa"/>
            <w:gridSpan w:val="2"/>
            <w:shd w:val="clear" w:color="auto" w:fill="F2F2F2" w:themeFill="background1" w:themeFillShade="F2"/>
          </w:tcPr>
          <w:p w14:paraId="3D22239C" w14:textId="77777777" w:rsidR="00855C46" w:rsidRPr="00250483" w:rsidRDefault="00855C46" w:rsidP="000B5823">
            <w:pPr>
              <w:pStyle w:val="NoSpacing"/>
              <w:tabs>
                <w:tab w:val="left" w:pos="495"/>
              </w:tabs>
              <w:jc w:val="both"/>
              <w:rPr>
                <w:sz w:val="24"/>
                <w:szCs w:val="24"/>
              </w:rPr>
            </w:pPr>
            <w:r>
              <w:rPr>
                <w:sz w:val="24"/>
                <w:szCs w:val="24"/>
              </w:rPr>
              <w:t>2.9%</w:t>
            </w:r>
          </w:p>
        </w:tc>
        <w:tc>
          <w:tcPr>
            <w:tcW w:w="2193" w:type="dxa"/>
            <w:gridSpan w:val="2"/>
            <w:shd w:val="clear" w:color="auto" w:fill="F2F2F2" w:themeFill="background1" w:themeFillShade="F2"/>
          </w:tcPr>
          <w:p w14:paraId="258ECBD4" w14:textId="3D2CA211" w:rsidR="00855C46" w:rsidRDefault="00B41E91" w:rsidP="000B5823">
            <w:pPr>
              <w:pStyle w:val="NoSpacing"/>
              <w:tabs>
                <w:tab w:val="left" w:pos="495"/>
              </w:tabs>
              <w:jc w:val="both"/>
              <w:rPr>
                <w:sz w:val="24"/>
                <w:szCs w:val="24"/>
              </w:rPr>
            </w:pPr>
            <w:r>
              <w:rPr>
                <w:sz w:val="24"/>
                <w:szCs w:val="24"/>
              </w:rPr>
              <w:t>2.4%</w:t>
            </w:r>
          </w:p>
        </w:tc>
      </w:tr>
      <w:tr w:rsidR="00855C46" w14:paraId="431FCB37" w14:textId="722E3803" w:rsidTr="00855C46">
        <w:trPr>
          <w:jc w:val="center"/>
        </w:trPr>
        <w:tc>
          <w:tcPr>
            <w:tcW w:w="3563" w:type="dxa"/>
            <w:shd w:val="clear" w:color="auto" w:fill="FFFFFF" w:themeFill="background1"/>
          </w:tcPr>
          <w:p w14:paraId="27988B20" w14:textId="77777777" w:rsidR="00855C46" w:rsidRPr="00250483" w:rsidRDefault="00855C46" w:rsidP="000B5823">
            <w:pPr>
              <w:pStyle w:val="NoSpacing"/>
              <w:jc w:val="both"/>
              <w:rPr>
                <w:sz w:val="24"/>
                <w:szCs w:val="24"/>
              </w:rPr>
            </w:pPr>
            <w:r w:rsidRPr="00250483">
              <w:rPr>
                <w:sz w:val="24"/>
                <w:szCs w:val="24"/>
              </w:rPr>
              <w:t>Specialty Trainees GPG</w:t>
            </w:r>
          </w:p>
        </w:tc>
        <w:tc>
          <w:tcPr>
            <w:tcW w:w="2820" w:type="dxa"/>
            <w:gridSpan w:val="2"/>
            <w:shd w:val="clear" w:color="auto" w:fill="FFFFFF" w:themeFill="background1"/>
          </w:tcPr>
          <w:p w14:paraId="221E24EA" w14:textId="77777777" w:rsidR="00855C46" w:rsidRPr="00250483" w:rsidRDefault="00855C46" w:rsidP="000B5823">
            <w:pPr>
              <w:pStyle w:val="NoSpacing"/>
              <w:jc w:val="both"/>
              <w:rPr>
                <w:sz w:val="24"/>
                <w:szCs w:val="24"/>
              </w:rPr>
            </w:pPr>
            <w:r w:rsidRPr="00250483">
              <w:rPr>
                <w:sz w:val="24"/>
                <w:szCs w:val="24"/>
              </w:rPr>
              <w:t>8.87%</w:t>
            </w:r>
          </w:p>
        </w:tc>
        <w:tc>
          <w:tcPr>
            <w:tcW w:w="2734" w:type="dxa"/>
            <w:gridSpan w:val="2"/>
            <w:shd w:val="clear" w:color="auto" w:fill="FFFFFF" w:themeFill="background1"/>
          </w:tcPr>
          <w:p w14:paraId="797AFA20" w14:textId="77777777" w:rsidR="00855C46" w:rsidRPr="00250483" w:rsidRDefault="00855C46" w:rsidP="000B5823">
            <w:pPr>
              <w:pStyle w:val="NoSpacing"/>
              <w:jc w:val="both"/>
              <w:rPr>
                <w:sz w:val="24"/>
                <w:szCs w:val="24"/>
              </w:rPr>
            </w:pPr>
            <w:r w:rsidRPr="00250483">
              <w:rPr>
                <w:sz w:val="24"/>
                <w:szCs w:val="24"/>
              </w:rPr>
              <w:t>-1.11%</w:t>
            </w:r>
          </w:p>
        </w:tc>
        <w:tc>
          <w:tcPr>
            <w:tcW w:w="2638" w:type="dxa"/>
            <w:gridSpan w:val="2"/>
            <w:shd w:val="clear" w:color="auto" w:fill="FFFFFF" w:themeFill="background1"/>
          </w:tcPr>
          <w:p w14:paraId="7DDA84A6" w14:textId="77777777" w:rsidR="00855C46" w:rsidRPr="00250483" w:rsidRDefault="00855C46" w:rsidP="000B5823">
            <w:pPr>
              <w:pStyle w:val="NoSpacing"/>
              <w:tabs>
                <w:tab w:val="left" w:pos="495"/>
              </w:tabs>
              <w:jc w:val="both"/>
              <w:rPr>
                <w:sz w:val="24"/>
                <w:szCs w:val="24"/>
              </w:rPr>
            </w:pPr>
            <w:r>
              <w:rPr>
                <w:sz w:val="24"/>
                <w:szCs w:val="24"/>
              </w:rPr>
              <w:t>-1.7%</w:t>
            </w:r>
          </w:p>
        </w:tc>
        <w:tc>
          <w:tcPr>
            <w:tcW w:w="2193" w:type="dxa"/>
            <w:gridSpan w:val="2"/>
            <w:shd w:val="clear" w:color="auto" w:fill="FFFFFF" w:themeFill="background1"/>
          </w:tcPr>
          <w:p w14:paraId="7227CD8A" w14:textId="67CBE4DB" w:rsidR="00855C46" w:rsidRDefault="00B41E91" w:rsidP="000B5823">
            <w:pPr>
              <w:pStyle w:val="NoSpacing"/>
              <w:tabs>
                <w:tab w:val="left" w:pos="495"/>
              </w:tabs>
              <w:jc w:val="both"/>
              <w:rPr>
                <w:sz w:val="24"/>
                <w:szCs w:val="24"/>
              </w:rPr>
            </w:pPr>
            <w:r>
              <w:rPr>
                <w:sz w:val="24"/>
                <w:szCs w:val="24"/>
              </w:rPr>
              <w:t>- 0.2%</w:t>
            </w:r>
          </w:p>
        </w:tc>
      </w:tr>
      <w:tr w:rsidR="00855C46" w14:paraId="49579854" w14:textId="7C050A1C" w:rsidTr="00855C46">
        <w:trPr>
          <w:jc w:val="center"/>
        </w:trPr>
        <w:tc>
          <w:tcPr>
            <w:tcW w:w="3563" w:type="dxa"/>
            <w:shd w:val="clear" w:color="auto" w:fill="F2F2F2" w:themeFill="background1" w:themeFillShade="F2"/>
          </w:tcPr>
          <w:p w14:paraId="35C3E103" w14:textId="77777777" w:rsidR="00855C46" w:rsidRPr="00250483" w:rsidRDefault="00855C46" w:rsidP="000B5823">
            <w:pPr>
              <w:pStyle w:val="NoSpacing"/>
              <w:jc w:val="both"/>
              <w:rPr>
                <w:sz w:val="24"/>
                <w:szCs w:val="24"/>
              </w:rPr>
            </w:pPr>
            <w:r w:rsidRPr="00250483">
              <w:rPr>
                <w:sz w:val="24"/>
                <w:szCs w:val="24"/>
              </w:rPr>
              <w:t>LAS Doctors GPG</w:t>
            </w:r>
          </w:p>
        </w:tc>
        <w:tc>
          <w:tcPr>
            <w:tcW w:w="2820" w:type="dxa"/>
            <w:gridSpan w:val="2"/>
            <w:shd w:val="clear" w:color="auto" w:fill="F2F2F2" w:themeFill="background1" w:themeFillShade="F2"/>
          </w:tcPr>
          <w:p w14:paraId="369BF660" w14:textId="77777777" w:rsidR="00855C46" w:rsidRPr="00250483" w:rsidRDefault="00855C46" w:rsidP="000B5823">
            <w:pPr>
              <w:pStyle w:val="NoSpacing"/>
              <w:jc w:val="both"/>
              <w:rPr>
                <w:sz w:val="24"/>
                <w:szCs w:val="24"/>
              </w:rPr>
            </w:pPr>
            <w:r w:rsidRPr="00250483">
              <w:rPr>
                <w:sz w:val="24"/>
                <w:szCs w:val="24"/>
              </w:rPr>
              <w:t>9.33%</w:t>
            </w:r>
          </w:p>
        </w:tc>
        <w:tc>
          <w:tcPr>
            <w:tcW w:w="2734" w:type="dxa"/>
            <w:gridSpan w:val="2"/>
            <w:shd w:val="clear" w:color="auto" w:fill="F2F2F2" w:themeFill="background1" w:themeFillShade="F2"/>
          </w:tcPr>
          <w:p w14:paraId="184782E4" w14:textId="77777777" w:rsidR="00855C46" w:rsidRPr="00250483" w:rsidRDefault="00855C46" w:rsidP="000B5823">
            <w:pPr>
              <w:pStyle w:val="NoSpacing"/>
              <w:jc w:val="both"/>
              <w:rPr>
                <w:sz w:val="24"/>
                <w:szCs w:val="24"/>
              </w:rPr>
            </w:pPr>
            <w:r>
              <w:rPr>
                <w:sz w:val="24"/>
                <w:szCs w:val="24"/>
              </w:rPr>
              <w:t>N/A</w:t>
            </w:r>
          </w:p>
        </w:tc>
        <w:tc>
          <w:tcPr>
            <w:tcW w:w="2638" w:type="dxa"/>
            <w:gridSpan w:val="2"/>
            <w:shd w:val="clear" w:color="auto" w:fill="F2F2F2" w:themeFill="background1" w:themeFillShade="F2"/>
          </w:tcPr>
          <w:p w14:paraId="0A751948" w14:textId="77777777" w:rsidR="00855C46" w:rsidRPr="00250483" w:rsidRDefault="00855C46" w:rsidP="000B5823">
            <w:pPr>
              <w:pStyle w:val="NoSpacing"/>
              <w:tabs>
                <w:tab w:val="left" w:pos="495"/>
              </w:tabs>
              <w:jc w:val="both"/>
              <w:rPr>
                <w:sz w:val="24"/>
                <w:szCs w:val="24"/>
              </w:rPr>
            </w:pPr>
            <w:r>
              <w:rPr>
                <w:sz w:val="24"/>
                <w:szCs w:val="24"/>
              </w:rPr>
              <w:t>N/A</w:t>
            </w:r>
          </w:p>
        </w:tc>
        <w:tc>
          <w:tcPr>
            <w:tcW w:w="2193" w:type="dxa"/>
            <w:gridSpan w:val="2"/>
            <w:shd w:val="clear" w:color="auto" w:fill="F2F2F2" w:themeFill="background1" w:themeFillShade="F2"/>
          </w:tcPr>
          <w:p w14:paraId="6861D26D" w14:textId="6D82777A" w:rsidR="00855C46" w:rsidRDefault="00B41E91" w:rsidP="000B5823">
            <w:pPr>
              <w:pStyle w:val="NoSpacing"/>
              <w:tabs>
                <w:tab w:val="left" w:pos="495"/>
              </w:tabs>
              <w:jc w:val="both"/>
              <w:rPr>
                <w:sz w:val="24"/>
                <w:szCs w:val="24"/>
              </w:rPr>
            </w:pPr>
            <w:r>
              <w:rPr>
                <w:sz w:val="24"/>
                <w:szCs w:val="24"/>
              </w:rPr>
              <w:t>N/A</w:t>
            </w:r>
          </w:p>
        </w:tc>
      </w:tr>
      <w:tr w:rsidR="00855C46" w14:paraId="5D9589DF" w14:textId="0BD27BFD" w:rsidTr="00855C46">
        <w:trPr>
          <w:jc w:val="center"/>
        </w:trPr>
        <w:tc>
          <w:tcPr>
            <w:tcW w:w="3563" w:type="dxa"/>
            <w:shd w:val="clear" w:color="auto" w:fill="FFFFFF" w:themeFill="background1"/>
          </w:tcPr>
          <w:p w14:paraId="407B98B2" w14:textId="77777777" w:rsidR="00855C46" w:rsidRPr="00250483" w:rsidRDefault="00855C46" w:rsidP="000B5823">
            <w:pPr>
              <w:pStyle w:val="NoSpacing"/>
              <w:jc w:val="both"/>
              <w:rPr>
                <w:sz w:val="24"/>
                <w:szCs w:val="24"/>
              </w:rPr>
            </w:pPr>
            <w:r w:rsidRPr="00250483">
              <w:rPr>
                <w:sz w:val="24"/>
                <w:szCs w:val="24"/>
              </w:rPr>
              <w:t>Trust Doctors GPG</w:t>
            </w:r>
          </w:p>
        </w:tc>
        <w:tc>
          <w:tcPr>
            <w:tcW w:w="2820" w:type="dxa"/>
            <w:gridSpan w:val="2"/>
            <w:shd w:val="clear" w:color="auto" w:fill="FFFFFF" w:themeFill="background1"/>
          </w:tcPr>
          <w:p w14:paraId="609DB7C2" w14:textId="77777777" w:rsidR="00855C46" w:rsidRPr="00250483" w:rsidRDefault="00855C46" w:rsidP="000B5823">
            <w:pPr>
              <w:pStyle w:val="NoSpacing"/>
              <w:jc w:val="both"/>
              <w:rPr>
                <w:sz w:val="24"/>
                <w:szCs w:val="24"/>
              </w:rPr>
            </w:pPr>
            <w:r w:rsidRPr="00250483">
              <w:rPr>
                <w:sz w:val="24"/>
                <w:szCs w:val="24"/>
              </w:rPr>
              <w:t>17.25%</w:t>
            </w:r>
          </w:p>
        </w:tc>
        <w:tc>
          <w:tcPr>
            <w:tcW w:w="2734" w:type="dxa"/>
            <w:gridSpan w:val="2"/>
            <w:shd w:val="clear" w:color="auto" w:fill="FFFFFF" w:themeFill="background1"/>
          </w:tcPr>
          <w:p w14:paraId="1D9F782D" w14:textId="77777777" w:rsidR="00855C46" w:rsidRPr="00250483" w:rsidRDefault="00855C46" w:rsidP="000B5823">
            <w:pPr>
              <w:pStyle w:val="NoSpacing"/>
              <w:jc w:val="both"/>
              <w:rPr>
                <w:sz w:val="24"/>
                <w:szCs w:val="24"/>
              </w:rPr>
            </w:pPr>
            <w:r w:rsidRPr="00250483">
              <w:rPr>
                <w:sz w:val="24"/>
                <w:szCs w:val="24"/>
              </w:rPr>
              <w:t>10.85%</w:t>
            </w:r>
          </w:p>
        </w:tc>
        <w:tc>
          <w:tcPr>
            <w:tcW w:w="2638" w:type="dxa"/>
            <w:gridSpan w:val="2"/>
            <w:shd w:val="clear" w:color="auto" w:fill="FFFFFF" w:themeFill="background1"/>
          </w:tcPr>
          <w:p w14:paraId="09D22301" w14:textId="77777777" w:rsidR="00855C46" w:rsidRPr="00250483" w:rsidRDefault="00855C46" w:rsidP="000B5823">
            <w:pPr>
              <w:pStyle w:val="NoSpacing"/>
              <w:tabs>
                <w:tab w:val="left" w:pos="495"/>
              </w:tabs>
              <w:jc w:val="both"/>
              <w:rPr>
                <w:sz w:val="24"/>
                <w:szCs w:val="24"/>
              </w:rPr>
            </w:pPr>
            <w:r>
              <w:rPr>
                <w:sz w:val="24"/>
                <w:szCs w:val="24"/>
              </w:rPr>
              <w:t>4.9%</w:t>
            </w:r>
          </w:p>
        </w:tc>
        <w:tc>
          <w:tcPr>
            <w:tcW w:w="2193" w:type="dxa"/>
            <w:gridSpan w:val="2"/>
            <w:shd w:val="clear" w:color="auto" w:fill="FFFFFF" w:themeFill="background1"/>
          </w:tcPr>
          <w:p w14:paraId="24EB4AF7" w14:textId="65A9D055" w:rsidR="00855C46" w:rsidRDefault="00B41E91" w:rsidP="000B5823">
            <w:pPr>
              <w:pStyle w:val="NoSpacing"/>
              <w:tabs>
                <w:tab w:val="left" w:pos="495"/>
              </w:tabs>
              <w:jc w:val="both"/>
              <w:rPr>
                <w:sz w:val="24"/>
                <w:szCs w:val="24"/>
              </w:rPr>
            </w:pPr>
            <w:r>
              <w:rPr>
                <w:sz w:val="24"/>
                <w:szCs w:val="24"/>
              </w:rPr>
              <w:t>3.8%</w:t>
            </w:r>
          </w:p>
        </w:tc>
      </w:tr>
      <w:tr w:rsidR="00855C46" w14:paraId="132F819F" w14:textId="71A7A617" w:rsidTr="00855C46">
        <w:trPr>
          <w:jc w:val="center"/>
        </w:trPr>
        <w:tc>
          <w:tcPr>
            <w:tcW w:w="3563" w:type="dxa"/>
            <w:shd w:val="clear" w:color="auto" w:fill="F2F2F2" w:themeFill="background1" w:themeFillShade="F2"/>
          </w:tcPr>
          <w:p w14:paraId="4CD705CE" w14:textId="77777777" w:rsidR="00855C46" w:rsidRPr="00250483" w:rsidRDefault="00855C46" w:rsidP="000B5823">
            <w:pPr>
              <w:pStyle w:val="NoSpacing"/>
              <w:jc w:val="both"/>
              <w:rPr>
                <w:sz w:val="24"/>
                <w:szCs w:val="24"/>
              </w:rPr>
            </w:pPr>
            <w:r w:rsidRPr="00250483">
              <w:rPr>
                <w:sz w:val="24"/>
                <w:szCs w:val="24"/>
              </w:rPr>
              <w:t>SAS Doctors and Dentists GPG</w:t>
            </w:r>
          </w:p>
        </w:tc>
        <w:tc>
          <w:tcPr>
            <w:tcW w:w="2820" w:type="dxa"/>
            <w:gridSpan w:val="2"/>
            <w:shd w:val="clear" w:color="auto" w:fill="F2F2F2" w:themeFill="background1" w:themeFillShade="F2"/>
          </w:tcPr>
          <w:p w14:paraId="700688D9" w14:textId="77777777" w:rsidR="00855C46" w:rsidRPr="00250483" w:rsidRDefault="00855C46" w:rsidP="000B5823">
            <w:pPr>
              <w:pStyle w:val="NoSpacing"/>
              <w:jc w:val="both"/>
              <w:rPr>
                <w:sz w:val="24"/>
                <w:szCs w:val="24"/>
              </w:rPr>
            </w:pPr>
            <w:r w:rsidRPr="00250483">
              <w:rPr>
                <w:sz w:val="24"/>
                <w:szCs w:val="24"/>
              </w:rPr>
              <w:t>-8.70%</w:t>
            </w:r>
          </w:p>
        </w:tc>
        <w:tc>
          <w:tcPr>
            <w:tcW w:w="2734" w:type="dxa"/>
            <w:gridSpan w:val="2"/>
            <w:shd w:val="clear" w:color="auto" w:fill="F2F2F2" w:themeFill="background1" w:themeFillShade="F2"/>
          </w:tcPr>
          <w:p w14:paraId="45BCE4F1" w14:textId="77777777" w:rsidR="00855C46" w:rsidRPr="00250483" w:rsidRDefault="00855C46" w:rsidP="000B5823">
            <w:pPr>
              <w:pStyle w:val="NoSpacing"/>
              <w:jc w:val="both"/>
              <w:rPr>
                <w:sz w:val="24"/>
                <w:szCs w:val="24"/>
              </w:rPr>
            </w:pPr>
            <w:r>
              <w:rPr>
                <w:sz w:val="24"/>
                <w:szCs w:val="24"/>
              </w:rPr>
              <w:t>N/A</w:t>
            </w:r>
          </w:p>
        </w:tc>
        <w:tc>
          <w:tcPr>
            <w:tcW w:w="2638" w:type="dxa"/>
            <w:gridSpan w:val="2"/>
            <w:shd w:val="clear" w:color="auto" w:fill="F2F2F2" w:themeFill="background1" w:themeFillShade="F2"/>
          </w:tcPr>
          <w:p w14:paraId="7AA7D1FB" w14:textId="77777777" w:rsidR="00855C46" w:rsidRPr="00250483" w:rsidRDefault="00855C46" w:rsidP="000B5823">
            <w:pPr>
              <w:pStyle w:val="NoSpacing"/>
              <w:tabs>
                <w:tab w:val="left" w:pos="495"/>
              </w:tabs>
              <w:jc w:val="both"/>
              <w:rPr>
                <w:sz w:val="24"/>
                <w:szCs w:val="24"/>
              </w:rPr>
            </w:pPr>
            <w:r>
              <w:rPr>
                <w:sz w:val="24"/>
                <w:szCs w:val="24"/>
              </w:rPr>
              <w:t>N/A</w:t>
            </w:r>
          </w:p>
        </w:tc>
        <w:tc>
          <w:tcPr>
            <w:tcW w:w="2193" w:type="dxa"/>
            <w:gridSpan w:val="2"/>
            <w:shd w:val="clear" w:color="auto" w:fill="F2F2F2" w:themeFill="background1" w:themeFillShade="F2"/>
          </w:tcPr>
          <w:p w14:paraId="479BC1AE" w14:textId="2166A6AA" w:rsidR="00855C46" w:rsidRDefault="00B41E91" w:rsidP="000B5823">
            <w:pPr>
              <w:pStyle w:val="NoSpacing"/>
              <w:tabs>
                <w:tab w:val="left" w:pos="495"/>
              </w:tabs>
              <w:jc w:val="both"/>
              <w:rPr>
                <w:sz w:val="24"/>
                <w:szCs w:val="24"/>
              </w:rPr>
            </w:pPr>
            <w:r>
              <w:rPr>
                <w:sz w:val="24"/>
                <w:szCs w:val="24"/>
              </w:rPr>
              <w:t>N/A</w:t>
            </w:r>
          </w:p>
        </w:tc>
      </w:tr>
      <w:tr w:rsidR="00855C46" w14:paraId="32CEE158" w14:textId="3D621DD5" w:rsidTr="00855C46">
        <w:trPr>
          <w:jc w:val="center"/>
        </w:trPr>
        <w:tc>
          <w:tcPr>
            <w:tcW w:w="3563" w:type="dxa"/>
            <w:shd w:val="clear" w:color="auto" w:fill="FFFFFF" w:themeFill="background1"/>
          </w:tcPr>
          <w:p w14:paraId="208C78EB" w14:textId="77777777" w:rsidR="00855C46" w:rsidRPr="00250483" w:rsidRDefault="00855C46" w:rsidP="000B5823">
            <w:pPr>
              <w:pStyle w:val="NoSpacing"/>
              <w:jc w:val="both"/>
              <w:rPr>
                <w:sz w:val="24"/>
                <w:szCs w:val="24"/>
              </w:rPr>
            </w:pPr>
            <w:r>
              <w:rPr>
                <w:sz w:val="24"/>
                <w:szCs w:val="24"/>
              </w:rPr>
              <w:t>Specialty Doctors GPG</w:t>
            </w:r>
          </w:p>
        </w:tc>
        <w:tc>
          <w:tcPr>
            <w:tcW w:w="2820" w:type="dxa"/>
            <w:gridSpan w:val="2"/>
            <w:shd w:val="clear" w:color="auto" w:fill="FFFFFF" w:themeFill="background1"/>
          </w:tcPr>
          <w:p w14:paraId="4807A623" w14:textId="77777777" w:rsidR="00855C46" w:rsidRPr="00250483" w:rsidRDefault="00855C46" w:rsidP="000B5823">
            <w:pPr>
              <w:pStyle w:val="NoSpacing"/>
              <w:jc w:val="both"/>
              <w:rPr>
                <w:sz w:val="24"/>
                <w:szCs w:val="24"/>
              </w:rPr>
            </w:pPr>
            <w:r>
              <w:rPr>
                <w:sz w:val="24"/>
                <w:szCs w:val="24"/>
              </w:rPr>
              <w:t>N/A</w:t>
            </w:r>
          </w:p>
        </w:tc>
        <w:tc>
          <w:tcPr>
            <w:tcW w:w="2734" w:type="dxa"/>
            <w:gridSpan w:val="2"/>
            <w:shd w:val="clear" w:color="auto" w:fill="FFFFFF" w:themeFill="background1"/>
          </w:tcPr>
          <w:p w14:paraId="687D7397" w14:textId="77777777" w:rsidR="00855C46" w:rsidRDefault="00855C46" w:rsidP="000B5823">
            <w:pPr>
              <w:pStyle w:val="NoSpacing"/>
              <w:jc w:val="both"/>
              <w:rPr>
                <w:sz w:val="24"/>
                <w:szCs w:val="24"/>
              </w:rPr>
            </w:pPr>
            <w:r>
              <w:rPr>
                <w:sz w:val="24"/>
                <w:szCs w:val="24"/>
              </w:rPr>
              <w:t>2.63%</w:t>
            </w:r>
          </w:p>
        </w:tc>
        <w:tc>
          <w:tcPr>
            <w:tcW w:w="2638" w:type="dxa"/>
            <w:gridSpan w:val="2"/>
            <w:shd w:val="clear" w:color="auto" w:fill="FFFFFF" w:themeFill="background1"/>
          </w:tcPr>
          <w:p w14:paraId="2FC850C2" w14:textId="77777777" w:rsidR="00855C46" w:rsidRPr="00250483" w:rsidRDefault="00855C46" w:rsidP="000B5823">
            <w:pPr>
              <w:pStyle w:val="NoSpacing"/>
              <w:tabs>
                <w:tab w:val="left" w:pos="495"/>
              </w:tabs>
              <w:jc w:val="both"/>
              <w:rPr>
                <w:sz w:val="24"/>
                <w:szCs w:val="24"/>
              </w:rPr>
            </w:pPr>
            <w:r>
              <w:rPr>
                <w:sz w:val="24"/>
                <w:szCs w:val="24"/>
              </w:rPr>
              <w:t>-11.68%</w:t>
            </w:r>
          </w:p>
        </w:tc>
        <w:tc>
          <w:tcPr>
            <w:tcW w:w="2193" w:type="dxa"/>
            <w:gridSpan w:val="2"/>
            <w:shd w:val="clear" w:color="auto" w:fill="FFFFFF" w:themeFill="background1"/>
          </w:tcPr>
          <w:p w14:paraId="781F4440" w14:textId="7FEDB146" w:rsidR="00855C46" w:rsidRDefault="00B41E91" w:rsidP="000B5823">
            <w:pPr>
              <w:pStyle w:val="NoSpacing"/>
              <w:tabs>
                <w:tab w:val="left" w:pos="495"/>
              </w:tabs>
              <w:jc w:val="both"/>
              <w:rPr>
                <w:sz w:val="24"/>
                <w:szCs w:val="24"/>
              </w:rPr>
            </w:pPr>
            <w:r>
              <w:rPr>
                <w:sz w:val="24"/>
                <w:szCs w:val="24"/>
              </w:rPr>
              <w:t>7%</w:t>
            </w:r>
          </w:p>
        </w:tc>
      </w:tr>
      <w:tr w:rsidR="00855C46" w14:paraId="2886F1AD" w14:textId="628A3D37" w:rsidTr="00855C46">
        <w:trPr>
          <w:jc w:val="center"/>
        </w:trPr>
        <w:tc>
          <w:tcPr>
            <w:tcW w:w="3563" w:type="dxa"/>
            <w:shd w:val="clear" w:color="auto" w:fill="F2F2F2" w:themeFill="background1" w:themeFillShade="F2"/>
          </w:tcPr>
          <w:p w14:paraId="45A7AFA8" w14:textId="77777777" w:rsidR="00855C46" w:rsidRDefault="00855C46" w:rsidP="000B5823">
            <w:pPr>
              <w:pStyle w:val="NoSpacing"/>
              <w:jc w:val="both"/>
              <w:rPr>
                <w:sz w:val="24"/>
                <w:szCs w:val="24"/>
              </w:rPr>
            </w:pPr>
            <w:r>
              <w:rPr>
                <w:sz w:val="24"/>
                <w:szCs w:val="24"/>
              </w:rPr>
              <w:t>Associate Specialists GPG</w:t>
            </w:r>
          </w:p>
        </w:tc>
        <w:tc>
          <w:tcPr>
            <w:tcW w:w="2820" w:type="dxa"/>
            <w:gridSpan w:val="2"/>
            <w:shd w:val="clear" w:color="auto" w:fill="F2F2F2" w:themeFill="background1" w:themeFillShade="F2"/>
          </w:tcPr>
          <w:p w14:paraId="4D0A8CD5" w14:textId="77777777" w:rsidR="00855C46" w:rsidRDefault="00855C46" w:rsidP="000B5823">
            <w:pPr>
              <w:pStyle w:val="NoSpacing"/>
              <w:jc w:val="both"/>
              <w:rPr>
                <w:sz w:val="24"/>
                <w:szCs w:val="24"/>
              </w:rPr>
            </w:pPr>
            <w:r>
              <w:rPr>
                <w:sz w:val="24"/>
                <w:szCs w:val="24"/>
              </w:rPr>
              <w:t>N/A</w:t>
            </w:r>
          </w:p>
        </w:tc>
        <w:tc>
          <w:tcPr>
            <w:tcW w:w="2734" w:type="dxa"/>
            <w:gridSpan w:val="2"/>
            <w:shd w:val="clear" w:color="auto" w:fill="F2F2F2" w:themeFill="background1" w:themeFillShade="F2"/>
          </w:tcPr>
          <w:p w14:paraId="28C9A830" w14:textId="77777777" w:rsidR="00855C46" w:rsidRDefault="00855C46" w:rsidP="000B5823">
            <w:pPr>
              <w:pStyle w:val="NoSpacing"/>
              <w:jc w:val="both"/>
              <w:rPr>
                <w:sz w:val="24"/>
                <w:szCs w:val="24"/>
              </w:rPr>
            </w:pPr>
            <w:r>
              <w:rPr>
                <w:sz w:val="24"/>
                <w:szCs w:val="24"/>
              </w:rPr>
              <w:t>-33.27%</w:t>
            </w:r>
          </w:p>
        </w:tc>
        <w:tc>
          <w:tcPr>
            <w:tcW w:w="2638" w:type="dxa"/>
            <w:gridSpan w:val="2"/>
            <w:shd w:val="clear" w:color="auto" w:fill="F2F2F2" w:themeFill="background1" w:themeFillShade="F2"/>
          </w:tcPr>
          <w:p w14:paraId="5B4606FD" w14:textId="77777777" w:rsidR="00855C46" w:rsidRPr="00250483" w:rsidRDefault="00855C46" w:rsidP="000B5823">
            <w:pPr>
              <w:pStyle w:val="NoSpacing"/>
              <w:tabs>
                <w:tab w:val="left" w:pos="495"/>
              </w:tabs>
              <w:jc w:val="both"/>
              <w:rPr>
                <w:sz w:val="24"/>
                <w:szCs w:val="24"/>
              </w:rPr>
            </w:pPr>
            <w:r>
              <w:rPr>
                <w:sz w:val="24"/>
                <w:szCs w:val="24"/>
              </w:rPr>
              <w:t>-28.1%</w:t>
            </w:r>
          </w:p>
        </w:tc>
        <w:tc>
          <w:tcPr>
            <w:tcW w:w="2193" w:type="dxa"/>
            <w:gridSpan w:val="2"/>
            <w:shd w:val="clear" w:color="auto" w:fill="F2F2F2" w:themeFill="background1" w:themeFillShade="F2"/>
          </w:tcPr>
          <w:p w14:paraId="6C5B4B75" w14:textId="1CC557DA" w:rsidR="00855C46" w:rsidRDefault="00B41E91" w:rsidP="000B5823">
            <w:pPr>
              <w:pStyle w:val="NoSpacing"/>
              <w:tabs>
                <w:tab w:val="left" w:pos="495"/>
              </w:tabs>
              <w:jc w:val="both"/>
              <w:rPr>
                <w:sz w:val="24"/>
                <w:szCs w:val="24"/>
              </w:rPr>
            </w:pPr>
            <w:r>
              <w:rPr>
                <w:sz w:val="24"/>
                <w:szCs w:val="24"/>
              </w:rPr>
              <w:t>- 66.3%</w:t>
            </w:r>
          </w:p>
        </w:tc>
      </w:tr>
      <w:tr w:rsidR="00855C46" w14:paraId="43EF60B8" w14:textId="056AB79A" w:rsidTr="00855C46">
        <w:trPr>
          <w:jc w:val="center"/>
        </w:trPr>
        <w:tc>
          <w:tcPr>
            <w:tcW w:w="3563" w:type="dxa"/>
            <w:shd w:val="clear" w:color="auto" w:fill="FFFFFF" w:themeFill="background1"/>
          </w:tcPr>
          <w:p w14:paraId="5BF2448D" w14:textId="77777777" w:rsidR="00855C46" w:rsidRPr="00250483" w:rsidRDefault="00855C46" w:rsidP="000B5823">
            <w:pPr>
              <w:pStyle w:val="NoSpacing"/>
              <w:jc w:val="both"/>
              <w:rPr>
                <w:sz w:val="24"/>
                <w:szCs w:val="24"/>
              </w:rPr>
            </w:pPr>
            <w:r w:rsidRPr="00250483">
              <w:rPr>
                <w:sz w:val="24"/>
                <w:szCs w:val="24"/>
              </w:rPr>
              <w:t>Consultants GPG</w:t>
            </w:r>
          </w:p>
        </w:tc>
        <w:tc>
          <w:tcPr>
            <w:tcW w:w="2820" w:type="dxa"/>
            <w:gridSpan w:val="2"/>
            <w:shd w:val="clear" w:color="auto" w:fill="FFFFFF" w:themeFill="background1"/>
          </w:tcPr>
          <w:p w14:paraId="783CB2BB" w14:textId="77777777" w:rsidR="00855C46" w:rsidRPr="00250483" w:rsidRDefault="00855C46" w:rsidP="000B5823">
            <w:pPr>
              <w:pStyle w:val="NoSpacing"/>
              <w:jc w:val="both"/>
              <w:rPr>
                <w:sz w:val="24"/>
                <w:szCs w:val="24"/>
              </w:rPr>
            </w:pPr>
            <w:r w:rsidRPr="00250483">
              <w:rPr>
                <w:sz w:val="24"/>
                <w:szCs w:val="24"/>
              </w:rPr>
              <w:t>8.64%</w:t>
            </w:r>
          </w:p>
        </w:tc>
        <w:tc>
          <w:tcPr>
            <w:tcW w:w="2734" w:type="dxa"/>
            <w:gridSpan w:val="2"/>
            <w:shd w:val="clear" w:color="auto" w:fill="FFFFFF" w:themeFill="background1"/>
          </w:tcPr>
          <w:p w14:paraId="4BA1A426" w14:textId="77777777" w:rsidR="00855C46" w:rsidRPr="00250483" w:rsidRDefault="00855C46" w:rsidP="000B5823">
            <w:pPr>
              <w:pStyle w:val="NoSpacing"/>
              <w:jc w:val="both"/>
              <w:rPr>
                <w:sz w:val="24"/>
                <w:szCs w:val="24"/>
              </w:rPr>
            </w:pPr>
            <w:r w:rsidRPr="00250483">
              <w:rPr>
                <w:sz w:val="24"/>
                <w:szCs w:val="24"/>
              </w:rPr>
              <w:t>8.07%</w:t>
            </w:r>
          </w:p>
        </w:tc>
        <w:tc>
          <w:tcPr>
            <w:tcW w:w="2638" w:type="dxa"/>
            <w:gridSpan w:val="2"/>
            <w:shd w:val="clear" w:color="auto" w:fill="FFFFFF" w:themeFill="background1"/>
          </w:tcPr>
          <w:p w14:paraId="13231528" w14:textId="77777777" w:rsidR="00855C46" w:rsidRPr="00250483" w:rsidRDefault="00855C46" w:rsidP="000B5823">
            <w:pPr>
              <w:pStyle w:val="NoSpacing"/>
              <w:tabs>
                <w:tab w:val="left" w:pos="495"/>
              </w:tabs>
              <w:jc w:val="both"/>
              <w:rPr>
                <w:sz w:val="24"/>
                <w:szCs w:val="24"/>
              </w:rPr>
            </w:pPr>
            <w:r>
              <w:rPr>
                <w:sz w:val="24"/>
                <w:szCs w:val="24"/>
              </w:rPr>
              <w:t>6.32%</w:t>
            </w:r>
          </w:p>
        </w:tc>
        <w:tc>
          <w:tcPr>
            <w:tcW w:w="2193" w:type="dxa"/>
            <w:gridSpan w:val="2"/>
            <w:shd w:val="clear" w:color="auto" w:fill="FFFFFF" w:themeFill="background1"/>
          </w:tcPr>
          <w:p w14:paraId="6A12383B" w14:textId="3154E3B4" w:rsidR="00855C46" w:rsidRDefault="00B41E91" w:rsidP="000B5823">
            <w:pPr>
              <w:pStyle w:val="NoSpacing"/>
              <w:tabs>
                <w:tab w:val="left" w:pos="495"/>
              </w:tabs>
              <w:jc w:val="both"/>
              <w:rPr>
                <w:sz w:val="24"/>
                <w:szCs w:val="24"/>
              </w:rPr>
            </w:pPr>
            <w:r>
              <w:rPr>
                <w:sz w:val="24"/>
                <w:szCs w:val="24"/>
              </w:rPr>
              <w:t>4.5%</w:t>
            </w:r>
          </w:p>
        </w:tc>
      </w:tr>
    </w:tbl>
    <w:p w14:paraId="56BE0B32" w14:textId="77777777" w:rsidR="00855C46" w:rsidRDefault="00855C46" w:rsidP="009217F5">
      <w:pPr>
        <w:pStyle w:val="ReportBullet1"/>
        <w:numPr>
          <w:ilvl w:val="0"/>
          <w:numId w:val="0"/>
        </w:numPr>
        <w:rPr>
          <w:b w:val="0"/>
          <w:bCs/>
        </w:rPr>
      </w:pPr>
    </w:p>
    <w:p w14:paraId="6369FCFD" w14:textId="77777777" w:rsidR="00855C46" w:rsidRPr="001B4AC3" w:rsidRDefault="00855C46" w:rsidP="009217F5">
      <w:pPr>
        <w:pStyle w:val="ReportBullet1"/>
        <w:numPr>
          <w:ilvl w:val="0"/>
          <w:numId w:val="0"/>
        </w:numPr>
        <w:rPr>
          <w:b w:val="0"/>
          <w:bCs/>
        </w:rPr>
      </w:pPr>
    </w:p>
    <w:tbl>
      <w:tblPr>
        <w:tblStyle w:val="TableGrid"/>
        <w:tblW w:w="0" w:type="auto"/>
        <w:tblInd w:w="-5" w:type="dxa"/>
        <w:tblLook w:val="04A0" w:firstRow="1" w:lastRow="0" w:firstColumn="1" w:lastColumn="0" w:noHBand="0" w:noVBand="1"/>
      </w:tblPr>
      <w:tblGrid>
        <w:gridCol w:w="1809"/>
        <w:gridCol w:w="4019"/>
        <w:gridCol w:w="4020"/>
      </w:tblGrid>
      <w:tr w:rsidR="0025118C" w:rsidRPr="00B60237" w14:paraId="7C9A1B45" w14:textId="77777777" w:rsidTr="0025118C">
        <w:tc>
          <w:tcPr>
            <w:tcW w:w="1809" w:type="dxa"/>
          </w:tcPr>
          <w:p w14:paraId="6A0DC60E" w14:textId="77777777" w:rsidR="0025118C" w:rsidRPr="00B60237" w:rsidRDefault="0025118C" w:rsidP="005443F4">
            <w:pPr>
              <w:tabs>
                <w:tab w:val="left" w:pos="1515"/>
              </w:tabs>
              <w:rPr>
                <w:b/>
                <w:szCs w:val="24"/>
              </w:rPr>
            </w:pPr>
            <w:r w:rsidRPr="00B60237">
              <w:rPr>
                <w:b/>
                <w:szCs w:val="24"/>
              </w:rPr>
              <w:t>Year</w:t>
            </w:r>
          </w:p>
        </w:tc>
        <w:tc>
          <w:tcPr>
            <w:tcW w:w="4019" w:type="dxa"/>
          </w:tcPr>
          <w:p w14:paraId="2D73E99E" w14:textId="77777777" w:rsidR="0025118C" w:rsidRPr="00B60237" w:rsidRDefault="0025118C" w:rsidP="005443F4">
            <w:pPr>
              <w:tabs>
                <w:tab w:val="left" w:pos="1515"/>
              </w:tabs>
              <w:jc w:val="center"/>
              <w:rPr>
                <w:b/>
                <w:szCs w:val="24"/>
              </w:rPr>
            </w:pPr>
            <w:r w:rsidRPr="00B60237">
              <w:rPr>
                <w:b/>
                <w:szCs w:val="24"/>
              </w:rPr>
              <w:t>Mean Gender Pay Gap</w:t>
            </w:r>
          </w:p>
        </w:tc>
        <w:tc>
          <w:tcPr>
            <w:tcW w:w="4020" w:type="dxa"/>
          </w:tcPr>
          <w:p w14:paraId="52D626C4" w14:textId="77777777" w:rsidR="0025118C" w:rsidRPr="00B60237" w:rsidRDefault="0025118C" w:rsidP="005443F4">
            <w:pPr>
              <w:tabs>
                <w:tab w:val="left" w:pos="1515"/>
              </w:tabs>
              <w:jc w:val="center"/>
              <w:rPr>
                <w:b/>
                <w:szCs w:val="24"/>
              </w:rPr>
            </w:pPr>
            <w:r w:rsidRPr="00B60237">
              <w:rPr>
                <w:b/>
                <w:szCs w:val="24"/>
              </w:rPr>
              <w:t>Median Gender Pay Gap</w:t>
            </w:r>
          </w:p>
        </w:tc>
      </w:tr>
      <w:tr w:rsidR="0025118C" w14:paraId="5224354C" w14:textId="77777777" w:rsidTr="0025118C">
        <w:tc>
          <w:tcPr>
            <w:tcW w:w="1809" w:type="dxa"/>
          </w:tcPr>
          <w:p w14:paraId="775FCDA2" w14:textId="77777777" w:rsidR="0025118C" w:rsidRDefault="0025118C" w:rsidP="005443F4">
            <w:pPr>
              <w:tabs>
                <w:tab w:val="left" w:pos="1515"/>
              </w:tabs>
              <w:rPr>
                <w:szCs w:val="24"/>
              </w:rPr>
            </w:pPr>
            <w:r>
              <w:rPr>
                <w:szCs w:val="24"/>
              </w:rPr>
              <w:t>2020</w:t>
            </w:r>
          </w:p>
        </w:tc>
        <w:tc>
          <w:tcPr>
            <w:tcW w:w="4019" w:type="dxa"/>
          </w:tcPr>
          <w:p w14:paraId="3160C05B" w14:textId="77777777" w:rsidR="0025118C" w:rsidRDefault="0025118C" w:rsidP="005443F4">
            <w:pPr>
              <w:tabs>
                <w:tab w:val="left" w:pos="1515"/>
              </w:tabs>
              <w:jc w:val="center"/>
              <w:rPr>
                <w:szCs w:val="24"/>
              </w:rPr>
            </w:pPr>
            <w:r>
              <w:rPr>
                <w:szCs w:val="24"/>
              </w:rPr>
              <w:t>31.5%</w:t>
            </w:r>
          </w:p>
        </w:tc>
        <w:tc>
          <w:tcPr>
            <w:tcW w:w="4020" w:type="dxa"/>
          </w:tcPr>
          <w:p w14:paraId="67C02A50" w14:textId="77777777" w:rsidR="0025118C" w:rsidRDefault="0025118C" w:rsidP="005443F4">
            <w:pPr>
              <w:tabs>
                <w:tab w:val="left" w:pos="1515"/>
              </w:tabs>
              <w:jc w:val="center"/>
              <w:rPr>
                <w:szCs w:val="24"/>
              </w:rPr>
            </w:pPr>
            <w:r>
              <w:rPr>
                <w:szCs w:val="24"/>
              </w:rPr>
              <w:t>19.36%</w:t>
            </w:r>
          </w:p>
        </w:tc>
      </w:tr>
      <w:tr w:rsidR="0025118C" w14:paraId="3E506D23" w14:textId="77777777" w:rsidTr="0025118C">
        <w:tc>
          <w:tcPr>
            <w:tcW w:w="1809" w:type="dxa"/>
          </w:tcPr>
          <w:p w14:paraId="521D9693" w14:textId="77777777" w:rsidR="0025118C" w:rsidRDefault="0025118C" w:rsidP="005443F4">
            <w:pPr>
              <w:tabs>
                <w:tab w:val="left" w:pos="1515"/>
              </w:tabs>
              <w:rPr>
                <w:szCs w:val="24"/>
              </w:rPr>
            </w:pPr>
            <w:r>
              <w:rPr>
                <w:szCs w:val="24"/>
              </w:rPr>
              <w:t>2021</w:t>
            </w:r>
          </w:p>
        </w:tc>
        <w:tc>
          <w:tcPr>
            <w:tcW w:w="4019" w:type="dxa"/>
          </w:tcPr>
          <w:p w14:paraId="542669CE" w14:textId="77777777" w:rsidR="0025118C" w:rsidRDefault="0025118C" w:rsidP="005443F4">
            <w:pPr>
              <w:tabs>
                <w:tab w:val="left" w:pos="1515"/>
              </w:tabs>
              <w:jc w:val="center"/>
              <w:rPr>
                <w:szCs w:val="24"/>
              </w:rPr>
            </w:pPr>
            <w:r>
              <w:rPr>
                <w:szCs w:val="24"/>
              </w:rPr>
              <w:t>30.89%</w:t>
            </w:r>
          </w:p>
        </w:tc>
        <w:tc>
          <w:tcPr>
            <w:tcW w:w="4020" w:type="dxa"/>
          </w:tcPr>
          <w:p w14:paraId="60B5ECF5" w14:textId="77777777" w:rsidR="0025118C" w:rsidRDefault="0025118C" w:rsidP="005443F4">
            <w:pPr>
              <w:tabs>
                <w:tab w:val="left" w:pos="1515"/>
              </w:tabs>
              <w:jc w:val="center"/>
              <w:rPr>
                <w:szCs w:val="24"/>
              </w:rPr>
            </w:pPr>
            <w:r>
              <w:rPr>
                <w:szCs w:val="24"/>
              </w:rPr>
              <w:t>21.6%</w:t>
            </w:r>
          </w:p>
        </w:tc>
      </w:tr>
      <w:tr w:rsidR="0025118C" w14:paraId="464CFD7F" w14:textId="77777777" w:rsidTr="0025118C">
        <w:tc>
          <w:tcPr>
            <w:tcW w:w="1809" w:type="dxa"/>
          </w:tcPr>
          <w:p w14:paraId="3F356E5D" w14:textId="038FEA26" w:rsidR="0025118C" w:rsidRDefault="0025118C" w:rsidP="005443F4">
            <w:pPr>
              <w:tabs>
                <w:tab w:val="left" w:pos="1515"/>
              </w:tabs>
              <w:rPr>
                <w:szCs w:val="24"/>
              </w:rPr>
            </w:pPr>
            <w:r>
              <w:rPr>
                <w:szCs w:val="24"/>
              </w:rPr>
              <w:t>2022</w:t>
            </w:r>
          </w:p>
        </w:tc>
        <w:tc>
          <w:tcPr>
            <w:tcW w:w="4019" w:type="dxa"/>
          </w:tcPr>
          <w:p w14:paraId="7FD7C10B" w14:textId="407CAC6D" w:rsidR="0025118C" w:rsidRDefault="0025118C" w:rsidP="005443F4">
            <w:pPr>
              <w:tabs>
                <w:tab w:val="left" w:pos="1515"/>
              </w:tabs>
              <w:jc w:val="center"/>
              <w:rPr>
                <w:szCs w:val="24"/>
              </w:rPr>
            </w:pPr>
            <w:r>
              <w:rPr>
                <w:szCs w:val="24"/>
              </w:rPr>
              <w:t>28.8%</w:t>
            </w:r>
          </w:p>
        </w:tc>
        <w:tc>
          <w:tcPr>
            <w:tcW w:w="4020" w:type="dxa"/>
          </w:tcPr>
          <w:p w14:paraId="1315CC58" w14:textId="5CE8A1AB" w:rsidR="0025118C" w:rsidRDefault="0025118C" w:rsidP="005443F4">
            <w:pPr>
              <w:tabs>
                <w:tab w:val="left" w:pos="1515"/>
              </w:tabs>
              <w:jc w:val="center"/>
              <w:rPr>
                <w:szCs w:val="24"/>
              </w:rPr>
            </w:pPr>
            <w:r>
              <w:rPr>
                <w:szCs w:val="24"/>
              </w:rPr>
              <w:t>16.4%</w:t>
            </w:r>
          </w:p>
        </w:tc>
      </w:tr>
    </w:tbl>
    <w:p w14:paraId="018767FD" w14:textId="3DA4B46D" w:rsidR="009217F5" w:rsidRDefault="009217F5" w:rsidP="009217F5">
      <w:pPr>
        <w:pStyle w:val="ReportBullet1"/>
        <w:numPr>
          <w:ilvl w:val="0"/>
          <w:numId w:val="0"/>
        </w:numPr>
      </w:pPr>
    </w:p>
    <w:tbl>
      <w:tblPr>
        <w:tblStyle w:val="TableGrid"/>
        <w:tblW w:w="0" w:type="auto"/>
        <w:tblInd w:w="-5" w:type="dxa"/>
        <w:tblLook w:val="04A0" w:firstRow="1" w:lastRow="0" w:firstColumn="1" w:lastColumn="0" w:noHBand="0" w:noVBand="1"/>
      </w:tblPr>
      <w:tblGrid>
        <w:gridCol w:w="1809"/>
        <w:gridCol w:w="4019"/>
        <w:gridCol w:w="4020"/>
      </w:tblGrid>
      <w:tr w:rsidR="001B23F7" w:rsidRPr="00B60237" w14:paraId="397096AD" w14:textId="77777777" w:rsidTr="005905DD">
        <w:tc>
          <w:tcPr>
            <w:tcW w:w="1809" w:type="dxa"/>
          </w:tcPr>
          <w:p w14:paraId="5FA1B26A" w14:textId="77777777" w:rsidR="001B23F7" w:rsidRPr="00B60237" w:rsidRDefault="001B23F7" w:rsidP="005905DD">
            <w:pPr>
              <w:tabs>
                <w:tab w:val="left" w:pos="1515"/>
              </w:tabs>
              <w:rPr>
                <w:b/>
                <w:szCs w:val="24"/>
              </w:rPr>
            </w:pPr>
            <w:r w:rsidRPr="00B60237">
              <w:rPr>
                <w:b/>
                <w:szCs w:val="24"/>
              </w:rPr>
              <w:t>Year</w:t>
            </w:r>
          </w:p>
        </w:tc>
        <w:tc>
          <w:tcPr>
            <w:tcW w:w="4019" w:type="dxa"/>
          </w:tcPr>
          <w:p w14:paraId="594683DE" w14:textId="2C629D0B" w:rsidR="001B23F7" w:rsidRPr="00B60237" w:rsidRDefault="001B23F7" w:rsidP="005905DD">
            <w:pPr>
              <w:tabs>
                <w:tab w:val="left" w:pos="1515"/>
              </w:tabs>
              <w:jc w:val="center"/>
              <w:rPr>
                <w:b/>
                <w:szCs w:val="24"/>
              </w:rPr>
            </w:pPr>
            <w:r>
              <w:rPr>
                <w:b/>
                <w:szCs w:val="24"/>
              </w:rPr>
              <w:t xml:space="preserve">Bonus </w:t>
            </w:r>
            <w:r w:rsidRPr="00B60237">
              <w:rPr>
                <w:b/>
                <w:szCs w:val="24"/>
              </w:rPr>
              <w:t>Mean Gender Pay Gap</w:t>
            </w:r>
          </w:p>
        </w:tc>
        <w:tc>
          <w:tcPr>
            <w:tcW w:w="4020" w:type="dxa"/>
          </w:tcPr>
          <w:p w14:paraId="013DC30E" w14:textId="7F615671" w:rsidR="001B23F7" w:rsidRPr="00B60237" w:rsidRDefault="001B23F7" w:rsidP="005905DD">
            <w:pPr>
              <w:tabs>
                <w:tab w:val="left" w:pos="1515"/>
              </w:tabs>
              <w:jc w:val="center"/>
              <w:rPr>
                <w:b/>
                <w:szCs w:val="24"/>
              </w:rPr>
            </w:pPr>
            <w:r>
              <w:rPr>
                <w:b/>
                <w:szCs w:val="24"/>
              </w:rPr>
              <w:t xml:space="preserve">Bonus </w:t>
            </w:r>
            <w:r w:rsidRPr="00B60237">
              <w:rPr>
                <w:b/>
                <w:szCs w:val="24"/>
              </w:rPr>
              <w:t>Median Gender Pay Gap</w:t>
            </w:r>
          </w:p>
        </w:tc>
      </w:tr>
      <w:tr w:rsidR="001B23F7" w14:paraId="051D5D12" w14:textId="77777777" w:rsidTr="005905DD">
        <w:tc>
          <w:tcPr>
            <w:tcW w:w="1809" w:type="dxa"/>
          </w:tcPr>
          <w:p w14:paraId="2F51333B" w14:textId="77777777" w:rsidR="001B23F7" w:rsidRDefault="001B23F7" w:rsidP="005905DD">
            <w:pPr>
              <w:tabs>
                <w:tab w:val="left" w:pos="1515"/>
              </w:tabs>
              <w:rPr>
                <w:szCs w:val="24"/>
              </w:rPr>
            </w:pPr>
            <w:r>
              <w:rPr>
                <w:szCs w:val="24"/>
              </w:rPr>
              <w:t>2020</w:t>
            </w:r>
          </w:p>
        </w:tc>
        <w:tc>
          <w:tcPr>
            <w:tcW w:w="4019" w:type="dxa"/>
          </w:tcPr>
          <w:p w14:paraId="59272F35" w14:textId="38CD9C50" w:rsidR="001B23F7" w:rsidRDefault="00ED1D1C" w:rsidP="005905DD">
            <w:pPr>
              <w:tabs>
                <w:tab w:val="left" w:pos="1515"/>
              </w:tabs>
              <w:jc w:val="center"/>
              <w:rPr>
                <w:szCs w:val="24"/>
              </w:rPr>
            </w:pPr>
            <w:r>
              <w:rPr>
                <w:szCs w:val="24"/>
              </w:rPr>
              <w:t>35</w:t>
            </w:r>
            <w:r w:rsidR="001B23F7">
              <w:rPr>
                <w:szCs w:val="24"/>
              </w:rPr>
              <w:t>%</w:t>
            </w:r>
          </w:p>
        </w:tc>
        <w:tc>
          <w:tcPr>
            <w:tcW w:w="4020" w:type="dxa"/>
          </w:tcPr>
          <w:p w14:paraId="4F4AD6C0" w14:textId="6C91C9B7" w:rsidR="001B23F7" w:rsidRDefault="00ED1D1C" w:rsidP="005905DD">
            <w:pPr>
              <w:tabs>
                <w:tab w:val="left" w:pos="1515"/>
              </w:tabs>
              <w:jc w:val="center"/>
              <w:rPr>
                <w:szCs w:val="24"/>
              </w:rPr>
            </w:pPr>
            <w:r>
              <w:rPr>
                <w:szCs w:val="24"/>
              </w:rPr>
              <w:t>50</w:t>
            </w:r>
            <w:r w:rsidR="001B23F7">
              <w:rPr>
                <w:szCs w:val="24"/>
              </w:rPr>
              <w:t>%</w:t>
            </w:r>
          </w:p>
        </w:tc>
      </w:tr>
      <w:tr w:rsidR="001B23F7" w14:paraId="15EF9465" w14:textId="77777777" w:rsidTr="005905DD">
        <w:tc>
          <w:tcPr>
            <w:tcW w:w="1809" w:type="dxa"/>
          </w:tcPr>
          <w:p w14:paraId="52881C6F" w14:textId="77777777" w:rsidR="001B23F7" w:rsidRDefault="001B23F7" w:rsidP="005905DD">
            <w:pPr>
              <w:tabs>
                <w:tab w:val="left" w:pos="1515"/>
              </w:tabs>
              <w:rPr>
                <w:szCs w:val="24"/>
              </w:rPr>
            </w:pPr>
            <w:r>
              <w:rPr>
                <w:szCs w:val="24"/>
              </w:rPr>
              <w:t>2021</w:t>
            </w:r>
          </w:p>
        </w:tc>
        <w:tc>
          <w:tcPr>
            <w:tcW w:w="4019" w:type="dxa"/>
          </w:tcPr>
          <w:p w14:paraId="4AB79E33" w14:textId="12FAB93B" w:rsidR="001B23F7" w:rsidRDefault="00ED1D1C" w:rsidP="005905DD">
            <w:pPr>
              <w:tabs>
                <w:tab w:val="left" w:pos="1515"/>
              </w:tabs>
              <w:jc w:val="center"/>
              <w:rPr>
                <w:szCs w:val="24"/>
              </w:rPr>
            </w:pPr>
            <w:r>
              <w:rPr>
                <w:szCs w:val="24"/>
              </w:rPr>
              <w:t>42.3</w:t>
            </w:r>
            <w:r w:rsidR="001B23F7">
              <w:rPr>
                <w:szCs w:val="24"/>
              </w:rPr>
              <w:t>%</w:t>
            </w:r>
          </w:p>
        </w:tc>
        <w:tc>
          <w:tcPr>
            <w:tcW w:w="4020" w:type="dxa"/>
          </w:tcPr>
          <w:p w14:paraId="013CD622" w14:textId="2F36A511" w:rsidR="001B23F7" w:rsidRDefault="00ED1D1C" w:rsidP="005905DD">
            <w:pPr>
              <w:tabs>
                <w:tab w:val="left" w:pos="1515"/>
              </w:tabs>
              <w:jc w:val="center"/>
              <w:rPr>
                <w:szCs w:val="24"/>
              </w:rPr>
            </w:pPr>
            <w:r>
              <w:rPr>
                <w:szCs w:val="24"/>
              </w:rPr>
              <w:t>50</w:t>
            </w:r>
            <w:r w:rsidR="001B23F7">
              <w:rPr>
                <w:szCs w:val="24"/>
              </w:rPr>
              <w:t>%</w:t>
            </w:r>
          </w:p>
        </w:tc>
      </w:tr>
      <w:tr w:rsidR="001B23F7" w14:paraId="33A73E06" w14:textId="77777777" w:rsidTr="005905DD">
        <w:tc>
          <w:tcPr>
            <w:tcW w:w="1809" w:type="dxa"/>
          </w:tcPr>
          <w:p w14:paraId="231CA975" w14:textId="77777777" w:rsidR="001B23F7" w:rsidRDefault="001B23F7" w:rsidP="005905DD">
            <w:pPr>
              <w:tabs>
                <w:tab w:val="left" w:pos="1515"/>
              </w:tabs>
              <w:rPr>
                <w:szCs w:val="24"/>
              </w:rPr>
            </w:pPr>
            <w:r>
              <w:rPr>
                <w:szCs w:val="24"/>
              </w:rPr>
              <w:t>2022</w:t>
            </w:r>
          </w:p>
        </w:tc>
        <w:tc>
          <w:tcPr>
            <w:tcW w:w="4019" w:type="dxa"/>
          </w:tcPr>
          <w:p w14:paraId="1D9DA66A" w14:textId="23CFAFF5" w:rsidR="001B23F7" w:rsidRDefault="001B23F7" w:rsidP="005905DD">
            <w:pPr>
              <w:tabs>
                <w:tab w:val="left" w:pos="1515"/>
              </w:tabs>
              <w:jc w:val="center"/>
              <w:rPr>
                <w:szCs w:val="24"/>
              </w:rPr>
            </w:pPr>
            <w:r>
              <w:rPr>
                <w:szCs w:val="24"/>
              </w:rPr>
              <w:t>34.9%</w:t>
            </w:r>
          </w:p>
        </w:tc>
        <w:tc>
          <w:tcPr>
            <w:tcW w:w="4020" w:type="dxa"/>
          </w:tcPr>
          <w:p w14:paraId="4405F57B" w14:textId="40F4F6C3" w:rsidR="001B23F7" w:rsidRDefault="001B23F7" w:rsidP="005905DD">
            <w:pPr>
              <w:tabs>
                <w:tab w:val="left" w:pos="1515"/>
              </w:tabs>
              <w:jc w:val="center"/>
              <w:rPr>
                <w:szCs w:val="24"/>
              </w:rPr>
            </w:pPr>
            <w:r>
              <w:rPr>
                <w:szCs w:val="24"/>
              </w:rPr>
              <w:t>50%</w:t>
            </w:r>
          </w:p>
        </w:tc>
      </w:tr>
    </w:tbl>
    <w:p w14:paraId="733C7D35" w14:textId="77777777" w:rsidR="00594A2F" w:rsidRPr="001B6761" w:rsidRDefault="00594A2F" w:rsidP="009217F5">
      <w:pPr>
        <w:pStyle w:val="ReportBullet1"/>
        <w:numPr>
          <w:ilvl w:val="0"/>
          <w:numId w:val="0"/>
        </w:numPr>
        <w:rPr>
          <w:b w:val="0"/>
          <w:bCs/>
          <w:color w:val="auto"/>
        </w:rPr>
      </w:pPr>
    </w:p>
    <w:p w14:paraId="5D0F40AD" w14:textId="0A88140F" w:rsidR="001B6761" w:rsidRPr="00594A2F" w:rsidRDefault="001B6761" w:rsidP="001B6761">
      <w:pPr>
        <w:pStyle w:val="ReportBullet1"/>
        <w:numPr>
          <w:ilvl w:val="0"/>
          <w:numId w:val="0"/>
        </w:numPr>
        <w:rPr>
          <w:b w:val="0"/>
          <w:bCs/>
          <w:color w:val="auto"/>
        </w:rPr>
      </w:pPr>
      <w:r w:rsidRPr="00594A2F">
        <w:rPr>
          <w:b w:val="0"/>
          <w:bCs/>
          <w:color w:val="auto"/>
        </w:rPr>
        <w:t xml:space="preserve">The 2022 mean and median gender pay gap </w:t>
      </w:r>
      <w:r w:rsidR="00594A2F">
        <w:rPr>
          <w:b w:val="0"/>
          <w:bCs/>
          <w:color w:val="auto"/>
        </w:rPr>
        <w:t xml:space="preserve">for York and Scarborough Teaching Hospitals </w:t>
      </w:r>
      <w:r w:rsidRPr="00594A2F">
        <w:rPr>
          <w:b w:val="0"/>
          <w:bCs/>
          <w:color w:val="auto"/>
        </w:rPr>
        <w:t>has reduced since reporting in 2021.</w:t>
      </w:r>
      <w:r w:rsidR="00594A2F">
        <w:rPr>
          <w:b w:val="0"/>
          <w:bCs/>
          <w:color w:val="auto"/>
        </w:rPr>
        <w:t xml:space="preserve"> </w:t>
      </w:r>
      <w:r w:rsidR="00C300E8">
        <w:rPr>
          <w:b w:val="0"/>
          <w:bCs/>
          <w:color w:val="auto"/>
        </w:rPr>
        <w:t>To</w:t>
      </w:r>
      <w:r w:rsidR="00594A2F">
        <w:rPr>
          <w:b w:val="0"/>
          <w:bCs/>
          <w:color w:val="auto"/>
        </w:rPr>
        <w:t xml:space="preserve"> continue reducing our gender pay gap we need to ensure that </w:t>
      </w:r>
      <w:r w:rsidR="00C300E8">
        <w:rPr>
          <w:b w:val="0"/>
          <w:bCs/>
          <w:color w:val="auto"/>
        </w:rPr>
        <w:t>areas of focusing are targeted at reducing the gap</w:t>
      </w:r>
      <w:r w:rsidR="00594A2F">
        <w:rPr>
          <w:b w:val="0"/>
          <w:bCs/>
          <w:color w:val="auto"/>
        </w:rPr>
        <w:t>.</w:t>
      </w:r>
    </w:p>
    <w:p w14:paraId="0F02D266" w14:textId="2F048BE5" w:rsidR="001B6761" w:rsidRDefault="001B6761" w:rsidP="009217F5">
      <w:pPr>
        <w:pStyle w:val="ReportBullet1"/>
        <w:numPr>
          <w:ilvl w:val="0"/>
          <w:numId w:val="0"/>
        </w:numPr>
        <w:rPr>
          <w:color w:val="FF0000"/>
        </w:rPr>
      </w:pPr>
    </w:p>
    <w:p w14:paraId="44AD4E02" w14:textId="5A589618" w:rsidR="00992283" w:rsidRDefault="00992283" w:rsidP="009217F5">
      <w:pPr>
        <w:pStyle w:val="ReportBullet1"/>
        <w:numPr>
          <w:ilvl w:val="0"/>
          <w:numId w:val="0"/>
        </w:numPr>
        <w:rPr>
          <w:b w:val="0"/>
          <w:bCs/>
          <w:color w:val="auto"/>
        </w:rPr>
      </w:pPr>
      <w:r>
        <w:rPr>
          <w:b w:val="0"/>
          <w:bCs/>
          <w:color w:val="auto"/>
        </w:rPr>
        <w:t>Regarding bonus payments, the gender pay gap was likely to have been caused by the pre-2018 awards and how bonuses were calculated.  A local plan has yet to be agreed for 2023 onwards.  For 2023/2024 the awards will be split equally for men and women.  The April 2022/2023 allocation was split equally</w:t>
      </w:r>
      <w:r w:rsidR="00B15B57">
        <w:rPr>
          <w:b w:val="0"/>
          <w:bCs/>
          <w:color w:val="auto"/>
        </w:rPr>
        <w:t>, acknowledging</w:t>
      </w:r>
      <w:r>
        <w:rPr>
          <w:b w:val="0"/>
          <w:bCs/>
          <w:color w:val="auto"/>
        </w:rPr>
        <w:t xml:space="preserve"> there were more men than women.</w:t>
      </w:r>
    </w:p>
    <w:p w14:paraId="150335D0" w14:textId="77777777" w:rsidR="00992283" w:rsidRPr="00992283" w:rsidRDefault="00992283" w:rsidP="009217F5">
      <w:pPr>
        <w:pStyle w:val="ReportBullet1"/>
        <w:numPr>
          <w:ilvl w:val="0"/>
          <w:numId w:val="0"/>
        </w:numPr>
        <w:rPr>
          <w:b w:val="0"/>
          <w:bCs/>
          <w:color w:val="auto"/>
        </w:rPr>
      </w:pPr>
    </w:p>
    <w:p w14:paraId="4956475B" w14:textId="353CFEAC" w:rsidR="000C5016" w:rsidRDefault="000C5016" w:rsidP="000C5016">
      <w:pPr>
        <w:rPr>
          <w:rFonts w:ascii="Arial" w:hAnsi="Arial" w:cs="Arial"/>
          <w:sz w:val="24"/>
          <w:szCs w:val="24"/>
        </w:rPr>
      </w:pPr>
      <w:r>
        <w:rPr>
          <w:rFonts w:ascii="Arial" w:hAnsi="Arial" w:cs="Arial"/>
          <w:sz w:val="24"/>
          <w:szCs w:val="24"/>
        </w:rPr>
        <w:t>There is a gender pay gap in relation to average hourly pay within AfC bands</w:t>
      </w:r>
      <w:r w:rsidR="008F5FC6">
        <w:rPr>
          <w:rFonts w:ascii="Arial" w:hAnsi="Arial" w:cs="Arial"/>
          <w:sz w:val="24"/>
          <w:szCs w:val="24"/>
        </w:rPr>
        <w:t xml:space="preserve"> 1,</w:t>
      </w:r>
      <w:r>
        <w:rPr>
          <w:rFonts w:ascii="Arial" w:hAnsi="Arial" w:cs="Arial"/>
          <w:sz w:val="24"/>
          <w:szCs w:val="24"/>
        </w:rPr>
        <w:t xml:space="preserve"> 8a</w:t>
      </w:r>
      <w:r w:rsidR="008F5FC6">
        <w:rPr>
          <w:rFonts w:ascii="Arial" w:hAnsi="Arial" w:cs="Arial"/>
          <w:sz w:val="24"/>
          <w:szCs w:val="24"/>
        </w:rPr>
        <w:t>,</w:t>
      </w:r>
      <w:r>
        <w:rPr>
          <w:rFonts w:ascii="Arial" w:hAnsi="Arial" w:cs="Arial"/>
          <w:sz w:val="24"/>
          <w:szCs w:val="24"/>
        </w:rPr>
        <w:t xml:space="preserve"> </w:t>
      </w:r>
      <w:r w:rsidR="008F5FC6">
        <w:rPr>
          <w:rFonts w:ascii="Arial" w:hAnsi="Arial" w:cs="Arial"/>
          <w:sz w:val="24"/>
          <w:szCs w:val="24"/>
        </w:rPr>
        <w:t>8</w:t>
      </w:r>
      <w:r>
        <w:rPr>
          <w:rFonts w:ascii="Arial" w:hAnsi="Arial" w:cs="Arial"/>
          <w:sz w:val="24"/>
          <w:szCs w:val="24"/>
        </w:rPr>
        <w:t>b and</w:t>
      </w:r>
      <w:r w:rsidR="008F5FC6">
        <w:rPr>
          <w:rFonts w:ascii="Arial" w:hAnsi="Arial" w:cs="Arial"/>
          <w:sz w:val="24"/>
          <w:szCs w:val="24"/>
        </w:rPr>
        <w:t xml:space="preserve"> 8</w:t>
      </w:r>
      <w:r>
        <w:rPr>
          <w:rFonts w:ascii="Arial" w:hAnsi="Arial" w:cs="Arial"/>
          <w:sz w:val="24"/>
          <w:szCs w:val="24"/>
        </w:rPr>
        <w:t>c</w:t>
      </w:r>
      <w:r w:rsidR="008F5FC6">
        <w:rPr>
          <w:rFonts w:ascii="Arial" w:hAnsi="Arial" w:cs="Arial"/>
          <w:sz w:val="24"/>
          <w:szCs w:val="24"/>
        </w:rPr>
        <w:t>,</w:t>
      </w:r>
      <w:r w:rsidR="00B15B57">
        <w:rPr>
          <w:rFonts w:ascii="Arial" w:hAnsi="Arial" w:cs="Arial"/>
          <w:sz w:val="24"/>
          <w:szCs w:val="24"/>
        </w:rPr>
        <w:t xml:space="preserve"> </w:t>
      </w:r>
      <w:r>
        <w:rPr>
          <w:rFonts w:ascii="Arial" w:hAnsi="Arial" w:cs="Arial"/>
          <w:sz w:val="24"/>
          <w:szCs w:val="24"/>
        </w:rPr>
        <w:t>at personal salary level for VSMs and bonus pay for consultants. There is a</w:t>
      </w:r>
      <w:r w:rsidR="00256B79">
        <w:rPr>
          <w:rFonts w:ascii="Arial" w:hAnsi="Arial" w:cs="Arial"/>
          <w:sz w:val="24"/>
          <w:szCs w:val="24"/>
        </w:rPr>
        <w:t>lso a</w:t>
      </w:r>
      <w:r>
        <w:rPr>
          <w:rFonts w:ascii="Arial" w:hAnsi="Arial" w:cs="Arial"/>
          <w:sz w:val="24"/>
          <w:szCs w:val="24"/>
        </w:rPr>
        <w:t xml:space="preserve"> gender pay gap in the favour of men for core trainees and </w:t>
      </w:r>
      <w:r w:rsidR="008F5FC6">
        <w:rPr>
          <w:rFonts w:ascii="Arial" w:hAnsi="Arial" w:cs="Arial"/>
          <w:sz w:val="24"/>
          <w:szCs w:val="24"/>
        </w:rPr>
        <w:t xml:space="preserve">trust </w:t>
      </w:r>
      <w:r>
        <w:rPr>
          <w:rFonts w:ascii="Arial" w:hAnsi="Arial" w:cs="Arial"/>
          <w:sz w:val="24"/>
          <w:szCs w:val="24"/>
        </w:rPr>
        <w:t>doctors and dentists.  The specialty doctors pay for females is skewed due to the two females on significantly higher pay.</w:t>
      </w:r>
    </w:p>
    <w:p w14:paraId="387DB35A" w14:textId="77777777" w:rsidR="000C5016" w:rsidRPr="00CE1155" w:rsidRDefault="000C5016" w:rsidP="008471B3">
      <w:pPr>
        <w:pStyle w:val="xmsonormal"/>
        <w:shd w:val="clear" w:color="auto" w:fill="FFFFFF"/>
        <w:rPr>
          <w:rFonts w:ascii="Arial" w:hAnsi="Arial" w:cs="Arial"/>
          <w:sz w:val="24"/>
          <w:szCs w:val="24"/>
        </w:rPr>
      </w:pPr>
    </w:p>
    <w:p w14:paraId="5782702E" w14:textId="1DDFA41A" w:rsidR="008471B3" w:rsidRPr="00894468" w:rsidRDefault="006802ED" w:rsidP="00894468">
      <w:pPr>
        <w:pStyle w:val="ReportBullet1"/>
        <w:rPr>
          <w:color w:val="4472C4" w:themeColor="accent1"/>
        </w:rPr>
      </w:pPr>
      <w:r w:rsidRPr="00894468">
        <w:rPr>
          <w:color w:val="4472C4" w:themeColor="accent1"/>
        </w:rPr>
        <w:t>Recommendations</w:t>
      </w:r>
    </w:p>
    <w:p w14:paraId="27A72E32" w14:textId="061ECFA9" w:rsidR="006802ED" w:rsidRPr="00B15B57" w:rsidRDefault="006802ED" w:rsidP="006802ED">
      <w:pPr>
        <w:pStyle w:val="ReportBullet1"/>
        <w:numPr>
          <w:ilvl w:val="0"/>
          <w:numId w:val="0"/>
        </w:numPr>
        <w:ind w:left="360" w:hanging="360"/>
        <w:rPr>
          <w:b w:val="0"/>
          <w:bCs/>
          <w:color w:val="auto"/>
        </w:rPr>
      </w:pPr>
    </w:p>
    <w:p w14:paraId="4AC703C0" w14:textId="6935349F" w:rsidR="00A6617D" w:rsidRPr="00A41D8A" w:rsidRDefault="00D531C6" w:rsidP="00D531C6">
      <w:pPr>
        <w:pStyle w:val="ListParagraph"/>
        <w:numPr>
          <w:ilvl w:val="0"/>
          <w:numId w:val="33"/>
        </w:numPr>
        <w:rPr>
          <w:color w:val="auto"/>
          <w:szCs w:val="24"/>
        </w:rPr>
      </w:pPr>
      <w:r w:rsidRPr="00B15B57">
        <w:rPr>
          <w:b w:val="0"/>
          <w:bCs/>
          <w:color w:val="auto"/>
          <w:szCs w:val="24"/>
        </w:rPr>
        <w:t>Note the overall improvements in the gender pay for 2023</w:t>
      </w:r>
    </w:p>
    <w:p w14:paraId="3930B1F8" w14:textId="46F56C0B" w:rsidR="00A41D8A" w:rsidRPr="00B15B57" w:rsidRDefault="00A41D8A" w:rsidP="00D531C6">
      <w:pPr>
        <w:pStyle w:val="ListParagraph"/>
        <w:numPr>
          <w:ilvl w:val="0"/>
          <w:numId w:val="33"/>
        </w:numPr>
        <w:rPr>
          <w:color w:val="auto"/>
          <w:szCs w:val="24"/>
        </w:rPr>
      </w:pPr>
      <w:r>
        <w:rPr>
          <w:b w:val="0"/>
          <w:bCs/>
          <w:color w:val="auto"/>
          <w:szCs w:val="24"/>
        </w:rPr>
        <w:t>Note the areas of disparity</w:t>
      </w:r>
    </w:p>
    <w:p w14:paraId="42EA8844" w14:textId="6E386E78" w:rsidR="00D531C6" w:rsidRPr="008D092B" w:rsidRDefault="00D531C6" w:rsidP="00D531C6">
      <w:pPr>
        <w:pStyle w:val="ListParagraph"/>
        <w:numPr>
          <w:ilvl w:val="0"/>
          <w:numId w:val="33"/>
        </w:numPr>
        <w:rPr>
          <w:color w:val="auto"/>
          <w:szCs w:val="24"/>
        </w:rPr>
      </w:pPr>
      <w:r w:rsidRPr="00B15B57">
        <w:rPr>
          <w:b w:val="0"/>
          <w:bCs/>
          <w:color w:val="auto"/>
          <w:szCs w:val="24"/>
        </w:rPr>
        <w:t>Approve the data, narrative and areas of focus to reduce the gap</w:t>
      </w:r>
    </w:p>
    <w:p w14:paraId="05F2EB5B" w14:textId="7EA86385" w:rsidR="008D092B" w:rsidRPr="00B15B57" w:rsidRDefault="008D092B" w:rsidP="00D531C6">
      <w:pPr>
        <w:pStyle w:val="ListParagraph"/>
        <w:numPr>
          <w:ilvl w:val="0"/>
          <w:numId w:val="33"/>
        </w:numPr>
        <w:rPr>
          <w:color w:val="auto"/>
          <w:szCs w:val="24"/>
        </w:rPr>
      </w:pPr>
      <w:r>
        <w:rPr>
          <w:b w:val="0"/>
          <w:bCs/>
          <w:color w:val="auto"/>
          <w:szCs w:val="24"/>
        </w:rPr>
        <w:t>Review the benchmark information alongside the new VSM Framework once published</w:t>
      </w:r>
    </w:p>
    <w:p w14:paraId="4A576A1C" w14:textId="78A8E5B2" w:rsidR="00D531C6" w:rsidRPr="00B15B57" w:rsidRDefault="00D531C6" w:rsidP="00D531C6">
      <w:pPr>
        <w:pStyle w:val="ListParagraph"/>
        <w:numPr>
          <w:ilvl w:val="0"/>
          <w:numId w:val="33"/>
        </w:numPr>
        <w:rPr>
          <w:color w:val="auto"/>
          <w:szCs w:val="24"/>
        </w:rPr>
      </w:pPr>
      <w:r w:rsidRPr="00B15B57">
        <w:rPr>
          <w:b w:val="0"/>
          <w:bCs/>
          <w:color w:val="auto"/>
          <w:szCs w:val="24"/>
        </w:rPr>
        <w:t>Approve this report so the information can</w:t>
      </w:r>
      <w:r w:rsidR="00311EB5" w:rsidRPr="00B15B57">
        <w:rPr>
          <w:b w:val="0"/>
          <w:bCs/>
          <w:color w:val="auto"/>
          <w:szCs w:val="24"/>
        </w:rPr>
        <w:t xml:space="preserve"> be</w:t>
      </w:r>
      <w:r w:rsidRPr="00B15B57">
        <w:rPr>
          <w:b w:val="0"/>
          <w:bCs/>
          <w:color w:val="auto"/>
          <w:szCs w:val="24"/>
        </w:rPr>
        <w:t xml:space="preserve"> submitted to the Government’ Equalities Office and the Trust’s website</w:t>
      </w:r>
    </w:p>
    <w:p w14:paraId="694895CB" w14:textId="77777777" w:rsidR="00D531C6" w:rsidRPr="00B15B57" w:rsidRDefault="00D531C6" w:rsidP="00D531C6">
      <w:pPr>
        <w:ind w:left="360"/>
        <w:rPr>
          <w:szCs w:val="24"/>
        </w:rPr>
      </w:pPr>
    </w:p>
    <w:p w14:paraId="64D82314" w14:textId="6C3070D5" w:rsidR="006802ED" w:rsidRPr="00B15B57" w:rsidRDefault="006802ED" w:rsidP="006802ED">
      <w:pPr>
        <w:pStyle w:val="ReportBullet1"/>
        <w:numPr>
          <w:ilvl w:val="0"/>
          <w:numId w:val="0"/>
        </w:numPr>
        <w:ind w:left="360"/>
        <w:rPr>
          <w:color w:val="auto"/>
        </w:rPr>
      </w:pPr>
    </w:p>
    <w:p w14:paraId="5F45E585" w14:textId="77777777" w:rsidR="004317F2" w:rsidRPr="00B15B57" w:rsidRDefault="004317F2" w:rsidP="004317F2">
      <w:pPr>
        <w:rPr>
          <w:rFonts w:ascii="Arial" w:hAnsi="Arial" w:cs="Arial"/>
          <w:sz w:val="24"/>
          <w:szCs w:val="24"/>
        </w:rPr>
      </w:pPr>
    </w:p>
    <w:p w14:paraId="19658ED9" w14:textId="77777777" w:rsidR="004317F2" w:rsidRPr="006802ED" w:rsidRDefault="004317F2" w:rsidP="006802ED">
      <w:pPr>
        <w:pStyle w:val="ReportBullet1"/>
        <w:numPr>
          <w:ilvl w:val="0"/>
          <w:numId w:val="0"/>
        </w:numPr>
        <w:ind w:left="360"/>
      </w:pPr>
    </w:p>
    <w:sectPr w:rsidR="004317F2" w:rsidRPr="006802ED" w:rsidSect="007057EB">
      <w:footerReference w:type="default" r:id="rId21"/>
      <w:pgSz w:w="16838" w:h="11906" w:orient="landscape"/>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C117A" w14:textId="77777777" w:rsidR="00B666E1" w:rsidRDefault="00B666E1" w:rsidP="00172706">
      <w:pPr>
        <w:spacing w:after="0" w:line="240" w:lineRule="auto"/>
      </w:pPr>
      <w:r>
        <w:separator/>
      </w:r>
    </w:p>
  </w:endnote>
  <w:endnote w:type="continuationSeparator" w:id="0">
    <w:p w14:paraId="00477D4A" w14:textId="77777777" w:rsidR="00B666E1" w:rsidRDefault="00B666E1" w:rsidP="00172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837282"/>
      <w:docPartObj>
        <w:docPartGallery w:val="Page Numbers (Bottom of Page)"/>
        <w:docPartUnique/>
      </w:docPartObj>
    </w:sdtPr>
    <w:sdtEndPr>
      <w:rPr>
        <w:noProof/>
      </w:rPr>
    </w:sdtEndPr>
    <w:sdtContent>
      <w:p w14:paraId="23D55D58" w14:textId="10CA795D" w:rsidR="00172706" w:rsidRDefault="001727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2608E1" w14:textId="77777777" w:rsidR="00172706" w:rsidRDefault="00172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D2543" w14:textId="77777777" w:rsidR="00B666E1" w:rsidRDefault="00B666E1" w:rsidP="00172706">
      <w:pPr>
        <w:spacing w:after="0" w:line="240" w:lineRule="auto"/>
      </w:pPr>
      <w:r>
        <w:separator/>
      </w:r>
    </w:p>
  </w:footnote>
  <w:footnote w:type="continuationSeparator" w:id="0">
    <w:p w14:paraId="7C3FEE66" w14:textId="77777777" w:rsidR="00B666E1" w:rsidRDefault="00B666E1" w:rsidP="001727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7EF"/>
    <w:multiLevelType w:val="hybridMultilevel"/>
    <w:tmpl w:val="1BC82AF2"/>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 w15:restartNumberingAfterBreak="0">
    <w:nsid w:val="011B2A8C"/>
    <w:multiLevelType w:val="hybridMultilevel"/>
    <w:tmpl w:val="07E6726C"/>
    <w:lvl w:ilvl="0" w:tplc="25DA7B20">
      <w:start w:val="1"/>
      <w:numFmt w:val="decimal"/>
      <w:lvlText w:val="%1."/>
      <w:lvlJc w:val="left"/>
      <w:pPr>
        <w:tabs>
          <w:tab w:val="num" w:pos="720"/>
        </w:tabs>
        <w:ind w:left="720" w:hanging="360"/>
      </w:pPr>
      <w:rPr>
        <w:rFonts w:asciiTheme="minorHAnsi" w:hAnsiTheme="minorHAnsi" w:cstheme="minorHAnsi" w:hint="default"/>
        <w:b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D0BC3"/>
    <w:multiLevelType w:val="hybridMultilevel"/>
    <w:tmpl w:val="F00E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50E17"/>
    <w:multiLevelType w:val="hybridMultilevel"/>
    <w:tmpl w:val="7B423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5F2005"/>
    <w:multiLevelType w:val="hybridMultilevel"/>
    <w:tmpl w:val="29EC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21C12"/>
    <w:multiLevelType w:val="multilevel"/>
    <w:tmpl w:val="1C66E8A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DD53AA0"/>
    <w:multiLevelType w:val="hybridMultilevel"/>
    <w:tmpl w:val="73808228"/>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E813AC"/>
    <w:multiLevelType w:val="multilevel"/>
    <w:tmpl w:val="AEA8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F1019"/>
    <w:multiLevelType w:val="multilevel"/>
    <w:tmpl w:val="4B36C61A"/>
    <w:lvl w:ilvl="0">
      <w:start w:val="1"/>
      <w:numFmt w:val="bullet"/>
      <w:lvlText w:val=""/>
      <w:lvlJc w:val="left"/>
      <w:pPr>
        <w:ind w:left="28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3828CD"/>
    <w:multiLevelType w:val="hybridMultilevel"/>
    <w:tmpl w:val="D87EF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B7624"/>
    <w:multiLevelType w:val="multilevel"/>
    <w:tmpl w:val="C84A776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6EC5BAC"/>
    <w:multiLevelType w:val="hybridMultilevel"/>
    <w:tmpl w:val="3260E0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3F342C"/>
    <w:multiLevelType w:val="hybridMultilevel"/>
    <w:tmpl w:val="5DC6EC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A7B3366"/>
    <w:multiLevelType w:val="hybridMultilevel"/>
    <w:tmpl w:val="8DAA5658"/>
    <w:lvl w:ilvl="0" w:tplc="0054E610">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AC0CB7"/>
    <w:multiLevelType w:val="hybridMultilevel"/>
    <w:tmpl w:val="63542862"/>
    <w:lvl w:ilvl="0" w:tplc="A88471A0">
      <w:start w:val="1"/>
      <w:numFmt w:val="bullet"/>
      <w:pStyle w:val="BlueBulletList"/>
      <w:lvlText w:val=""/>
      <w:lvlJc w:val="left"/>
      <w:pPr>
        <w:ind w:left="284" w:hanging="284"/>
      </w:pPr>
      <w:rPr>
        <w:rFonts w:ascii="Symbol" w:hAnsi="Symbol"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144779"/>
    <w:multiLevelType w:val="multilevel"/>
    <w:tmpl w:val="865CE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A94676A"/>
    <w:multiLevelType w:val="multilevel"/>
    <w:tmpl w:val="451CD09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C2A30B4"/>
    <w:multiLevelType w:val="multilevel"/>
    <w:tmpl w:val="DBF8756A"/>
    <w:lvl w:ilvl="0">
      <w:start w:val="1"/>
      <w:numFmt w:val="decimal"/>
      <w:lvlText w:val="%1."/>
      <w:lvlJc w:val="left"/>
      <w:pPr>
        <w:ind w:left="36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F3868C7"/>
    <w:multiLevelType w:val="multilevel"/>
    <w:tmpl w:val="C84A776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0E3649F"/>
    <w:multiLevelType w:val="hybridMultilevel"/>
    <w:tmpl w:val="FEA23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D10E32"/>
    <w:multiLevelType w:val="multilevel"/>
    <w:tmpl w:val="6E983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C0080"/>
    <w:multiLevelType w:val="hybridMultilevel"/>
    <w:tmpl w:val="C1962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500DF7"/>
    <w:multiLevelType w:val="hybridMultilevel"/>
    <w:tmpl w:val="E4B6BF10"/>
    <w:lvl w:ilvl="0" w:tplc="CBA888F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A0D787E"/>
    <w:multiLevelType w:val="hybridMultilevel"/>
    <w:tmpl w:val="7C8C66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C766D00"/>
    <w:multiLevelType w:val="multilevel"/>
    <w:tmpl w:val="D1C628D0"/>
    <w:lvl w:ilvl="0">
      <w:start w:val="1"/>
      <w:numFmt w:val="decimal"/>
      <w:pStyle w:val="ReportBullet1"/>
      <w:lvlText w:val="%1."/>
      <w:lvlJc w:val="left"/>
      <w:pPr>
        <w:tabs>
          <w:tab w:val="num" w:pos="360"/>
        </w:tabs>
        <w:ind w:left="360" w:hanging="360"/>
      </w:pPr>
      <w:rPr>
        <w:rFonts w:ascii="Arial" w:hAnsi="Arial" w:cs="Arial" w:hint="default"/>
        <w:b/>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4530F2F"/>
    <w:multiLevelType w:val="hybridMultilevel"/>
    <w:tmpl w:val="6936A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4102A0"/>
    <w:multiLevelType w:val="hybridMultilevel"/>
    <w:tmpl w:val="D21C23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BF2001D"/>
    <w:multiLevelType w:val="hybridMultilevel"/>
    <w:tmpl w:val="E99E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05EAD"/>
    <w:multiLevelType w:val="hybridMultilevel"/>
    <w:tmpl w:val="BD4C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672AF1"/>
    <w:multiLevelType w:val="multilevel"/>
    <w:tmpl w:val="131CA13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6114BA4"/>
    <w:multiLevelType w:val="hybridMultilevel"/>
    <w:tmpl w:val="3AF0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316C8D"/>
    <w:multiLevelType w:val="hybridMultilevel"/>
    <w:tmpl w:val="4B36C61A"/>
    <w:lvl w:ilvl="0" w:tplc="E6306638">
      <w:start w:val="1"/>
      <w:numFmt w:val="bullet"/>
      <w:lvlText w:val=""/>
      <w:lvlJc w:val="left"/>
      <w:pPr>
        <w:ind w:left="28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54638C"/>
    <w:multiLevelType w:val="hybridMultilevel"/>
    <w:tmpl w:val="6914A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7127897">
    <w:abstractNumId w:val="2"/>
  </w:num>
  <w:num w:numId="2" w16cid:durableId="1311786890">
    <w:abstractNumId w:val="30"/>
  </w:num>
  <w:num w:numId="3" w16cid:durableId="930964239">
    <w:abstractNumId w:val="31"/>
  </w:num>
  <w:num w:numId="4" w16cid:durableId="121046053">
    <w:abstractNumId w:val="8"/>
  </w:num>
  <w:num w:numId="5" w16cid:durableId="1011682117">
    <w:abstractNumId w:val="14"/>
  </w:num>
  <w:num w:numId="6" w16cid:durableId="115563944">
    <w:abstractNumId w:val="26"/>
  </w:num>
  <w:num w:numId="7" w16cid:durableId="1116561277">
    <w:abstractNumId w:val="1"/>
  </w:num>
  <w:num w:numId="8" w16cid:durableId="2066444341">
    <w:abstractNumId w:val="24"/>
  </w:num>
  <w:num w:numId="9" w16cid:durableId="1983845363">
    <w:abstractNumId w:val="22"/>
  </w:num>
  <w:num w:numId="10" w16cid:durableId="13924226">
    <w:abstractNumId w:val="17"/>
  </w:num>
  <w:num w:numId="11" w16cid:durableId="2029479652">
    <w:abstractNumId w:val="32"/>
  </w:num>
  <w:num w:numId="12" w16cid:durableId="309527775">
    <w:abstractNumId w:val="19"/>
  </w:num>
  <w:num w:numId="13" w16cid:durableId="1715352196">
    <w:abstractNumId w:val="20"/>
  </w:num>
  <w:num w:numId="14" w16cid:durableId="1887523176">
    <w:abstractNumId w:val="7"/>
  </w:num>
  <w:num w:numId="15" w16cid:durableId="7604908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3667239">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89445944">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58638946">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78703184">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36871028">
    <w:abstractNumId w:val="24"/>
    <w:lvlOverride w:ilvl="0">
      <w:startOverride w:val="4"/>
    </w:lvlOverride>
  </w:num>
  <w:num w:numId="21" w16cid:durableId="68578880">
    <w:abstractNumId w:val="10"/>
  </w:num>
  <w:num w:numId="22" w16cid:durableId="2023890829">
    <w:abstractNumId w:val="9"/>
  </w:num>
  <w:num w:numId="23" w16cid:durableId="1788355441">
    <w:abstractNumId w:val="6"/>
  </w:num>
  <w:num w:numId="24" w16cid:durableId="926302764">
    <w:abstractNumId w:val="25"/>
  </w:num>
  <w:num w:numId="25" w16cid:durableId="824056829">
    <w:abstractNumId w:val="28"/>
  </w:num>
  <w:num w:numId="26" w16cid:durableId="516431944">
    <w:abstractNumId w:val="4"/>
  </w:num>
  <w:num w:numId="27" w16cid:durableId="1386178841">
    <w:abstractNumId w:val="11"/>
  </w:num>
  <w:num w:numId="28" w16cid:durableId="62334446">
    <w:abstractNumId w:val="23"/>
  </w:num>
  <w:num w:numId="29" w16cid:durableId="1409229278">
    <w:abstractNumId w:val="0"/>
  </w:num>
  <w:num w:numId="30" w16cid:durableId="2079588442">
    <w:abstractNumId w:val="12"/>
  </w:num>
  <w:num w:numId="31" w16cid:durableId="1353728763">
    <w:abstractNumId w:val="27"/>
  </w:num>
  <w:num w:numId="32" w16cid:durableId="1835874930">
    <w:abstractNumId w:val="21"/>
  </w:num>
  <w:num w:numId="33" w16cid:durableId="1393967618">
    <w:abstractNumId w:val="3"/>
  </w:num>
  <w:num w:numId="34" w16cid:durableId="981271668">
    <w:abstractNumId w:val="13"/>
  </w:num>
  <w:num w:numId="35" w16cid:durableId="16908337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82127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7EB"/>
    <w:rsid w:val="000252D8"/>
    <w:rsid w:val="0003757B"/>
    <w:rsid w:val="00050933"/>
    <w:rsid w:val="0006725E"/>
    <w:rsid w:val="000711AB"/>
    <w:rsid w:val="00072C68"/>
    <w:rsid w:val="000A65F1"/>
    <w:rsid w:val="000B3476"/>
    <w:rsid w:val="000C5016"/>
    <w:rsid w:val="001018A0"/>
    <w:rsid w:val="00127669"/>
    <w:rsid w:val="00172706"/>
    <w:rsid w:val="00180C2D"/>
    <w:rsid w:val="00184DCE"/>
    <w:rsid w:val="00185676"/>
    <w:rsid w:val="00196AC9"/>
    <w:rsid w:val="001B23F7"/>
    <w:rsid w:val="001B4AC3"/>
    <w:rsid w:val="001B6761"/>
    <w:rsid w:val="001D00EC"/>
    <w:rsid w:val="002056E1"/>
    <w:rsid w:val="002062A3"/>
    <w:rsid w:val="002149C1"/>
    <w:rsid w:val="00224539"/>
    <w:rsid w:val="002331DB"/>
    <w:rsid w:val="00234828"/>
    <w:rsid w:val="0025118C"/>
    <w:rsid w:val="00252B71"/>
    <w:rsid w:val="00256B79"/>
    <w:rsid w:val="00262A0E"/>
    <w:rsid w:val="002A2117"/>
    <w:rsid w:val="002A2693"/>
    <w:rsid w:val="002E3E17"/>
    <w:rsid w:val="002E44DE"/>
    <w:rsid w:val="002F5D61"/>
    <w:rsid w:val="00311EB5"/>
    <w:rsid w:val="003149D8"/>
    <w:rsid w:val="00323A7C"/>
    <w:rsid w:val="00324237"/>
    <w:rsid w:val="00324642"/>
    <w:rsid w:val="003264C6"/>
    <w:rsid w:val="0034453F"/>
    <w:rsid w:val="00366F92"/>
    <w:rsid w:val="003701E2"/>
    <w:rsid w:val="003A11DA"/>
    <w:rsid w:val="003D5C01"/>
    <w:rsid w:val="003E09D4"/>
    <w:rsid w:val="003E410C"/>
    <w:rsid w:val="003E4F42"/>
    <w:rsid w:val="003F2E07"/>
    <w:rsid w:val="004317F2"/>
    <w:rsid w:val="004624B0"/>
    <w:rsid w:val="0047364E"/>
    <w:rsid w:val="0049550B"/>
    <w:rsid w:val="004B6997"/>
    <w:rsid w:val="004C4359"/>
    <w:rsid w:val="004C7650"/>
    <w:rsid w:val="005155CB"/>
    <w:rsid w:val="00522D59"/>
    <w:rsid w:val="00545793"/>
    <w:rsid w:val="005474CE"/>
    <w:rsid w:val="00571414"/>
    <w:rsid w:val="00576642"/>
    <w:rsid w:val="00581060"/>
    <w:rsid w:val="00594A2F"/>
    <w:rsid w:val="005A35FE"/>
    <w:rsid w:val="005B32FF"/>
    <w:rsid w:val="005C329C"/>
    <w:rsid w:val="005C6682"/>
    <w:rsid w:val="005F4FAD"/>
    <w:rsid w:val="00617D65"/>
    <w:rsid w:val="006802ED"/>
    <w:rsid w:val="00680FD5"/>
    <w:rsid w:val="006876DF"/>
    <w:rsid w:val="006C7BA8"/>
    <w:rsid w:val="006C7CE9"/>
    <w:rsid w:val="006E3C3C"/>
    <w:rsid w:val="006E7BBA"/>
    <w:rsid w:val="006F0519"/>
    <w:rsid w:val="00700129"/>
    <w:rsid w:val="007057EB"/>
    <w:rsid w:val="00720392"/>
    <w:rsid w:val="00791E03"/>
    <w:rsid w:val="00795452"/>
    <w:rsid w:val="007C486A"/>
    <w:rsid w:val="007E17B5"/>
    <w:rsid w:val="0081182C"/>
    <w:rsid w:val="008221EA"/>
    <w:rsid w:val="00824614"/>
    <w:rsid w:val="008309A2"/>
    <w:rsid w:val="008461A6"/>
    <w:rsid w:val="008471B3"/>
    <w:rsid w:val="00850E51"/>
    <w:rsid w:val="00855C46"/>
    <w:rsid w:val="008679CF"/>
    <w:rsid w:val="00894468"/>
    <w:rsid w:val="008C1A5C"/>
    <w:rsid w:val="008D092B"/>
    <w:rsid w:val="008E2C4D"/>
    <w:rsid w:val="008F394A"/>
    <w:rsid w:val="008F5FC6"/>
    <w:rsid w:val="009217F5"/>
    <w:rsid w:val="00923953"/>
    <w:rsid w:val="00934C66"/>
    <w:rsid w:val="009378D1"/>
    <w:rsid w:val="0098091F"/>
    <w:rsid w:val="00985205"/>
    <w:rsid w:val="00992283"/>
    <w:rsid w:val="009A17F1"/>
    <w:rsid w:val="009C2292"/>
    <w:rsid w:val="00A15531"/>
    <w:rsid w:val="00A340BD"/>
    <w:rsid w:val="00A41D8A"/>
    <w:rsid w:val="00A6617D"/>
    <w:rsid w:val="00AA63F7"/>
    <w:rsid w:val="00AC28EE"/>
    <w:rsid w:val="00AE7B29"/>
    <w:rsid w:val="00AF4674"/>
    <w:rsid w:val="00B15B57"/>
    <w:rsid w:val="00B41E91"/>
    <w:rsid w:val="00B666E1"/>
    <w:rsid w:val="00B80F82"/>
    <w:rsid w:val="00B93696"/>
    <w:rsid w:val="00BB0BB1"/>
    <w:rsid w:val="00BB4209"/>
    <w:rsid w:val="00BC516B"/>
    <w:rsid w:val="00BE55E3"/>
    <w:rsid w:val="00C05E38"/>
    <w:rsid w:val="00C2383C"/>
    <w:rsid w:val="00C300E8"/>
    <w:rsid w:val="00C37027"/>
    <w:rsid w:val="00C53896"/>
    <w:rsid w:val="00C54FBA"/>
    <w:rsid w:val="00C67F03"/>
    <w:rsid w:val="00C73CE2"/>
    <w:rsid w:val="00C766D7"/>
    <w:rsid w:val="00C955C9"/>
    <w:rsid w:val="00C95D82"/>
    <w:rsid w:val="00CB276E"/>
    <w:rsid w:val="00CC2956"/>
    <w:rsid w:val="00CD4B5F"/>
    <w:rsid w:val="00CE1155"/>
    <w:rsid w:val="00D03026"/>
    <w:rsid w:val="00D326F1"/>
    <w:rsid w:val="00D531C6"/>
    <w:rsid w:val="00D60615"/>
    <w:rsid w:val="00D7347D"/>
    <w:rsid w:val="00DA1B36"/>
    <w:rsid w:val="00DA42E1"/>
    <w:rsid w:val="00DE0945"/>
    <w:rsid w:val="00DE4C79"/>
    <w:rsid w:val="00DE5565"/>
    <w:rsid w:val="00DF7D6C"/>
    <w:rsid w:val="00E12678"/>
    <w:rsid w:val="00E30CBC"/>
    <w:rsid w:val="00E319B4"/>
    <w:rsid w:val="00E336CE"/>
    <w:rsid w:val="00E5068C"/>
    <w:rsid w:val="00E52199"/>
    <w:rsid w:val="00E654BA"/>
    <w:rsid w:val="00E66895"/>
    <w:rsid w:val="00E9316A"/>
    <w:rsid w:val="00E94B55"/>
    <w:rsid w:val="00EB37D6"/>
    <w:rsid w:val="00EB4F57"/>
    <w:rsid w:val="00EC3D17"/>
    <w:rsid w:val="00ED09E0"/>
    <w:rsid w:val="00ED1D1C"/>
    <w:rsid w:val="00EE4521"/>
    <w:rsid w:val="00EF1D6D"/>
    <w:rsid w:val="00F009FE"/>
    <w:rsid w:val="00F029D4"/>
    <w:rsid w:val="00F1356C"/>
    <w:rsid w:val="00F17F8F"/>
    <w:rsid w:val="00F23F6C"/>
    <w:rsid w:val="00F30BB5"/>
    <w:rsid w:val="00F32009"/>
    <w:rsid w:val="00F40F34"/>
    <w:rsid w:val="00F73175"/>
    <w:rsid w:val="00F770FD"/>
    <w:rsid w:val="00FB23F5"/>
    <w:rsid w:val="00FC63C5"/>
    <w:rsid w:val="00FD6D19"/>
    <w:rsid w:val="00FF6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19868AD"/>
  <w15:chartTrackingRefBased/>
  <w15:docId w15:val="{18CBC959-3CE3-443B-AD38-FED6DAED2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57EB"/>
    <w:pPr>
      <w:spacing w:after="0" w:line="240" w:lineRule="auto"/>
      <w:outlineLvl w:val="0"/>
    </w:pPr>
    <w:rPr>
      <w:rFonts w:ascii="Arial" w:eastAsia="Calibri" w:hAnsi="Arial" w:cs="Arial"/>
      <w:color w:val="0072C6"/>
      <w:sz w:val="48"/>
      <w:szCs w:val="48"/>
      <w:lang w:val="en-US"/>
    </w:rPr>
  </w:style>
  <w:style w:type="paragraph" w:styleId="Heading2">
    <w:name w:val="heading 2"/>
    <w:aliases w:val="Table Heading"/>
    <w:basedOn w:val="Normal"/>
    <w:next w:val="Normal"/>
    <w:link w:val="Heading2Char"/>
    <w:uiPriority w:val="9"/>
    <w:unhideWhenUsed/>
    <w:qFormat/>
    <w:rsid w:val="007057EB"/>
    <w:pPr>
      <w:spacing w:after="0" w:line="240" w:lineRule="auto"/>
      <w:outlineLvl w:val="1"/>
    </w:pPr>
    <w:rPr>
      <w:rFonts w:ascii="Arial" w:eastAsia="Calibri" w:hAnsi="Arial" w:cs="Arial"/>
      <w:b/>
      <w:color w:val="0072C6"/>
      <w:sz w:val="24"/>
      <w:szCs w:val="18"/>
      <w:lang w:val="en-US"/>
    </w:rPr>
  </w:style>
  <w:style w:type="paragraph" w:styleId="Heading3">
    <w:name w:val="heading 3"/>
    <w:aliases w:val="Front Page heading"/>
    <w:basedOn w:val="Heading1"/>
    <w:next w:val="Normal"/>
    <w:link w:val="Heading3Char"/>
    <w:uiPriority w:val="9"/>
    <w:unhideWhenUsed/>
    <w:qFormat/>
    <w:rsid w:val="007057EB"/>
    <w:pPr>
      <w:outlineLvl w:val="2"/>
    </w:pPr>
    <w:rPr>
      <w:b/>
      <w:sz w:val="56"/>
      <w:szCs w:val="5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7EB"/>
    <w:rPr>
      <w:rFonts w:ascii="Arial" w:eastAsia="Calibri" w:hAnsi="Arial" w:cs="Arial"/>
      <w:color w:val="0072C6"/>
      <w:sz w:val="48"/>
      <w:szCs w:val="48"/>
      <w:lang w:val="en-US"/>
    </w:rPr>
  </w:style>
  <w:style w:type="character" w:customStyle="1" w:styleId="Heading2Char">
    <w:name w:val="Heading 2 Char"/>
    <w:aliases w:val="Table Heading Char"/>
    <w:basedOn w:val="DefaultParagraphFont"/>
    <w:link w:val="Heading2"/>
    <w:uiPriority w:val="9"/>
    <w:rsid w:val="007057EB"/>
    <w:rPr>
      <w:rFonts w:ascii="Arial" w:eastAsia="Calibri" w:hAnsi="Arial" w:cs="Arial"/>
      <w:b/>
      <w:color w:val="0072C6"/>
      <w:sz w:val="24"/>
      <w:szCs w:val="18"/>
      <w:lang w:val="en-US"/>
    </w:rPr>
  </w:style>
  <w:style w:type="character" w:customStyle="1" w:styleId="Heading3Char">
    <w:name w:val="Heading 3 Char"/>
    <w:aliases w:val="Front Page heading Char"/>
    <w:basedOn w:val="DefaultParagraphFont"/>
    <w:link w:val="Heading3"/>
    <w:uiPriority w:val="9"/>
    <w:rsid w:val="007057EB"/>
    <w:rPr>
      <w:rFonts w:ascii="Arial" w:eastAsia="Calibri" w:hAnsi="Arial" w:cs="Arial"/>
      <w:b/>
      <w:color w:val="0072C6"/>
      <w:sz w:val="56"/>
      <w:szCs w:val="56"/>
    </w:rPr>
  </w:style>
  <w:style w:type="paragraph" w:styleId="Header">
    <w:name w:val="header"/>
    <w:basedOn w:val="Normal"/>
    <w:link w:val="HeaderChar"/>
    <w:uiPriority w:val="99"/>
    <w:unhideWhenUsed/>
    <w:rsid w:val="007057EB"/>
    <w:pPr>
      <w:tabs>
        <w:tab w:val="center" w:pos="4513"/>
        <w:tab w:val="right" w:pos="9026"/>
      </w:tabs>
      <w:spacing w:after="0" w:line="240" w:lineRule="auto"/>
    </w:pPr>
    <w:rPr>
      <w:rFonts w:ascii="Arial" w:eastAsia="Calibri" w:hAnsi="Arial" w:cs="Arial"/>
      <w:sz w:val="24"/>
      <w:lang w:val="en-US"/>
    </w:rPr>
  </w:style>
  <w:style w:type="character" w:customStyle="1" w:styleId="HeaderChar">
    <w:name w:val="Header Char"/>
    <w:basedOn w:val="DefaultParagraphFont"/>
    <w:link w:val="Header"/>
    <w:uiPriority w:val="99"/>
    <w:rsid w:val="007057EB"/>
    <w:rPr>
      <w:rFonts w:ascii="Arial" w:eastAsia="Calibri" w:hAnsi="Arial" w:cs="Arial"/>
      <w:sz w:val="24"/>
      <w:lang w:val="en-US"/>
    </w:rPr>
  </w:style>
  <w:style w:type="paragraph" w:styleId="Footer">
    <w:name w:val="footer"/>
    <w:basedOn w:val="Normal"/>
    <w:link w:val="FooterChar"/>
    <w:uiPriority w:val="99"/>
    <w:unhideWhenUsed/>
    <w:rsid w:val="007057EB"/>
    <w:pPr>
      <w:tabs>
        <w:tab w:val="center" w:pos="4513"/>
        <w:tab w:val="right" w:pos="9026"/>
      </w:tabs>
      <w:spacing w:after="0" w:line="240" w:lineRule="auto"/>
    </w:pPr>
    <w:rPr>
      <w:rFonts w:ascii="Arial" w:eastAsia="Calibri" w:hAnsi="Arial" w:cs="Arial"/>
      <w:sz w:val="24"/>
      <w:lang w:val="en-US"/>
    </w:rPr>
  </w:style>
  <w:style w:type="character" w:customStyle="1" w:styleId="FooterChar">
    <w:name w:val="Footer Char"/>
    <w:basedOn w:val="DefaultParagraphFont"/>
    <w:link w:val="Footer"/>
    <w:uiPriority w:val="99"/>
    <w:rsid w:val="007057EB"/>
    <w:rPr>
      <w:rFonts w:ascii="Arial" w:eastAsia="Calibri" w:hAnsi="Arial" w:cs="Arial"/>
      <w:sz w:val="24"/>
      <w:lang w:val="en-US"/>
    </w:rPr>
  </w:style>
  <w:style w:type="table" w:styleId="TableGrid">
    <w:name w:val="Table Grid"/>
    <w:basedOn w:val="TableNormal"/>
    <w:uiPriority w:val="59"/>
    <w:rsid w:val="007057EB"/>
    <w:pPr>
      <w:spacing w:after="0" w:line="240" w:lineRule="auto"/>
    </w:pPr>
    <w:rPr>
      <w:rFonts w:ascii="Arial" w:eastAsia="Calibri" w:hAnsi="Arial" w:cs="Ari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7057EB"/>
    <w:pPr>
      <w:spacing w:after="0" w:line="240" w:lineRule="auto"/>
    </w:pPr>
    <w:rPr>
      <w:rFonts w:ascii="Arial" w:eastAsia="Calibri" w:hAnsi="Arial" w:cs="Arial"/>
      <w:sz w:val="18"/>
      <w:szCs w:val="18"/>
      <w:lang w:val="en-US"/>
    </w:rPr>
  </w:style>
  <w:style w:type="paragraph" w:styleId="ListParagraph">
    <w:name w:val="List Paragraph"/>
    <w:aliases w:val="Numbers"/>
    <w:basedOn w:val="Normal"/>
    <w:uiPriority w:val="34"/>
    <w:qFormat/>
    <w:rsid w:val="007057EB"/>
    <w:pPr>
      <w:spacing w:after="0" w:line="240" w:lineRule="auto"/>
    </w:pPr>
    <w:rPr>
      <w:rFonts w:ascii="Arial" w:eastAsia="Calibri" w:hAnsi="Arial" w:cs="Arial"/>
      <w:b/>
      <w:color w:val="44546A" w:themeColor="text2"/>
      <w:sz w:val="24"/>
      <w:lang w:val="en-US"/>
    </w:rPr>
  </w:style>
  <w:style w:type="paragraph" w:customStyle="1" w:styleId="BlueBulletList">
    <w:name w:val="Blue Bullet List"/>
    <w:basedOn w:val="NoSpacing"/>
    <w:qFormat/>
    <w:rsid w:val="007057EB"/>
    <w:pPr>
      <w:numPr>
        <w:numId w:val="5"/>
      </w:numPr>
    </w:pPr>
  </w:style>
  <w:style w:type="paragraph" w:styleId="BalloonText">
    <w:name w:val="Balloon Text"/>
    <w:basedOn w:val="Normal"/>
    <w:link w:val="BalloonTextChar"/>
    <w:uiPriority w:val="99"/>
    <w:semiHidden/>
    <w:unhideWhenUsed/>
    <w:rsid w:val="007057EB"/>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7057EB"/>
    <w:rPr>
      <w:rFonts w:ascii="Tahoma" w:eastAsia="Calibri" w:hAnsi="Tahoma" w:cs="Tahoma"/>
      <w:sz w:val="16"/>
      <w:szCs w:val="16"/>
      <w:lang w:val="en-US"/>
    </w:rPr>
  </w:style>
  <w:style w:type="paragraph" w:styleId="NormalWeb">
    <w:name w:val="Normal (Web)"/>
    <w:basedOn w:val="Normal"/>
    <w:uiPriority w:val="99"/>
    <w:semiHidden/>
    <w:unhideWhenUsed/>
    <w:rsid w:val="007057E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ReportLetter">
    <w:name w:val="Report Letter"/>
    <w:basedOn w:val="Normal"/>
    <w:qFormat/>
    <w:rsid w:val="007057EB"/>
    <w:pPr>
      <w:spacing w:after="0" w:line="240" w:lineRule="auto"/>
      <w:jc w:val="center"/>
    </w:pPr>
    <w:rPr>
      <w:rFonts w:ascii="Arial" w:eastAsia="Times New Roman" w:hAnsi="Arial" w:cs="Arial"/>
      <w:b/>
      <w:sz w:val="144"/>
      <w:szCs w:val="144"/>
      <w:lang w:eastAsia="en-GB"/>
    </w:rPr>
  </w:style>
  <w:style w:type="paragraph" w:customStyle="1" w:styleId="ReportHeader1">
    <w:name w:val="Report Header 1"/>
    <w:basedOn w:val="Normal"/>
    <w:qFormat/>
    <w:rsid w:val="007057EB"/>
    <w:pPr>
      <w:keepLines/>
      <w:framePr w:hSpace="181" w:wrap="around" w:vAnchor="text" w:hAnchor="margin" w:xAlign="center" w:y="1796"/>
      <w:spacing w:after="0" w:line="240" w:lineRule="auto"/>
      <w:suppressOverlap/>
    </w:pPr>
    <w:rPr>
      <w:rFonts w:ascii="Arial" w:eastAsia="Times New Roman" w:hAnsi="Arial" w:cs="Arial"/>
      <w:b/>
      <w:sz w:val="28"/>
      <w:szCs w:val="28"/>
    </w:rPr>
  </w:style>
  <w:style w:type="character" w:styleId="Hyperlink">
    <w:name w:val="Hyperlink"/>
    <w:basedOn w:val="DefaultParagraphFont"/>
    <w:uiPriority w:val="99"/>
    <w:unhideWhenUsed/>
    <w:rsid w:val="007057EB"/>
    <w:rPr>
      <w:color w:val="0563C1" w:themeColor="hyperlink"/>
      <w:u w:val="single"/>
    </w:rPr>
  </w:style>
  <w:style w:type="paragraph" w:customStyle="1" w:styleId="Default">
    <w:name w:val="Default"/>
    <w:rsid w:val="007057EB"/>
    <w:pPr>
      <w:autoSpaceDE w:val="0"/>
      <w:autoSpaceDN w:val="0"/>
      <w:adjustRightInd w:val="0"/>
      <w:spacing w:after="0" w:line="240" w:lineRule="auto"/>
    </w:pPr>
    <w:rPr>
      <w:rFonts w:ascii="Arial" w:eastAsia="Calibri" w:hAnsi="Arial" w:cs="Arial"/>
      <w:color w:val="000000"/>
      <w:sz w:val="24"/>
      <w:szCs w:val="24"/>
    </w:rPr>
  </w:style>
  <w:style w:type="paragraph" w:customStyle="1" w:styleId="ReportBullet1">
    <w:name w:val="Report Bullet 1"/>
    <w:basedOn w:val="Normal"/>
    <w:qFormat/>
    <w:rsid w:val="007057EB"/>
    <w:pPr>
      <w:numPr>
        <w:numId w:val="8"/>
      </w:numPr>
      <w:spacing w:after="0" w:line="240" w:lineRule="auto"/>
    </w:pPr>
    <w:rPr>
      <w:rFonts w:ascii="Arial" w:eastAsia="Times New Roman" w:hAnsi="Arial" w:cs="Arial"/>
      <w:b/>
      <w:color w:val="44546A" w:themeColor="text2"/>
      <w:sz w:val="24"/>
      <w:szCs w:val="24"/>
      <w:lang w:eastAsia="en-GB"/>
    </w:rPr>
  </w:style>
  <w:style w:type="character" w:styleId="FollowedHyperlink">
    <w:name w:val="FollowedHyperlink"/>
    <w:basedOn w:val="DefaultParagraphFont"/>
    <w:uiPriority w:val="99"/>
    <w:semiHidden/>
    <w:unhideWhenUsed/>
    <w:rsid w:val="007057EB"/>
    <w:rPr>
      <w:color w:val="954F72" w:themeColor="followedHyperlink"/>
      <w:u w:val="single"/>
    </w:rPr>
  </w:style>
  <w:style w:type="character" w:styleId="CommentReference">
    <w:name w:val="annotation reference"/>
    <w:basedOn w:val="DefaultParagraphFont"/>
    <w:uiPriority w:val="99"/>
    <w:semiHidden/>
    <w:unhideWhenUsed/>
    <w:rsid w:val="007057EB"/>
    <w:rPr>
      <w:sz w:val="16"/>
      <w:szCs w:val="16"/>
    </w:rPr>
  </w:style>
  <w:style w:type="paragraph" w:styleId="CommentText">
    <w:name w:val="annotation text"/>
    <w:basedOn w:val="Normal"/>
    <w:link w:val="CommentTextChar"/>
    <w:uiPriority w:val="99"/>
    <w:semiHidden/>
    <w:unhideWhenUsed/>
    <w:rsid w:val="007057EB"/>
    <w:pPr>
      <w:spacing w:after="0" w:line="240" w:lineRule="auto"/>
    </w:pPr>
    <w:rPr>
      <w:rFonts w:ascii="Arial" w:eastAsia="Calibri" w:hAnsi="Arial" w:cs="Arial"/>
      <w:sz w:val="20"/>
      <w:szCs w:val="20"/>
      <w:lang w:val="en-US"/>
    </w:rPr>
  </w:style>
  <w:style w:type="character" w:customStyle="1" w:styleId="CommentTextChar">
    <w:name w:val="Comment Text Char"/>
    <w:basedOn w:val="DefaultParagraphFont"/>
    <w:link w:val="CommentText"/>
    <w:uiPriority w:val="99"/>
    <w:semiHidden/>
    <w:rsid w:val="007057EB"/>
    <w:rPr>
      <w:rFonts w:ascii="Arial" w:eastAsia="Calibri"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7057EB"/>
    <w:rPr>
      <w:b/>
      <w:bCs/>
    </w:rPr>
  </w:style>
  <w:style w:type="character" w:customStyle="1" w:styleId="CommentSubjectChar">
    <w:name w:val="Comment Subject Char"/>
    <w:basedOn w:val="CommentTextChar"/>
    <w:link w:val="CommentSubject"/>
    <w:uiPriority w:val="99"/>
    <w:semiHidden/>
    <w:rsid w:val="007057EB"/>
    <w:rPr>
      <w:rFonts w:ascii="Arial" w:eastAsia="Calibri" w:hAnsi="Arial" w:cs="Arial"/>
      <w:b/>
      <w:bCs/>
      <w:sz w:val="20"/>
      <w:szCs w:val="20"/>
      <w:lang w:val="en-US"/>
    </w:rPr>
  </w:style>
  <w:style w:type="paragraph" w:customStyle="1" w:styleId="xmsonormal">
    <w:name w:val="x_msonormal"/>
    <w:basedOn w:val="Normal"/>
    <w:rsid w:val="00E319B4"/>
    <w:pPr>
      <w:spacing w:after="0" w:line="240" w:lineRule="auto"/>
    </w:pPr>
    <w:rPr>
      <w:rFonts w:ascii="Calibri" w:hAnsi="Calibri" w:cs="Calibri"/>
      <w:lang w:eastAsia="en-GB"/>
    </w:rPr>
  </w:style>
  <w:style w:type="character" w:customStyle="1" w:styleId="xfluidplugincopy">
    <w:name w:val="x_fluidplugincopy"/>
    <w:basedOn w:val="DefaultParagraphFont"/>
    <w:rsid w:val="00E319B4"/>
  </w:style>
  <w:style w:type="paragraph" w:styleId="Revision">
    <w:name w:val="Revision"/>
    <w:hidden/>
    <w:uiPriority w:val="99"/>
    <w:semiHidden/>
    <w:rsid w:val="00E126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947089">
      <w:bodyDiv w:val="1"/>
      <w:marLeft w:val="0"/>
      <w:marRight w:val="0"/>
      <w:marTop w:val="0"/>
      <w:marBottom w:val="0"/>
      <w:divBdr>
        <w:top w:val="none" w:sz="0" w:space="0" w:color="auto"/>
        <w:left w:val="none" w:sz="0" w:space="0" w:color="auto"/>
        <w:bottom w:val="none" w:sz="0" w:space="0" w:color="auto"/>
        <w:right w:val="none" w:sz="0" w:space="0" w:color="auto"/>
      </w:divBdr>
    </w:div>
    <w:div w:id="1161576714">
      <w:bodyDiv w:val="1"/>
      <w:marLeft w:val="0"/>
      <w:marRight w:val="0"/>
      <w:marTop w:val="0"/>
      <w:marBottom w:val="0"/>
      <w:divBdr>
        <w:top w:val="none" w:sz="0" w:space="0" w:color="auto"/>
        <w:left w:val="none" w:sz="0" w:space="0" w:color="auto"/>
        <w:bottom w:val="none" w:sz="0" w:space="0" w:color="auto"/>
        <w:right w:val="none" w:sz="0" w:space="0" w:color="auto"/>
      </w:divBdr>
    </w:div>
    <w:div w:id="1239754554">
      <w:bodyDiv w:val="1"/>
      <w:marLeft w:val="0"/>
      <w:marRight w:val="0"/>
      <w:marTop w:val="0"/>
      <w:marBottom w:val="0"/>
      <w:divBdr>
        <w:top w:val="none" w:sz="0" w:space="0" w:color="auto"/>
        <w:left w:val="none" w:sz="0" w:space="0" w:color="auto"/>
        <w:bottom w:val="none" w:sz="0" w:space="0" w:color="auto"/>
        <w:right w:val="none" w:sz="0" w:space="0" w:color="auto"/>
      </w:divBdr>
    </w:div>
    <w:div w:id="1247612595">
      <w:bodyDiv w:val="1"/>
      <w:marLeft w:val="0"/>
      <w:marRight w:val="0"/>
      <w:marTop w:val="0"/>
      <w:marBottom w:val="0"/>
      <w:divBdr>
        <w:top w:val="none" w:sz="0" w:space="0" w:color="auto"/>
        <w:left w:val="none" w:sz="0" w:space="0" w:color="auto"/>
        <w:bottom w:val="none" w:sz="0" w:space="0" w:color="auto"/>
        <w:right w:val="none" w:sz="0" w:space="0" w:color="auto"/>
      </w:divBdr>
    </w:div>
    <w:div w:id="1305816617">
      <w:bodyDiv w:val="1"/>
      <w:marLeft w:val="0"/>
      <w:marRight w:val="0"/>
      <w:marTop w:val="0"/>
      <w:marBottom w:val="0"/>
      <w:divBdr>
        <w:top w:val="none" w:sz="0" w:space="0" w:color="auto"/>
        <w:left w:val="none" w:sz="0" w:space="0" w:color="auto"/>
        <w:bottom w:val="none" w:sz="0" w:space="0" w:color="auto"/>
        <w:right w:val="none" w:sz="0" w:space="0" w:color="auto"/>
      </w:divBdr>
    </w:div>
    <w:div w:id="1443913083">
      <w:bodyDiv w:val="1"/>
      <w:marLeft w:val="0"/>
      <w:marRight w:val="0"/>
      <w:marTop w:val="0"/>
      <w:marBottom w:val="0"/>
      <w:divBdr>
        <w:top w:val="none" w:sz="0" w:space="0" w:color="auto"/>
        <w:left w:val="none" w:sz="0" w:space="0" w:color="auto"/>
        <w:bottom w:val="none" w:sz="0" w:space="0" w:color="auto"/>
        <w:right w:val="none" w:sz="0" w:space="0" w:color="auto"/>
      </w:divBdr>
    </w:div>
    <w:div w:id="1690253355">
      <w:bodyDiv w:val="1"/>
      <w:marLeft w:val="0"/>
      <w:marRight w:val="0"/>
      <w:marTop w:val="0"/>
      <w:marBottom w:val="0"/>
      <w:divBdr>
        <w:top w:val="none" w:sz="0" w:space="0" w:color="auto"/>
        <w:left w:val="none" w:sz="0" w:space="0" w:color="auto"/>
        <w:bottom w:val="none" w:sz="0" w:space="0" w:color="auto"/>
        <w:right w:val="none" w:sz="0" w:space="0" w:color="auto"/>
      </w:divBdr>
    </w:div>
    <w:div w:id="18313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vsx01.ydh.yha.com\Human%20Resour\HUMAN%20RESOURCES\Workforce%20Information%20&amp;%20Systems\Gender%20Pay%20Gap%20Reporting\2023\NHS%20Gender%20Pay%20Gap%20Ordinary%20Pay%20by%20Pers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vsx01.ydh.yha.com\Human%20Resour\HUMAN%20RESOURCES\Workforce%20Information%20&amp;%20Systems\Gender%20Pay%20Gap%20Reporting\2023\NHS%20Gender%20Pay%20Gap%20Ordinary%20Pay%20by%20Pers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Mean</a:t>
            </a:r>
            <a:r>
              <a:rPr lang="en-GB" baseline="0">
                <a:solidFill>
                  <a:sysClr val="windowText" lastClr="000000"/>
                </a:solidFill>
              </a:rPr>
              <a:t> Hourly Rate</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'Pay breakdown'!$A$23:$A$24</c:f>
              <c:strCache>
                <c:ptCount val="2"/>
                <c:pt idx="0">
                  <c:v>Male</c:v>
                </c:pt>
                <c:pt idx="1">
                  <c:v>Female</c:v>
                </c:pt>
              </c:strCache>
            </c:strRef>
          </c:cat>
          <c:val>
            <c:numRef>
              <c:f>'Pay breakdown'!$B$23:$B$24</c:f>
              <c:numCache>
                <c:formatCode>"£"#,##0.00_);[Red]\("£"#,##0.00\)</c:formatCode>
                <c:ptCount val="2"/>
                <c:pt idx="0">
                  <c:v>22.43</c:v>
                </c:pt>
                <c:pt idx="1">
                  <c:v>15.96</c:v>
                </c:pt>
              </c:numCache>
            </c:numRef>
          </c:val>
          <c:extLst>
            <c:ext xmlns:c16="http://schemas.microsoft.com/office/drawing/2014/chart" uri="{C3380CC4-5D6E-409C-BE32-E72D297353CC}">
              <c16:uniqueId val="{00000000-4DD7-45EC-87DE-2D4499574FF2}"/>
            </c:ext>
          </c:extLst>
        </c:ser>
        <c:dLbls>
          <c:showLegendKey val="0"/>
          <c:showVal val="0"/>
          <c:showCatName val="0"/>
          <c:showSerName val="0"/>
          <c:showPercent val="0"/>
          <c:showBubbleSize val="0"/>
        </c:dLbls>
        <c:gapWidth val="219"/>
        <c:overlap val="-27"/>
        <c:axId val="2000772848"/>
        <c:axId val="2000775760"/>
      </c:barChart>
      <c:catAx>
        <c:axId val="200077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00775760"/>
        <c:crosses val="autoZero"/>
        <c:auto val="1"/>
        <c:lblAlgn val="ctr"/>
        <c:lblOffset val="100"/>
        <c:noMultiLvlLbl val="0"/>
      </c:catAx>
      <c:valAx>
        <c:axId val="200077576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00772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Median</a:t>
            </a:r>
            <a:r>
              <a:rPr lang="en-GB" baseline="0">
                <a:solidFill>
                  <a:sysClr val="windowText" lastClr="000000"/>
                </a:solidFill>
              </a:rPr>
              <a:t> Hourly Rate</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'Pay breakdown'!$M$12:$M$13</c:f>
              <c:strCache>
                <c:ptCount val="2"/>
                <c:pt idx="0">
                  <c:v>Male</c:v>
                </c:pt>
                <c:pt idx="1">
                  <c:v>Female</c:v>
                </c:pt>
              </c:strCache>
            </c:strRef>
          </c:cat>
          <c:val>
            <c:numRef>
              <c:f>'Pay breakdown'!$N$12:$N$13</c:f>
              <c:numCache>
                <c:formatCode>"£"#,##0.00_);[Red]\("£"#,##0.00\)</c:formatCode>
                <c:ptCount val="2"/>
                <c:pt idx="0">
                  <c:v>16.52</c:v>
                </c:pt>
                <c:pt idx="1">
                  <c:v>13.81</c:v>
                </c:pt>
              </c:numCache>
            </c:numRef>
          </c:val>
          <c:extLst>
            <c:ext xmlns:c16="http://schemas.microsoft.com/office/drawing/2014/chart" uri="{C3380CC4-5D6E-409C-BE32-E72D297353CC}">
              <c16:uniqueId val="{00000000-1707-4BF1-B3FA-AF13EB7558E6}"/>
            </c:ext>
          </c:extLst>
        </c:ser>
        <c:dLbls>
          <c:showLegendKey val="0"/>
          <c:showVal val="0"/>
          <c:showCatName val="0"/>
          <c:showSerName val="0"/>
          <c:showPercent val="0"/>
          <c:showBubbleSize val="0"/>
        </c:dLbls>
        <c:gapWidth val="219"/>
        <c:overlap val="-27"/>
        <c:axId val="1481825344"/>
        <c:axId val="1481825760"/>
      </c:barChart>
      <c:catAx>
        <c:axId val="148182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1825760"/>
        <c:crosses val="autoZero"/>
        <c:auto val="1"/>
        <c:lblAlgn val="ctr"/>
        <c:lblOffset val="100"/>
        <c:noMultiLvlLbl val="0"/>
      </c:catAx>
      <c:valAx>
        <c:axId val="14818257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1825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9A5BE-4E97-490D-99FB-DFCE9722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2776</Words>
  <Characters>15827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York Teaching Hospitals NHS Foundation Trust</Company>
  <LinksUpToDate>false</LinksUpToDate>
  <CharactersWithSpaces>18566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GOLDING, Virginia (YORK AND SCARBOROUGH TEACHING HOSPITALS NHS FOUNDATION TRUST)</dc:creator>
  <cp:keywords/>
  <dc:description/>
  <cp:lastModifiedBy>ASHRAF, Amara (YORK AND SCARBOROUGH TEACHING HOSPITALS NHS FOUNDATION TRUST)</cp:lastModifiedBy>
  <cp:revision>9</cp:revision>
  <dcterms:created xsi:type="dcterms:W3CDTF">2023-03-06T13:03:00Z</dcterms:created>
  <dcterms:modified xsi:type="dcterms:W3CDTF">2023-03-29T14:23:00Z</dcterms:modified>
</cp:coreProperties>
</file>