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ACE1D" w14:textId="64CB3E8E" w:rsidR="00B655CC" w:rsidRDefault="00821D77" w:rsidP="00B32E71">
      <w:pPr>
        <w:tabs>
          <w:tab w:val="left" w:pos="2268"/>
        </w:tabs>
        <w:rPr>
          <w:noProof/>
          <w:color w:val="0072C6"/>
          <w:sz w:val="40"/>
          <w:szCs w:val="40"/>
        </w:rPr>
      </w:pPr>
      <w:r>
        <w:rPr>
          <w:noProof/>
        </w:rPr>
        <mc:AlternateContent>
          <mc:Choice Requires="wps">
            <w:drawing>
              <wp:anchor distT="0" distB="0" distL="114300" distR="114300" simplePos="0" relativeHeight="251668992" behindDoc="0" locked="0" layoutInCell="1" allowOverlap="1" wp14:anchorId="7F6E35B0" wp14:editId="4D7295F2">
                <wp:simplePos x="0" y="0"/>
                <wp:positionH relativeFrom="column">
                  <wp:posOffset>6109335</wp:posOffset>
                </wp:positionH>
                <wp:positionV relativeFrom="page">
                  <wp:posOffset>704850</wp:posOffset>
                </wp:positionV>
                <wp:extent cx="723900" cy="1628775"/>
                <wp:effectExtent l="0" t="0" r="0" b="0"/>
                <wp:wrapNone/>
                <wp:docPr id="1" name="Text Box 1"/>
                <wp:cNvGraphicFramePr/>
                <a:graphic xmlns:a="http://schemas.openxmlformats.org/drawingml/2006/main">
                  <a:graphicData uri="http://schemas.microsoft.com/office/word/2010/wordprocessingShape">
                    <wps:wsp>
                      <wps:cNvSpPr txBox="1"/>
                      <wps:spPr>
                        <a:xfrm>
                          <a:off x="0" y="0"/>
                          <a:ext cx="723900" cy="1628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822470" w14:textId="0974FCDB" w:rsidR="001C3AFC" w:rsidRDefault="001C3AFC" w:rsidP="00821D77">
                            <w:pPr>
                              <w:shd w:val="clear" w:color="auto" w:fill="767171" w:themeFill="background2" w:themeFillShade="80"/>
                              <w:rPr>
                                <w:b/>
                                <w:color w:val="FFFFFF" w:themeColor="background1"/>
                                <w:sz w:val="52"/>
                                <w:szCs w:val="52"/>
                              </w:rPr>
                            </w:pPr>
                            <w:r>
                              <w:rPr>
                                <w:b/>
                                <w:color w:val="FFFFFF" w:themeColor="background1"/>
                                <w:sz w:val="52"/>
                                <w:szCs w:val="52"/>
                              </w:rPr>
                              <w:t xml:space="preserve"> </w:t>
                            </w:r>
                            <w:r w:rsidRPr="00821D77">
                              <w:rPr>
                                <w:b/>
                                <w:color w:val="FFFFFF" w:themeColor="background1"/>
                                <w:sz w:val="52"/>
                                <w:szCs w:val="52"/>
                              </w:rPr>
                              <w:t xml:space="preserve">Item </w:t>
                            </w:r>
                            <w:r w:rsidR="0019726A">
                              <w:rPr>
                                <w:b/>
                                <w:color w:val="FFFFFF" w:themeColor="background1"/>
                                <w:sz w:val="52"/>
                                <w:szCs w:val="52"/>
                              </w:rPr>
                              <w:t>18</w:t>
                            </w:r>
                          </w:p>
                          <w:p w14:paraId="0DBC5B1B" w14:textId="77777777" w:rsidR="0019726A" w:rsidRPr="00821D77" w:rsidRDefault="0019726A" w:rsidP="00821D77">
                            <w:pPr>
                              <w:shd w:val="clear" w:color="auto" w:fill="767171" w:themeFill="background2" w:themeFillShade="80"/>
                              <w:rPr>
                                <w:b/>
                                <w:color w:val="FFFFFF" w:themeColor="background1"/>
                                <w:sz w:val="52"/>
                                <w:szCs w:val="52"/>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6E35B0" id="_x0000_t202" coordsize="21600,21600" o:spt="202" path="m,l,21600r21600,l21600,xe">
                <v:stroke joinstyle="miter"/>
                <v:path gradientshapeok="t" o:connecttype="rect"/>
              </v:shapetype>
              <v:shape id="Text Box 1" o:spid="_x0000_s1026" type="#_x0000_t202" style="position:absolute;margin-left:481.05pt;margin-top:55.5pt;width:57pt;height:128.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" filled="f" stroked="f" strokeweight=".5pt">
                <v:textbox style="layout-flow:vertical">
                  <w:txbxContent>
                    <w:p w14:paraId="67822470" w14:textId="0974FCDB" w:rsidR="001C3AFC" w:rsidRDefault="001C3AFC" w:rsidP="00821D77">
                      <w:pPr>
                        <w:shd w:val="clear" w:color="auto" w:fill="767171" w:themeFill="background2" w:themeFillShade="80"/>
                        <w:rPr>
                          <w:b/>
                          <w:color w:val="FFFFFF" w:themeColor="background1"/>
                          <w:sz w:val="52"/>
                          <w:szCs w:val="52"/>
                        </w:rPr>
                      </w:pPr>
                      <w:r>
                        <w:rPr>
                          <w:b/>
                          <w:color w:val="FFFFFF" w:themeColor="background1"/>
                          <w:sz w:val="52"/>
                          <w:szCs w:val="52"/>
                        </w:rPr>
                        <w:t xml:space="preserve"> </w:t>
                      </w:r>
                      <w:r w:rsidRPr="00821D77">
                        <w:rPr>
                          <w:b/>
                          <w:color w:val="FFFFFF" w:themeColor="background1"/>
                          <w:sz w:val="52"/>
                          <w:szCs w:val="52"/>
                        </w:rPr>
                        <w:t xml:space="preserve">Item </w:t>
                      </w:r>
                      <w:r w:rsidR="0019726A">
                        <w:rPr>
                          <w:b/>
                          <w:color w:val="FFFFFF" w:themeColor="background1"/>
                          <w:sz w:val="52"/>
                          <w:szCs w:val="52"/>
                        </w:rPr>
                        <w:t>18</w:t>
                      </w:r>
                    </w:p>
                    <w:p w14:paraId="0DBC5B1B" w14:textId="77777777" w:rsidR="0019726A" w:rsidRPr="00821D77" w:rsidRDefault="0019726A" w:rsidP="00821D77">
                      <w:pPr>
                        <w:shd w:val="clear" w:color="auto" w:fill="767171" w:themeFill="background2" w:themeFillShade="80"/>
                        <w:rPr>
                          <w:b/>
                          <w:color w:val="FFFFFF" w:themeColor="background1"/>
                          <w:sz w:val="52"/>
                          <w:szCs w:val="52"/>
                        </w:rPr>
                      </w:pPr>
                    </w:p>
                  </w:txbxContent>
                </v:textbox>
                <w10:wrap anchory="page"/>
              </v:shape>
            </w:pict>
          </mc:Fallback>
        </mc:AlternateContent>
      </w:r>
      <w:r w:rsidRPr="008543D5">
        <w:rPr>
          <w:noProof/>
        </w:rPr>
        <w:drawing>
          <wp:anchor distT="0" distB="0" distL="114300" distR="114300" simplePos="0" relativeHeight="251656704" behindDoc="0" locked="0" layoutInCell="1" allowOverlap="1" wp14:anchorId="439C929B" wp14:editId="09E5C2CA">
            <wp:simplePos x="0" y="0"/>
            <wp:positionH relativeFrom="column">
              <wp:posOffset>3790315</wp:posOffset>
            </wp:positionH>
            <wp:positionV relativeFrom="page">
              <wp:posOffset>295275</wp:posOffset>
            </wp:positionV>
            <wp:extent cx="2325370" cy="100330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370" cy="1003300"/>
                    </a:xfrm>
                    <a:prstGeom prst="rect">
                      <a:avLst/>
                    </a:prstGeom>
                  </pic:spPr>
                </pic:pic>
              </a:graphicData>
            </a:graphic>
            <wp14:sizeRelH relativeFrom="margin">
              <wp14:pctWidth>0</wp14:pctWidth>
            </wp14:sizeRelH>
            <wp14:sizeRelV relativeFrom="margin">
              <wp14:pctHeight>0</wp14:pctHeight>
            </wp14:sizeRelV>
          </wp:anchor>
        </w:drawing>
      </w:r>
      <w:r w:rsidR="005F32CE">
        <w:rPr>
          <w:noProof/>
          <w:color w:val="0072C6"/>
          <w:sz w:val="40"/>
          <w:szCs w:val="40"/>
        </w:rPr>
        <w:tab/>
      </w:r>
    </w:p>
    <w:p w14:paraId="0AF4C674" w14:textId="40147EA6" w:rsidR="00D26A48" w:rsidRDefault="00D26A48" w:rsidP="00B32E71">
      <w:pPr>
        <w:tabs>
          <w:tab w:val="left" w:pos="2268"/>
        </w:tabs>
        <w:rPr>
          <w:noProof/>
          <w:color w:val="0072C6"/>
          <w:sz w:val="40"/>
          <w:szCs w:val="40"/>
        </w:rPr>
      </w:pPr>
    </w:p>
    <w:p w14:paraId="6D4B8430" w14:textId="77777777" w:rsidR="007E643A" w:rsidRDefault="007E643A" w:rsidP="00B32E71">
      <w:pPr>
        <w:tabs>
          <w:tab w:val="left" w:pos="2268"/>
        </w:tabs>
        <w:rPr>
          <w:b/>
          <w:bCs/>
          <w:noProof/>
          <w:color w:val="0072C6"/>
          <w:sz w:val="28"/>
          <w:szCs w:val="28"/>
        </w:rPr>
      </w:pPr>
    </w:p>
    <w:tbl>
      <w:tblPr>
        <w:tblStyle w:val="TableGrid"/>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611"/>
        <w:gridCol w:w="6991"/>
      </w:tblGrid>
      <w:tr w:rsidR="00821D77" w:rsidRPr="00821D77" w14:paraId="6C392F79" w14:textId="77777777" w:rsidTr="00480A74">
        <w:tc>
          <w:tcPr>
            <w:tcW w:w="2660" w:type="dxa"/>
          </w:tcPr>
          <w:p w14:paraId="3A9BC19D" w14:textId="4806F518" w:rsidR="00821D77" w:rsidRPr="00821D77" w:rsidRDefault="00821D77" w:rsidP="00821D77">
            <w:pPr>
              <w:rPr>
                <w:b/>
                <w:color w:val="0072C6"/>
              </w:rPr>
            </w:pPr>
            <w:r w:rsidRPr="00821D77">
              <w:rPr>
                <w:b/>
                <w:color w:val="0072C6"/>
              </w:rPr>
              <w:t>Report to:</w:t>
            </w:r>
          </w:p>
          <w:p w14:paraId="0CB82050" w14:textId="77777777" w:rsidR="00821D77" w:rsidRPr="00821D77" w:rsidRDefault="00821D77" w:rsidP="00821D77">
            <w:pPr>
              <w:rPr>
                <w:b/>
                <w:color w:val="0072C6"/>
              </w:rPr>
            </w:pPr>
          </w:p>
        </w:tc>
        <w:tc>
          <w:tcPr>
            <w:tcW w:w="7188" w:type="dxa"/>
          </w:tcPr>
          <w:p w14:paraId="0EBC6346" w14:textId="44378424" w:rsidR="00821D77" w:rsidRPr="00821D77" w:rsidRDefault="0095560B" w:rsidP="00B32E71">
            <w:pPr>
              <w:tabs>
                <w:tab w:val="left" w:pos="2268"/>
              </w:tabs>
              <w:rPr>
                <w:noProof/>
                <w:szCs w:val="24"/>
              </w:rPr>
            </w:pPr>
            <w:r>
              <w:rPr>
                <w:noProof/>
                <w:szCs w:val="24"/>
              </w:rPr>
              <w:t xml:space="preserve">Board of Directors </w:t>
            </w:r>
          </w:p>
        </w:tc>
      </w:tr>
      <w:tr w:rsidR="00821D77" w:rsidRPr="00821D77" w14:paraId="2BCEC77C" w14:textId="77777777" w:rsidTr="00480A74">
        <w:tc>
          <w:tcPr>
            <w:tcW w:w="2660" w:type="dxa"/>
          </w:tcPr>
          <w:p w14:paraId="3AC3CA68" w14:textId="48631845" w:rsidR="00821D77" w:rsidRPr="00821D77" w:rsidRDefault="00821D77" w:rsidP="00821D77">
            <w:pPr>
              <w:rPr>
                <w:b/>
                <w:color w:val="0072C6"/>
              </w:rPr>
            </w:pPr>
            <w:r w:rsidRPr="00821D77">
              <w:rPr>
                <w:b/>
                <w:color w:val="0072C6"/>
              </w:rPr>
              <w:t>Date of Meeting:</w:t>
            </w:r>
          </w:p>
          <w:p w14:paraId="68DF13E4" w14:textId="77777777" w:rsidR="00821D77" w:rsidRPr="00821D77" w:rsidRDefault="00821D77" w:rsidP="00821D77">
            <w:pPr>
              <w:rPr>
                <w:b/>
                <w:color w:val="0072C6"/>
              </w:rPr>
            </w:pPr>
          </w:p>
        </w:tc>
        <w:tc>
          <w:tcPr>
            <w:tcW w:w="7188" w:type="dxa"/>
          </w:tcPr>
          <w:p w14:paraId="510AF110" w14:textId="446765F2" w:rsidR="00821D77" w:rsidRPr="00821D77" w:rsidRDefault="0095560B" w:rsidP="00551BB1">
            <w:pPr>
              <w:tabs>
                <w:tab w:val="left" w:pos="2268"/>
              </w:tabs>
              <w:rPr>
                <w:noProof/>
                <w:szCs w:val="24"/>
              </w:rPr>
            </w:pPr>
            <w:r>
              <w:rPr>
                <w:noProof/>
                <w:szCs w:val="24"/>
              </w:rPr>
              <w:t>27</w:t>
            </w:r>
            <w:r w:rsidRPr="0095560B">
              <w:rPr>
                <w:noProof/>
                <w:szCs w:val="24"/>
                <w:vertAlign w:val="superscript"/>
              </w:rPr>
              <w:t>th</w:t>
            </w:r>
            <w:r>
              <w:rPr>
                <w:noProof/>
                <w:szCs w:val="24"/>
              </w:rPr>
              <w:t xml:space="preserve"> March 2024</w:t>
            </w:r>
          </w:p>
        </w:tc>
      </w:tr>
      <w:tr w:rsidR="00821D77" w:rsidRPr="00821D77" w14:paraId="5F2D14DF" w14:textId="77777777" w:rsidTr="00480A74">
        <w:tc>
          <w:tcPr>
            <w:tcW w:w="2660" w:type="dxa"/>
          </w:tcPr>
          <w:p w14:paraId="6B0A7E95" w14:textId="77777777" w:rsidR="00821D77" w:rsidRPr="00821D77" w:rsidRDefault="00821D77" w:rsidP="00821D77">
            <w:pPr>
              <w:rPr>
                <w:b/>
                <w:color w:val="0072C6"/>
              </w:rPr>
            </w:pPr>
            <w:r w:rsidRPr="00821D77">
              <w:rPr>
                <w:b/>
                <w:color w:val="0072C6"/>
              </w:rPr>
              <w:t>Subject:</w:t>
            </w:r>
          </w:p>
          <w:p w14:paraId="36C79D44" w14:textId="1AC3F7EA" w:rsidR="00821D77" w:rsidRPr="00821D77" w:rsidRDefault="00821D77" w:rsidP="00821D77">
            <w:pPr>
              <w:rPr>
                <w:b/>
                <w:color w:val="0072C6"/>
              </w:rPr>
            </w:pPr>
          </w:p>
        </w:tc>
        <w:tc>
          <w:tcPr>
            <w:tcW w:w="7188" w:type="dxa"/>
          </w:tcPr>
          <w:p w14:paraId="22E8FC8B" w14:textId="5D7B5A95" w:rsidR="00821D77" w:rsidRPr="00821D77" w:rsidRDefault="0095560B" w:rsidP="007E4A15">
            <w:pPr>
              <w:tabs>
                <w:tab w:val="left" w:pos="2268"/>
              </w:tabs>
              <w:rPr>
                <w:noProof/>
                <w:szCs w:val="24"/>
              </w:rPr>
            </w:pPr>
            <w:r>
              <w:rPr>
                <w:noProof/>
                <w:szCs w:val="24"/>
              </w:rPr>
              <w:t xml:space="preserve">Green Plan </w:t>
            </w:r>
          </w:p>
        </w:tc>
      </w:tr>
      <w:tr w:rsidR="00821D77" w:rsidRPr="00821D77" w14:paraId="3377E9E6" w14:textId="77777777" w:rsidTr="00480A74">
        <w:tc>
          <w:tcPr>
            <w:tcW w:w="2660" w:type="dxa"/>
          </w:tcPr>
          <w:p w14:paraId="7F683AB1" w14:textId="77777777" w:rsidR="00821D77" w:rsidRPr="00821D77" w:rsidRDefault="00821D77" w:rsidP="00821D77">
            <w:pPr>
              <w:rPr>
                <w:b/>
                <w:color w:val="0072C6"/>
              </w:rPr>
            </w:pPr>
            <w:r w:rsidRPr="00821D77">
              <w:rPr>
                <w:b/>
                <w:color w:val="0072C6"/>
              </w:rPr>
              <w:t>Director Sponsor:</w:t>
            </w:r>
          </w:p>
          <w:p w14:paraId="5F868793" w14:textId="0CA70B46" w:rsidR="00821D77" w:rsidRPr="00821D77" w:rsidRDefault="00821D77" w:rsidP="00821D77">
            <w:pPr>
              <w:rPr>
                <w:b/>
                <w:color w:val="0072C6"/>
              </w:rPr>
            </w:pPr>
          </w:p>
        </w:tc>
        <w:tc>
          <w:tcPr>
            <w:tcW w:w="7188" w:type="dxa"/>
          </w:tcPr>
          <w:p w14:paraId="06AA79E1" w14:textId="77777777" w:rsidR="002B785A" w:rsidRDefault="002B785A" w:rsidP="00B32E71">
            <w:pPr>
              <w:tabs>
                <w:tab w:val="left" w:pos="2268"/>
              </w:tabs>
              <w:rPr>
                <w:noProof/>
                <w:szCs w:val="24"/>
              </w:rPr>
            </w:pPr>
            <w:r>
              <w:rPr>
                <w:noProof/>
                <w:szCs w:val="24"/>
              </w:rPr>
              <w:t xml:space="preserve">Penny Gilyard, Director of Resources </w:t>
            </w:r>
          </w:p>
          <w:p w14:paraId="470C0711" w14:textId="039BB5EB" w:rsidR="00821D77" w:rsidRPr="00821D77" w:rsidRDefault="007E4A15" w:rsidP="00B32E71">
            <w:pPr>
              <w:tabs>
                <w:tab w:val="left" w:pos="2268"/>
              </w:tabs>
              <w:rPr>
                <w:noProof/>
                <w:szCs w:val="24"/>
              </w:rPr>
            </w:pPr>
            <w:r>
              <w:rPr>
                <w:noProof/>
                <w:szCs w:val="24"/>
              </w:rPr>
              <w:t>Andrew Be</w:t>
            </w:r>
            <w:r w:rsidR="007A58C3">
              <w:rPr>
                <w:noProof/>
                <w:szCs w:val="24"/>
              </w:rPr>
              <w:t>r</w:t>
            </w:r>
            <w:r>
              <w:rPr>
                <w:noProof/>
                <w:szCs w:val="24"/>
              </w:rPr>
              <w:t xml:space="preserve">tram, Finance Director </w:t>
            </w:r>
            <w:r w:rsidR="002B785A">
              <w:rPr>
                <w:noProof/>
                <w:szCs w:val="24"/>
              </w:rPr>
              <w:t>(Exec Sustainability Lead)</w:t>
            </w:r>
          </w:p>
        </w:tc>
      </w:tr>
      <w:tr w:rsidR="00821D77" w:rsidRPr="00821D77" w14:paraId="28CA4D6B" w14:textId="77777777" w:rsidTr="00480A74">
        <w:tc>
          <w:tcPr>
            <w:tcW w:w="2660" w:type="dxa"/>
          </w:tcPr>
          <w:p w14:paraId="17B40270" w14:textId="1AFF6D87" w:rsidR="00821D77" w:rsidRPr="00821D77" w:rsidRDefault="00821D77" w:rsidP="00821D77">
            <w:pPr>
              <w:rPr>
                <w:b/>
                <w:color w:val="0072C6"/>
              </w:rPr>
            </w:pPr>
            <w:r w:rsidRPr="00821D77">
              <w:rPr>
                <w:b/>
                <w:color w:val="0072C6"/>
              </w:rPr>
              <w:t>Author:</w:t>
            </w:r>
          </w:p>
          <w:p w14:paraId="1A54E46A" w14:textId="5CA09654" w:rsidR="00821D77" w:rsidRPr="00821D77" w:rsidRDefault="00821D77" w:rsidP="00821D77">
            <w:pPr>
              <w:rPr>
                <w:b/>
                <w:color w:val="0072C6"/>
              </w:rPr>
            </w:pPr>
          </w:p>
        </w:tc>
        <w:tc>
          <w:tcPr>
            <w:tcW w:w="7188" w:type="dxa"/>
          </w:tcPr>
          <w:p w14:paraId="489D1B51" w14:textId="64A13E26" w:rsidR="0095560B" w:rsidRDefault="0095560B" w:rsidP="00B32E71">
            <w:pPr>
              <w:tabs>
                <w:tab w:val="left" w:pos="2268"/>
              </w:tabs>
              <w:rPr>
                <w:noProof/>
                <w:szCs w:val="24"/>
              </w:rPr>
            </w:pPr>
            <w:r>
              <w:rPr>
                <w:noProof/>
                <w:szCs w:val="24"/>
              </w:rPr>
              <w:t xml:space="preserve">Penny Gilyard, Director of Resources </w:t>
            </w:r>
          </w:p>
          <w:p w14:paraId="45CB7167" w14:textId="22C7087B" w:rsidR="00821D77" w:rsidRPr="00821D77" w:rsidRDefault="007E4A15" w:rsidP="00B32E71">
            <w:pPr>
              <w:tabs>
                <w:tab w:val="left" w:pos="2268"/>
              </w:tabs>
              <w:rPr>
                <w:noProof/>
                <w:szCs w:val="24"/>
              </w:rPr>
            </w:pPr>
            <w:r>
              <w:rPr>
                <w:noProof/>
                <w:szCs w:val="24"/>
              </w:rPr>
              <w:t xml:space="preserve">Jane Money, Sustainability </w:t>
            </w:r>
            <w:r w:rsidR="008A645C">
              <w:rPr>
                <w:noProof/>
                <w:szCs w:val="24"/>
              </w:rPr>
              <w:t>Consultant</w:t>
            </w:r>
          </w:p>
        </w:tc>
      </w:tr>
    </w:tbl>
    <w:p w14:paraId="2CB683D3" w14:textId="77777777" w:rsidR="00821D77" w:rsidRDefault="00821D77" w:rsidP="00B32E71">
      <w:pPr>
        <w:tabs>
          <w:tab w:val="left" w:pos="2268"/>
        </w:tabs>
        <w:rPr>
          <w:b/>
          <w:bCs/>
          <w:noProof/>
          <w:color w:val="0072C6"/>
          <w:sz w:val="28"/>
          <w:szCs w:val="28"/>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02"/>
      </w:tblGrid>
      <w:tr w:rsidR="00821D77" w14:paraId="303C1DF6" w14:textId="77777777" w:rsidTr="00480A74">
        <w:tc>
          <w:tcPr>
            <w:tcW w:w="9848" w:type="dxa"/>
          </w:tcPr>
          <w:p w14:paraId="365EA4CB" w14:textId="23A35308" w:rsidR="00821D77" w:rsidRDefault="00821D77" w:rsidP="004B27DB">
            <w:pPr>
              <w:rPr>
                <w:b/>
                <w:color w:val="0072C6"/>
              </w:rPr>
            </w:pPr>
            <w:r>
              <w:rPr>
                <w:b/>
                <w:color w:val="0072C6"/>
              </w:rPr>
              <w:t xml:space="preserve">Status of the Report </w:t>
            </w:r>
            <w:r w:rsidRPr="006D7E44">
              <w:rPr>
                <w:sz w:val="20"/>
                <w:szCs w:val="20"/>
              </w:rPr>
              <w:t>(please click on the appropriate box)</w:t>
            </w:r>
          </w:p>
          <w:p w14:paraId="776D1096" w14:textId="77777777" w:rsidR="00CE5AF2" w:rsidRDefault="00821D77" w:rsidP="00CE5AF2">
            <w:pPr>
              <w:rPr>
                <w:b/>
                <w:color w:val="0072C6"/>
              </w:rPr>
            </w:pPr>
            <w:r>
              <w:rPr>
                <w:szCs w:val="24"/>
              </w:rPr>
              <w:t xml:space="preserve"> </w:t>
            </w:r>
          </w:p>
          <w:p w14:paraId="2E2250D7" w14:textId="040DAE05" w:rsidR="00CE5AF2" w:rsidRDefault="00CE5AF2" w:rsidP="00CE5AF2">
            <w:pPr>
              <w:rPr>
                <w:szCs w:val="24"/>
              </w:rPr>
            </w:pPr>
            <w:r>
              <w:rPr>
                <w:szCs w:val="24"/>
              </w:rPr>
              <w:t>Approve</w:t>
            </w:r>
            <w:sdt>
              <w:sdtPr>
                <w:rPr>
                  <w:szCs w:val="24"/>
                </w:rPr>
                <w:id w:val="-460501511"/>
                <w14:checkbox>
                  <w14:checked w14:val="1"/>
                  <w14:checkedState w14:val="2612" w14:font="MS Gothic"/>
                  <w14:uncheckedState w14:val="2610" w14:font="MS Gothic"/>
                </w14:checkbox>
              </w:sdtPr>
              <w:sdtEndPr/>
              <w:sdtContent>
                <w:r w:rsidR="0095560B">
                  <w:rPr>
                    <w:rFonts w:ascii="MS Gothic" w:eastAsia="MS Gothic" w:hAnsi="MS Gothic" w:hint="eastAsia"/>
                    <w:szCs w:val="24"/>
                  </w:rPr>
                  <w:t>☒</w:t>
                </w:r>
              </w:sdtContent>
            </w:sdt>
            <w:r>
              <w:rPr>
                <w:szCs w:val="24"/>
              </w:rPr>
              <w:t xml:space="preserve">    Discuss</w:t>
            </w:r>
            <w:sdt>
              <w:sdtPr>
                <w:rPr>
                  <w:szCs w:val="24"/>
                </w:rPr>
                <w:id w:val="-1404676467"/>
                <w14:checkbox>
                  <w14:checked w14:val="0"/>
                  <w14:checkedState w14:val="2612" w14:font="MS Gothic"/>
                  <w14:uncheckedState w14:val="2610" w14:font="MS Gothic"/>
                </w14:checkbox>
              </w:sdtPr>
              <w:sdtEndPr/>
              <w:sdtContent>
                <w:r w:rsidR="0095560B">
                  <w:rPr>
                    <w:rFonts w:ascii="MS Gothic" w:eastAsia="MS Gothic" w:hAnsi="MS Gothic" w:hint="eastAsia"/>
                    <w:szCs w:val="24"/>
                  </w:rPr>
                  <w:t>☐</w:t>
                </w:r>
              </w:sdtContent>
            </w:sdt>
            <w:r>
              <w:rPr>
                <w:szCs w:val="24"/>
              </w:rPr>
              <w:t xml:space="preserve">    Assurance</w:t>
            </w:r>
            <w:sdt>
              <w:sdtPr>
                <w:rPr>
                  <w:szCs w:val="24"/>
                </w:rPr>
                <w:id w:val="-498889218"/>
                <w14:checkbox>
                  <w14:checked w14:val="1"/>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 xml:space="preserve">    Information</w:t>
            </w:r>
            <w:sdt>
              <w:sdtPr>
                <w:rPr>
                  <w:szCs w:val="24"/>
                </w:rPr>
                <w:id w:val="683400384"/>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 xml:space="preserve">    A Regulatory Requirement</w:t>
            </w:r>
            <w:sdt>
              <w:sdtPr>
                <w:rPr>
                  <w:szCs w:val="24"/>
                </w:rPr>
                <w:id w:val="-734234983"/>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p>
          <w:p w14:paraId="77F940E9" w14:textId="46FFFBCC" w:rsidR="00821D77" w:rsidRPr="00074B8A" w:rsidRDefault="00821D77" w:rsidP="004B27DB">
            <w:pPr>
              <w:rPr>
                <w:szCs w:val="24"/>
              </w:rPr>
            </w:pPr>
            <w:r>
              <w:rPr>
                <w:szCs w:val="24"/>
              </w:rPr>
              <w:t xml:space="preserve"> </w:t>
            </w:r>
          </w:p>
        </w:tc>
      </w:tr>
    </w:tbl>
    <w:p w14:paraId="6CC38772" w14:textId="08BD8EDE" w:rsidR="00C7071C" w:rsidRDefault="00C7071C" w:rsidP="004B27DB">
      <w:pPr>
        <w:rPr>
          <w:b/>
          <w:color w:val="0072C6"/>
        </w:rPr>
      </w:pPr>
    </w:p>
    <w:tbl>
      <w:tblPr>
        <w:tblStyle w:val="TableGrid"/>
        <w:tblW w:w="0" w:type="auto"/>
        <w:tblLook w:val="04A0" w:firstRow="1" w:lastRow="0" w:firstColumn="1" w:lastColumn="0" w:noHBand="0" w:noVBand="1"/>
      </w:tblPr>
      <w:tblGrid>
        <w:gridCol w:w="4805"/>
        <w:gridCol w:w="4817"/>
      </w:tblGrid>
      <w:tr w:rsidR="00821D77" w14:paraId="200BADC6" w14:textId="77777777" w:rsidTr="00821D77">
        <w:tc>
          <w:tcPr>
            <w:tcW w:w="4924" w:type="dxa"/>
          </w:tcPr>
          <w:p w14:paraId="51A2592F" w14:textId="35E74D02" w:rsidR="00821D77" w:rsidRDefault="00821D77" w:rsidP="004B27DB">
            <w:pPr>
              <w:rPr>
                <w:b/>
                <w:color w:val="0072C6"/>
              </w:rPr>
            </w:pPr>
            <w:r>
              <w:rPr>
                <w:b/>
                <w:color w:val="0072C6"/>
              </w:rPr>
              <w:t>Trust Priorities</w:t>
            </w:r>
          </w:p>
          <w:p w14:paraId="13E5A879" w14:textId="77777777" w:rsidR="00CE5AF2" w:rsidRDefault="00CE5AF2" w:rsidP="00CE5AF2">
            <w:pPr>
              <w:rPr>
                <w:b/>
                <w:color w:val="0072C6"/>
              </w:rPr>
            </w:pPr>
          </w:p>
          <w:p w14:paraId="6C7CD38A" w14:textId="444D1E81" w:rsidR="00CE5AF2" w:rsidRDefault="00E833D2" w:rsidP="00CE5AF2">
            <w:pPr>
              <w:rPr>
                <w:szCs w:val="24"/>
              </w:rPr>
            </w:pPr>
            <w:sdt>
              <w:sdtPr>
                <w:rPr>
                  <w:szCs w:val="24"/>
                </w:rPr>
                <w:id w:val="1115492164"/>
                <w14:checkbox>
                  <w14:checked w14:val="1"/>
                  <w14:checkedState w14:val="2612" w14:font="MS Gothic"/>
                  <w14:uncheckedState w14:val="2610" w14:font="MS Gothic"/>
                </w14:checkbox>
              </w:sdtPr>
              <w:sdtEndPr/>
              <w:sdtContent>
                <w:r w:rsidR="00CE5AF2">
                  <w:rPr>
                    <w:rFonts w:ascii="MS Gothic" w:eastAsia="MS Gothic" w:hAnsi="MS Gothic" w:hint="eastAsia"/>
                    <w:szCs w:val="24"/>
                  </w:rPr>
                  <w:t>☒</w:t>
                </w:r>
              </w:sdtContent>
            </w:sdt>
            <w:r w:rsidR="00CE5AF2">
              <w:rPr>
                <w:szCs w:val="24"/>
              </w:rPr>
              <w:t xml:space="preserve">  Our People</w:t>
            </w:r>
          </w:p>
          <w:p w14:paraId="0BCC4E12" w14:textId="7367AC0B" w:rsidR="00CE5AF2" w:rsidRDefault="00E833D2" w:rsidP="00CE5AF2">
            <w:pPr>
              <w:rPr>
                <w:b/>
                <w:color w:val="0072C6"/>
              </w:rPr>
            </w:pPr>
            <w:sdt>
              <w:sdtPr>
                <w:rPr>
                  <w:szCs w:val="24"/>
                </w:rPr>
                <w:id w:val="1532529993"/>
                <w14:checkbox>
                  <w14:checked w14:val="1"/>
                  <w14:checkedState w14:val="2612" w14:font="MS Gothic"/>
                  <w14:uncheckedState w14:val="2610" w14:font="MS Gothic"/>
                </w14:checkbox>
              </w:sdtPr>
              <w:sdtEndPr/>
              <w:sdtContent>
                <w:r w:rsidR="00CE5AF2">
                  <w:rPr>
                    <w:rFonts w:ascii="MS Gothic" w:eastAsia="MS Gothic" w:hAnsi="MS Gothic" w:hint="eastAsia"/>
                    <w:szCs w:val="24"/>
                  </w:rPr>
                  <w:t>☒</w:t>
                </w:r>
              </w:sdtContent>
            </w:sdt>
            <w:r w:rsidR="00CE5AF2">
              <w:rPr>
                <w:szCs w:val="24"/>
              </w:rPr>
              <w:t xml:space="preserve">  Quality and Safety</w:t>
            </w:r>
          </w:p>
          <w:p w14:paraId="37DBC29C" w14:textId="12FFBE93" w:rsidR="00CE5AF2" w:rsidRDefault="00E833D2" w:rsidP="00CE5AF2">
            <w:pPr>
              <w:rPr>
                <w:b/>
                <w:color w:val="0072C6"/>
              </w:rPr>
            </w:pPr>
            <w:sdt>
              <w:sdtPr>
                <w:rPr>
                  <w:szCs w:val="24"/>
                </w:rPr>
                <w:id w:val="1319314491"/>
                <w14:checkbox>
                  <w14:checked w14:val="1"/>
                  <w14:checkedState w14:val="2612" w14:font="MS Gothic"/>
                  <w14:uncheckedState w14:val="2610" w14:font="MS Gothic"/>
                </w14:checkbox>
              </w:sdtPr>
              <w:sdtEndPr/>
              <w:sdtContent>
                <w:r w:rsidR="00CE5AF2">
                  <w:rPr>
                    <w:rFonts w:ascii="MS Gothic" w:eastAsia="MS Gothic" w:hAnsi="MS Gothic" w:hint="eastAsia"/>
                    <w:szCs w:val="24"/>
                  </w:rPr>
                  <w:t>☒</w:t>
                </w:r>
              </w:sdtContent>
            </w:sdt>
            <w:r w:rsidR="00CE5AF2">
              <w:rPr>
                <w:szCs w:val="24"/>
              </w:rPr>
              <w:t xml:space="preserve">  Elective Recovery</w:t>
            </w:r>
          </w:p>
          <w:p w14:paraId="04C5ABC0" w14:textId="442528FE" w:rsidR="00CE5AF2" w:rsidRDefault="00E833D2" w:rsidP="00CE5AF2">
            <w:pPr>
              <w:rPr>
                <w:b/>
                <w:color w:val="0072C6"/>
              </w:rPr>
            </w:pPr>
            <w:sdt>
              <w:sdtPr>
                <w:rPr>
                  <w:szCs w:val="24"/>
                </w:rPr>
                <w:id w:val="-2128146832"/>
                <w14:checkbox>
                  <w14:checked w14:val="1"/>
                  <w14:checkedState w14:val="2612" w14:font="MS Gothic"/>
                  <w14:uncheckedState w14:val="2610" w14:font="MS Gothic"/>
                </w14:checkbox>
              </w:sdtPr>
              <w:sdtEndPr/>
              <w:sdtContent>
                <w:r w:rsidR="00CE5AF2">
                  <w:rPr>
                    <w:rFonts w:ascii="MS Gothic" w:eastAsia="MS Gothic" w:hAnsi="MS Gothic" w:hint="eastAsia"/>
                    <w:szCs w:val="24"/>
                  </w:rPr>
                  <w:t>☒</w:t>
                </w:r>
              </w:sdtContent>
            </w:sdt>
            <w:r w:rsidR="00CE5AF2">
              <w:rPr>
                <w:szCs w:val="24"/>
              </w:rPr>
              <w:t xml:space="preserve">  Acute Flow</w:t>
            </w:r>
          </w:p>
          <w:p w14:paraId="063F246C" w14:textId="1D745D0D" w:rsidR="00821D77" w:rsidRDefault="00821D77" w:rsidP="00CE5AF2">
            <w:pPr>
              <w:rPr>
                <w:b/>
                <w:color w:val="0072C6"/>
              </w:rPr>
            </w:pPr>
          </w:p>
        </w:tc>
        <w:tc>
          <w:tcPr>
            <w:tcW w:w="4924" w:type="dxa"/>
          </w:tcPr>
          <w:p w14:paraId="4D307A1F" w14:textId="77777777" w:rsidR="00821D77" w:rsidRDefault="00821D77" w:rsidP="004B27DB">
            <w:pPr>
              <w:rPr>
                <w:b/>
                <w:color w:val="0072C6"/>
              </w:rPr>
            </w:pPr>
            <w:r>
              <w:rPr>
                <w:b/>
                <w:color w:val="0072C6"/>
              </w:rPr>
              <w:t>Board Assurance Framework</w:t>
            </w:r>
          </w:p>
          <w:p w14:paraId="6C182798" w14:textId="77777777" w:rsidR="00CE5AF2" w:rsidRPr="00CE5AF2" w:rsidRDefault="00CE5AF2" w:rsidP="00CE5AF2">
            <w:pPr>
              <w:rPr>
                <w:b/>
                <w:szCs w:val="24"/>
              </w:rPr>
            </w:pPr>
          </w:p>
          <w:p w14:paraId="75B3ECF3" w14:textId="04786B86" w:rsidR="00CE5AF2" w:rsidRPr="00CE5AF2" w:rsidRDefault="00E833D2" w:rsidP="00CE5AF2">
            <w:pPr>
              <w:rPr>
                <w:szCs w:val="24"/>
              </w:rPr>
            </w:pPr>
            <w:sdt>
              <w:sdtPr>
                <w:rPr>
                  <w:szCs w:val="24"/>
                </w:rPr>
                <w:id w:val="-146974982"/>
                <w14:checkbox>
                  <w14:checked w14:val="1"/>
                  <w14:checkedState w14:val="2612" w14:font="MS Gothic"/>
                  <w14:uncheckedState w14:val="2610" w14:font="MS Gothic"/>
                </w14:checkbox>
              </w:sdtPr>
              <w:sdtEndPr/>
              <w:sdtContent>
                <w:r w:rsidR="00CE5AF2">
                  <w:rPr>
                    <w:rFonts w:ascii="MS Gothic" w:eastAsia="MS Gothic" w:hAnsi="MS Gothic" w:hint="eastAsia"/>
                    <w:szCs w:val="24"/>
                  </w:rPr>
                  <w:t>☒</w:t>
                </w:r>
              </w:sdtContent>
            </w:sdt>
            <w:r w:rsidR="00CE5AF2" w:rsidRPr="00CE5AF2">
              <w:rPr>
                <w:szCs w:val="24"/>
              </w:rPr>
              <w:t xml:space="preserve">  Quality Standards</w:t>
            </w:r>
          </w:p>
          <w:p w14:paraId="12961FE4" w14:textId="06A1F338" w:rsidR="00CE5AF2" w:rsidRPr="00CE5AF2" w:rsidRDefault="00E833D2" w:rsidP="00CE5AF2">
            <w:pPr>
              <w:rPr>
                <w:szCs w:val="24"/>
              </w:rPr>
            </w:pPr>
            <w:sdt>
              <w:sdtPr>
                <w:rPr>
                  <w:szCs w:val="24"/>
                </w:rPr>
                <w:id w:val="1575933701"/>
                <w14:checkbox>
                  <w14:checked w14:val="1"/>
                  <w14:checkedState w14:val="2612" w14:font="MS Gothic"/>
                  <w14:uncheckedState w14:val="2610" w14:font="MS Gothic"/>
                </w14:checkbox>
              </w:sdtPr>
              <w:sdtEndPr/>
              <w:sdtContent>
                <w:r w:rsidR="00CE5AF2">
                  <w:rPr>
                    <w:rFonts w:ascii="MS Gothic" w:eastAsia="MS Gothic" w:hAnsi="MS Gothic" w:hint="eastAsia"/>
                    <w:szCs w:val="24"/>
                  </w:rPr>
                  <w:t>☒</w:t>
                </w:r>
              </w:sdtContent>
            </w:sdt>
            <w:r w:rsidR="00CE5AF2" w:rsidRPr="00CE5AF2">
              <w:rPr>
                <w:szCs w:val="24"/>
              </w:rPr>
              <w:t xml:space="preserve">  Workforce</w:t>
            </w:r>
          </w:p>
          <w:p w14:paraId="245219D0" w14:textId="32BBB44D" w:rsidR="00CE5AF2" w:rsidRPr="00CE5AF2" w:rsidRDefault="00E833D2" w:rsidP="00CE5AF2">
            <w:pPr>
              <w:rPr>
                <w:szCs w:val="24"/>
              </w:rPr>
            </w:pPr>
            <w:sdt>
              <w:sdtPr>
                <w:rPr>
                  <w:szCs w:val="24"/>
                </w:rPr>
                <w:id w:val="1972635742"/>
                <w14:checkbox>
                  <w14:checked w14:val="1"/>
                  <w14:checkedState w14:val="2612" w14:font="MS Gothic"/>
                  <w14:uncheckedState w14:val="2610" w14:font="MS Gothic"/>
                </w14:checkbox>
              </w:sdtPr>
              <w:sdtEndPr/>
              <w:sdtContent>
                <w:r w:rsidR="00CE5AF2">
                  <w:rPr>
                    <w:rFonts w:ascii="MS Gothic" w:eastAsia="MS Gothic" w:hAnsi="MS Gothic" w:hint="eastAsia"/>
                    <w:szCs w:val="24"/>
                  </w:rPr>
                  <w:t>☒</w:t>
                </w:r>
              </w:sdtContent>
            </w:sdt>
            <w:r w:rsidR="00CE5AF2" w:rsidRPr="00CE5AF2">
              <w:rPr>
                <w:szCs w:val="24"/>
              </w:rPr>
              <w:t xml:space="preserve">  Safety Standards</w:t>
            </w:r>
          </w:p>
          <w:p w14:paraId="7CB50BF0" w14:textId="084F6519" w:rsidR="00CE5AF2" w:rsidRPr="00CE5AF2" w:rsidRDefault="00E833D2" w:rsidP="00CE5AF2">
            <w:pPr>
              <w:rPr>
                <w:szCs w:val="24"/>
              </w:rPr>
            </w:pPr>
            <w:sdt>
              <w:sdtPr>
                <w:rPr>
                  <w:szCs w:val="24"/>
                </w:rPr>
                <w:id w:val="7649371"/>
                <w14:checkbox>
                  <w14:checked w14:val="1"/>
                  <w14:checkedState w14:val="2612" w14:font="MS Gothic"/>
                  <w14:uncheckedState w14:val="2610" w14:font="MS Gothic"/>
                </w14:checkbox>
              </w:sdtPr>
              <w:sdtEndPr/>
              <w:sdtContent>
                <w:r w:rsidR="00CE5AF2">
                  <w:rPr>
                    <w:rFonts w:ascii="MS Gothic" w:eastAsia="MS Gothic" w:hAnsi="MS Gothic" w:hint="eastAsia"/>
                    <w:szCs w:val="24"/>
                  </w:rPr>
                  <w:t>☒</w:t>
                </w:r>
              </w:sdtContent>
            </w:sdt>
            <w:r w:rsidR="00CE5AF2" w:rsidRPr="00CE5AF2">
              <w:rPr>
                <w:szCs w:val="24"/>
              </w:rPr>
              <w:t xml:space="preserve">  Financial</w:t>
            </w:r>
          </w:p>
          <w:p w14:paraId="4897EC0D" w14:textId="3265DC8C" w:rsidR="00CE5AF2" w:rsidRPr="00CE5AF2" w:rsidRDefault="00E833D2" w:rsidP="00CE5AF2">
            <w:pPr>
              <w:rPr>
                <w:szCs w:val="24"/>
              </w:rPr>
            </w:pPr>
            <w:sdt>
              <w:sdtPr>
                <w:rPr>
                  <w:szCs w:val="24"/>
                </w:rPr>
                <w:id w:val="1893385386"/>
                <w14:checkbox>
                  <w14:checked w14:val="1"/>
                  <w14:checkedState w14:val="2612" w14:font="MS Gothic"/>
                  <w14:uncheckedState w14:val="2610" w14:font="MS Gothic"/>
                </w14:checkbox>
              </w:sdtPr>
              <w:sdtEndPr/>
              <w:sdtContent>
                <w:r w:rsidR="00CE5AF2">
                  <w:rPr>
                    <w:rFonts w:ascii="MS Gothic" w:eastAsia="MS Gothic" w:hAnsi="MS Gothic" w:hint="eastAsia"/>
                    <w:szCs w:val="24"/>
                  </w:rPr>
                  <w:t>☒</w:t>
                </w:r>
              </w:sdtContent>
            </w:sdt>
            <w:r w:rsidR="00CE5AF2" w:rsidRPr="00CE5AF2">
              <w:rPr>
                <w:szCs w:val="24"/>
              </w:rPr>
              <w:t xml:space="preserve">  Performance Targets</w:t>
            </w:r>
          </w:p>
          <w:p w14:paraId="07477DED" w14:textId="68F1F438" w:rsidR="00CE5AF2" w:rsidRPr="00CE5AF2" w:rsidRDefault="00E833D2" w:rsidP="00CE5AF2">
            <w:pPr>
              <w:rPr>
                <w:b/>
                <w:szCs w:val="24"/>
              </w:rPr>
            </w:pPr>
            <w:sdt>
              <w:sdtPr>
                <w:rPr>
                  <w:szCs w:val="24"/>
                </w:rPr>
                <w:id w:val="1632977675"/>
                <w14:checkbox>
                  <w14:checked w14:val="1"/>
                  <w14:checkedState w14:val="2612" w14:font="MS Gothic"/>
                  <w14:uncheckedState w14:val="2610" w14:font="MS Gothic"/>
                </w14:checkbox>
              </w:sdtPr>
              <w:sdtEndPr/>
              <w:sdtContent>
                <w:r w:rsidR="00CE5AF2">
                  <w:rPr>
                    <w:rFonts w:ascii="MS Gothic" w:eastAsia="MS Gothic" w:hAnsi="MS Gothic" w:hint="eastAsia"/>
                    <w:szCs w:val="24"/>
                  </w:rPr>
                  <w:t>☒</w:t>
                </w:r>
              </w:sdtContent>
            </w:sdt>
            <w:r w:rsidR="00CE5AF2" w:rsidRPr="00CE5AF2">
              <w:rPr>
                <w:szCs w:val="24"/>
              </w:rPr>
              <w:t xml:space="preserve">  DIS Service Standards</w:t>
            </w:r>
          </w:p>
          <w:p w14:paraId="5CB6A059" w14:textId="3A010A51" w:rsidR="00CE5AF2" w:rsidRPr="00CE5AF2" w:rsidRDefault="00E833D2" w:rsidP="00CE5AF2">
            <w:pPr>
              <w:rPr>
                <w:szCs w:val="24"/>
              </w:rPr>
            </w:pPr>
            <w:sdt>
              <w:sdtPr>
                <w:rPr>
                  <w:szCs w:val="24"/>
                </w:rPr>
                <w:id w:val="1392315823"/>
                <w14:checkbox>
                  <w14:checked w14:val="1"/>
                  <w14:checkedState w14:val="2612" w14:font="MS Gothic"/>
                  <w14:uncheckedState w14:val="2610" w14:font="MS Gothic"/>
                </w14:checkbox>
              </w:sdtPr>
              <w:sdtEndPr/>
              <w:sdtContent>
                <w:r w:rsidR="00CE5AF2">
                  <w:rPr>
                    <w:rFonts w:ascii="MS Gothic" w:eastAsia="MS Gothic" w:hAnsi="MS Gothic" w:hint="eastAsia"/>
                    <w:szCs w:val="24"/>
                  </w:rPr>
                  <w:t>☒</w:t>
                </w:r>
              </w:sdtContent>
            </w:sdt>
            <w:r w:rsidR="00CE5AF2" w:rsidRPr="00CE5AF2">
              <w:rPr>
                <w:szCs w:val="24"/>
              </w:rPr>
              <w:t xml:space="preserve">  Integrated Care System</w:t>
            </w:r>
          </w:p>
          <w:p w14:paraId="3F64FB5B" w14:textId="501195B6" w:rsidR="006D7E44" w:rsidRPr="00367C42" w:rsidRDefault="00E833D2" w:rsidP="004B27DB">
            <w:pPr>
              <w:rPr>
                <w:szCs w:val="24"/>
              </w:rPr>
            </w:pPr>
            <w:sdt>
              <w:sdtPr>
                <w:rPr>
                  <w:szCs w:val="24"/>
                </w:rPr>
                <w:id w:val="-1583443134"/>
                <w14:checkbox>
                  <w14:checked w14:val="1"/>
                  <w14:checkedState w14:val="2612" w14:font="MS Gothic"/>
                  <w14:uncheckedState w14:val="2610" w14:font="MS Gothic"/>
                </w14:checkbox>
              </w:sdtPr>
              <w:sdtEndPr/>
              <w:sdtContent>
                <w:r w:rsidR="00CE5AF2">
                  <w:rPr>
                    <w:rFonts w:ascii="MS Gothic" w:eastAsia="MS Gothic" w:hAnsi="MS Gothic" w:hint="eastAsia"/>
                    <w:szCs w:val="24"/>
                  </w:rPr>
                  <w:t>☒</w:t>
                </w:r>
              </w:sdtContent>
            </w:sdt>
            <w:r w:rsidR="00CE5AF2" w:rsidRPr="00CE5AF2">
              <w:rPr>
                <w:szCs w:val="24"/>
              </w:rPr>
              <w:t xml:space="preserve">  Sustainability</w:t>
            </w:r>
          </w:p>
        </w:tc>
      </w:tr>
    </w:tbl>
    <w:p w14:paraId="6B1E8295" w14:textId="3D37D866" w:rsidR="00821D77" w:rsidRPr="007E643A" w:rsidRDefault="00821D77" w:rsidP="004B27DB">
      <w:pPr>
        <w:rPr>
          <w:b/>
          <w:color w:val="0072C6"/>
          <w:sz w:val="20"/>
          <w:szCs w:val="20"/>
        </w:rPr>
      </w:pPr>
    </w:p>
    <w:tbl>
      <w:tblPr>
        <w:tblStyle w:val="TableGrid"/>
        <w:tblpPr w:leftFromText="180" w:rightFromText="180" w:vertAnchor="text" w:horzAnchor="margin" w:tblpY="93"/>
        <w:tblW w:w="0" w:type="auto"/>
        <w:tblLook w:val="04A0" w:firstRow="1" w:lastRow="0" w:firstColumn="1" w:lastColumn="0" w:noHBand="0" w:noVBand="1"/>
      </w:tblPr>
      <w:tblGrid>
        <w:gridCol w:w="9622"/>
      </w:tblGrid>
      <w:tr w:rsidR="006D7E44" w14:paraId="79DC2629" w14:textId="77777777" w:rsidTr="006D7E44">
        <w:tc>
          <w:tcPr>
            <w:tcW w:w="9848" w:type="dxa"/>
          </w:tcPr>
          <w:p w14:paraId="7C0589AE" w14:textId="2F5BF6D6" w:rsidR="00511509" w:rsidRPr="00567F33" w:rsidRDefault="006D7E44" w:rsidP="00367C42">
            <w:pPr>
              <w:autoSpaceDE w:val="0"/>
              <w:autoSpaceDN w:val="0"/>
              <w:adjustRightInd w:val="0"/>
              <w:contextualSpacing w:val="0"/>
              <w:rPr>
                <w:b/>
                <w:color w:val="0072C6"/>
              </w:rPr>
            </w:pPr>
            <w:r w:rsidRPr="006D7E44">
              <w:rPr>
                <w:b/>
                <w:color w:val="0072C6"/>
              </w:rPr>
              <w:t>Summary of Report</w:t>
            </w:r>
            <w:r w:rsidR="00935CCF">
              <w:rPr>
                <w:b/>
                <w:color w:val="0072C6"/>
              </w:rPr>
              <w:t xml:space="preserve"> and Key Points to highlight</w:t>
            </w:r>
            <w:r w:rsidRPr="006D7E44">
              <w:rPr>
                <w:b/>
                <w:color w:val="0072C6"/>
              </w:rPr>
              <w:t>:</w:t>
            </w:r>
            <w:bookmarkStart w:id="0" w:name="_Hlk121108009"/>
          </w:p>
          <w:p w14:paraId="43D48AE4" w14:textId="66E6497B" w:rsidR="00BB29A3" w:rsidRPr="0095560B" w:rsidRDefault="0095560B" w:rsidP="0095560B">
            <w:pPr>
              <w:spacing w:after="120"/>
              <w:contextualSpacing w:val="0"/>
              <w:jc w:val="both"/>
              <w:rPr>
                <w:iCs/>
                <w:szCs w:val="24"/>
              </w:rPr>
            </w:pPr>
            <w:r>
              <w:rPr>
                <w:bCs/>
                <w:iCs/>
                <w:szCs w:val="24"/>
              </w:rPr>
              <w:t>The r</w:t>
            </w:r>
            <w:r w:rsidR="00567F33" w:rsidRPr="0095560B">
              <w:rPr>
                <w:bCs/>
                <w:iCs/>
                <w:szCs w:val="24"/>
              </w:rPr>
              <w:t>evised Trust Green Plan</w:t>
            </w:r>
            <w:r w:rsidR="000732D4" w:rsidRPr="0095560B">
              <w:rPr>
                <w:bCs/>
                <w:iCs/>
                <w:szCs w:val="24"/>
              </w:rPr>
              <w:t xml:space="preserve"> </w:t>
            </w:r>
            <w:r w:rsidR="00567F33" w:rsidRPr="0095560B">
              <w:rPr>
                <w:szCs w:val="24"/>
              </w:rPr>
              <w:t>has been revised to take account of the latest guidance and the need to highlight the role that Digital Transformation, Food and Nutrition and the use of and prescribing of “Medicines” in achieving a more sustainable and lower carbon footprint to assist the Trust</w:t>
            </w:r>
            <w:r>
              <w:rPr>
                <w:szCs w:val="24"/>
              </w:rPr>
              <w:t xml:space="preserve"> and provide assurance on the commitment</w:t>
            </w:r>
            <w:r w:rsidR="00567F33" w:rsidRPr="0095560B">
              <w:rPr>
                <w:szCs w:val="24"/>
              </w:rPr>
              <w:t xml:space="preserve"> in meeting its mandatory NHS Net Zero targets. </w:t>
            </w:r>
            <w:r>
              <w:rPr>
                <w:szCs w:val="24"/>
              </w:rPr>
              <w:t xml:space="preserve"> </w:t>
            </w:r>
            <w:r w:rsidR="00DD3343" w:rsidRPr="0095560B">
              <w:rPr>
                <w:bCs/>
                <w:szCs w:val="24"/>
              </w:rPr>
              <w:t>Other sections of the plan have been renamed and updated in line with the requirements of the guidance, the NHS Standard Contract 2023/24 requirements and other related guidance. The various Trust Green Plan sections also provide a commentary on the Trust’s progress to date</w:t>
            </w:r>
            <w:r w:rsidR="005779B7" w:rsidRPr="0095560B">
              <w:rPr>
                <w:bCs/>
                <w:szCs w:val="24"/>
              </w:rPr>
              <w:t>.</w:t>
            </w:r>
          </w:p>
          <w:p w14:paraId="0DD23046" w14:textId="0C06E376" w:rsidR="00C01366" w:rsidRPr="0095560B" w:rsidRDefault="0095560B" w:rsidP="0095560B">
            <w:pPr>
              <w:autoSpaceDE w:val="0"/>
              <w:autoSpaceDN w:val="0"/>
              <w:adjustRightInd w:val="0"/>
              <w:spacing w:after="120"/>
              <w:contextualSpacing w:val="0"/>
              <w:jc w:val="both"/>
              <w:rPr>
                <w:szCs w:val="24"/>
              </w:rPr>
            </w:pPr>
            <w:r>
              <w:rPr>
                <w:bCs/>
                <w:szCs w:val="24"/>
              </w:rPr>
              <w:t xml:space="preserve">The </w:t>
            </w:r>
            <w:r w:rsidR="004B22B3" w:rsidRPr="0095560B">
              <w:rPr>
                <w:bCs/>
                <w:szCs w:val="24"/>
              </w:rPr>
              <w:t xml:space="preserve">Sustainable Development </w:t>
            </w:r>
            <w:r w:rsidR="001C32CB" w:rsidRPr="0095560B">
              <w:rPr>
                <w:bCs/>
                <w:szCs w:val="24"/>
              </w:rPr>
              <w:t>G</w:t>
            </w:r>
            <w:r w:rsidR="00634595" w:rsidRPr="0095560B">
              <w:rPr>
                <w:bCs/>
                <w:szCs w:val="24"/>
              </w:rPr>
              <w:t>roup</w:t>
            </w:r>
            <w:r w:rsidR="00DD3343" w:rsidRPr="0095560B">
              <w:rPr>
                <w:bCs/>
                <w:szCs w:val="24"/>
              </w:rPr>
              <w:t xml:space="preserve"> </w:t>
            </w:r>
            <w:r w:rsidR="001C28FE" w:rsidRPr="0095560B">
              <w:rPr>
                <w:szCs w:val="24"/>
              </w:rPr>
              <w:t xml:space="preserve">provided input and </w:t>
            </w:r>
            <w:r w:rsidR="00443646" w:rsidRPr="0095560B">
              <w:rPr>
                <w:szCs w:val="24"/>
              </w:rPr>
              <w:t xml:space="preserve">endorsed the preparation of a revised Trust </w:t>
            </w:r>
            <w:r w:rsidR="001C28FE" w:rsidRPr="0095560B">
              <w:rPr>
                <w:szCs w:val="24"/>
              </w:rPr>
              <w:t xml:space="preserve">draft </w:t>
            </w:r>
            <w:r w:rsidR="00443646" w:rsidRPr="0095560B">
              <w:rPr>
                <w:szCs w:val="24"/>
              </w:rPr>
              <w:t>Green Plan</w:t>
            </w:r>
            <w:r>
              <w:rPr>
                <w:szCs w:val="24"/>
              </w:rPr>
              <w:t xml:space="preserve"> and </w:t>
            </w:r>
            <w:r w:rsidR="001C28FE" w:rsidRPr="0095560B">
              <w:rPr>
                <w:szCs w:val="24"/>
              </w:rPr>
              <w:t>play</w:t>
            </w:r>
            <w:r>
              <w:rPr>
                <w:szCs w:val="24"/>
              </w:rPr>
              <w:t>s</w:t>
            </w:r>
            <w:r w:rsidR="001C28FE" w:rsidRPr="0095560B">
              <w:rPr>
                <w:szCs w:val="24"/>
              </w:rPr>
              <w:t xml:space="preserve"> a role in plans to reduce carbon emissions and improve efficiency.</w:t>
            </w:r>
            <w:r>
              <w:rPr>
                <w:szCs w:val="24"/>
              </w:rPr>
              <w:t xml:space="preserve"> </w:t>
            </w:r>
            <w:bookmarkEnd w:id="0"/>
          </w:p>
          <w:p w14:paraId="78B542C5" w14:textId="3ACD6E35" w:rsidR="006D7E44" w:rsidRPr="006D7E44" w:rsidRDefault="006D7E44" w:rsidP="006D7E44">
            <w:pPr>
              <w:autoSpaceDE w:val="0"/>
              <w:autoSpaceDN w:val="0"/>
              <w:adjustRightInd w:val="0"/>
              <w:contextualSpacing w:val="0"/>
              <w:rPr>
                <w:b/>
                <w:color w:val="0072C6"/>
              </w:rPr>
            </w:pPr>
            <w:r w:rsidRPr="006D7E44">
              <w:rPr>
                <w:b/>
                <w:color w:val="0072C6"/>
              </w:rPr>
              <w:t>Recommendation</w:t>
            </w:r>
            <w:r w:rsidR="00443646">
              <w:rPr>
                <w:b/>
                <w:color w:val="0072C6"/>
              </w:rPr>
              <w:t>s</w:t>
            </w:r>
            <w:r w:rsidRPr="006D7E44">
              <w:rPr>
                <w:b/>
                <w:color w:val="0072C6"/>
              </w:rPr>
              <w:t>:</w:t>
            </w:r>
          </w:p>
          <w:p w14:paraId="1D0F9537" w14:textId="09733AAE" w:rsidR="006D7E44" w:rsidRPr="00DD3343" w:rsidRDefault="0095560B" w:rsidP="00DD3343">
            <w:pPr>
              <w:autoSpaceDE w:val="0"/>
              <w:autoSpaceDN w:val="0"/>
              <w:adjustRightInd w:val="0"/>
              <w:contextualSpacing w:val="0"/>
              <w:rPr>
                <w:bCs/>
                <w:szCs w:val="24"/>
              </w:rPr>
            </w:pPr>
            <w:r>
              <w:rPr>
                <w:bCs/>
                <w:szCs w:val="24"/>
              </w:rPr>
              <w:t xml:space="preserve">For the Board of Directors to approve the Green Plan. </w:t>
            </w:r>
          </w:p>
        </w:tc>
      </w:tr>
    </w:tbl>
    <w:p w14:paraId="0BF63F23" w14:textId="77777777" w:rsidR="006D7E44" w:rsidRDefault="006D7E44" w:rsidP="004B27DB">
      <w:pPr>
        <w:rPr>
          <w:b/>
          <w:color w:val="0072C6"/>
        </w:rPr>
      </w:pPr>
    </w:p>
    <w:p w14:paraId="651E1284" w14:textId="77777777" w:rsidR="004E7654" w:rsidRDefault="004E7654" w:rsidP="004B27DB">
      <w:pPr>
        <w:rPr>
          <w:b/>
          <w:color w:val="0072C6"/>
        </w:rPr>
      </w:pPr>
    </w:p>
    <w:tbl>
      <w:tblPr>
        <w:tblStyle w:val="TableGrid"/>
        <w:tblW w:w="0" w:type="auto"/>
        <w:tblLook w:val="04A0" w:firstRow="1" w:lastRow="0" w:firstColumn="1" w:lastColumn="0" w:noHBand="0" w:noVBand="1"/>
      </w:tblPr>
      <w:tblGrid>
        <w:gridCol w:w="3157"/>
        <w:gridCol w:w="3128"/>
        <w:gridCol w:w="3337"/>
      </w:tblGrid>
      <w:tr w:rsidR="006D7E44" w14:paraId="17860F0C" w14:textId="77777777" w:rsidTr="006D7E44">
        <w:tc>
          <w:tcPr>
            <w:tcW w:w="9848" w:type="dxa"/>
            <w:gridSpan w:val="3"/>
          </w:tcPr>
          <w:p w14:paraId="7D07EC47" w14:textId="77777777" w:rsidR="006D7E44" w:rsidRDefault="006D7E44" w:rsidP="008F06DB">
            <w:pPr>
              <w:rPr>
                <w:b/>
                <w:color w:val="0072C6"/>
              </w:rPr>
            </w:pPr>
            <w:bookmarkStart w:id="1" w:name="Check1"/>
            <w:r>
              <w:rPr>
                <w:b/>
                <w:color w:val="0072C6"/>
              </w:rPr>
              <w:t>Report History</w:t>
            </w:r>
          </w:p>
          <w:p w14:paraId="340048C5" w14:textId="1F29CAB3" w:rsidR="006D7E44" w:rsidRPr="006D7E44" w:rsidRDefault="006D7E44" w:rsidP="006D7E44">
            <w:pPr>
              <w:rPr>
                <w:sz w:val="20"/>
                <w:szCs w:val="20"/>
              </w:rPr>
            </w:pPr>
            <w:r w:rsidRPr="006D7E44">
              <w:rPr>
                <w:sz w:val="20"/>
                <w:szCs w:val="20"/>
              </w:rPr>
              <w:t>(Where the paper has previously been reported to date, if applicable)</w:t>
            </w:r>
          </w:p>
          <w:p w14:paraId="726B4013" w14:textId="40970782" w:rsidR="006D7E44" w:rsidRDefault="006D7E44" w:rsidP="008F06DB">
            <w:pPr>
              <w:rPr>
                <w:b/>
                <w:color w:val="0072C6"/>
              </w:rPr>
            </w:pPr>
          </w:p>
        </w:tc>
      </w:tr>
      <w:tr w:rsidR="006D7E44" w14:paraId="7302E1A3" w14:textId="77777777" w:rsidTr="00836143">
        <w:tc>
          <w:tcPr>
            <w:tcW w:w="3257" w:type="dxa"/>
          </w:tcPr>
          <w:p w14:paraId="515D6DFA" w14:textId="66347182" w:rsidR="006D7E44" w:rsidRDefault="006D7E44" w:rsidP="008F06DB">
            <w:pPr>
              <w:rPr>
                <w:b/>
                <w:color w:val="0072C6"/>
              </w:rPr>
            </w:pPr>
            <w:r>
              <w:rPr>
                <w:b/>
                <w:color w:val="0072C6"/>
              </w:rPr>
              <w:lastRenderedPageBreak/>
              <w:t>Meeting</w:t>
            </w:r>
          </w:p>
        </w:tc>
        <w:tc>
          <w:tcPr>
            <w:tcW w:w="3254" w:type="dxa"/>
          </w:tcPr>
          <w:p w14:paraId="0850E1CC" w14:textId="737E48AA" w:rsidR="006D7E44" w:rsidRDefault="006D7E44" w:rsidP="008F06DB">
            <w:pPr>
              <w:rPr>
                <w:b/>
                <w:color w:val="0072C6"/>
              </w:rPr>
            </w:pPr>
            <w:r>
              <w:rPr>
                <w:b/>
                <w:color w:val="0072C6"/>
              </w:rPr>
              <w:t>Date</w:t>
            </w:r>
          </w:p>
        </w:tc>
        <w:tc>
          <w:tcPr>
            <w:tcW w:w="3337" w:type="dxa"/>
          </w:tcPr>
          <w:p w14:paraId="66A214BF" w14:textId="4140E9AE" w:rsidR="006D7E44" w:rsidRDefault="006D7E44" w:rsidP="008F06DB">
            <w:pPr>
              <w:rPr>
                <w:b/>
                <w:color w:val="0072C6"/>
              </w:rPr>
            </w:pPr>
            <w:r>
              <w:rPr>
                <w:b/>
                <w:color w:val="0072C6"/>
              </w:rPr>
              <w:t>Outcome/Recommendation</w:t>
            </w:r>
          </w:p>
        </w:tc>
      </w:tr>
      <w:tr w:rsidR="00E6595A" w:rsidRPr="00E6595A" w14:paraId="04D5DB9E" w14:textId="77777777" w:rsidTr="00E6595A">
        <w:tc>
          <w:tcPr>
            <w:tcW w:w="3257" w:type="dxa"/>
            <w:shd w:val="clear" w:color="auto" w:fill="auto"/>
          </w:tcPr>
          <w:p w14:paraId="6BD773A3" w14:textId="77777777" w:rsidR="004E7654" w:rsidRDefault="0095560B" w:rsidP="008F06DB">
            <w:pPr>
              <w:rPr>
                <w:bCs/>
              </w:rPr>
            </w:pPr>
            <w:r>
              <w:rPr>
                <w:bCs/>
              </w:rPr>
              <w:t>Management Group</w:t>
            </w:r>
          </w:p>
          <w:p w14:paraId="6E5D56D7" w14:textId="77777777" w:rsidR="0095560B" w:rsidRDefault="0095560B" w:rsidP="008F06DB">
            <w:pPr>
              <w:rPr>
                <w:bCs/>
              </w:rPr>
            </w:pPr>
            <w:r>
              <w:rPr>
                <w:bCs/>
              </w:rPr>
              <w:t>Executive Committee</w:t>
            </w:r>
          </w:p>
          <w:p w14:paraId="220DBAEE" w14:textId="389676B0" w:rsidR="0095560B" w:rsidRPr="00E6595A" w:rsidRDefault="0095560B" w:rsidP="008F06DB">
            <w:pPr>
              <w:rPr>
                <w:bCs/>
              </w:rPr>
            </w:pPr>
            <w:r>
              <w:rPr>
                <w:bCs/>
              </w:rPr>
              <w:t>Resources Committee</w:t>
            </w:r>
          </w:p>
        </w:tc>
        <w:tc>
          <w:tcPr>
            <w:tcW w:w="3254" w:type="dxa"/>
          </w:tcPr>
          <w:p w14:paraId="524440E8" w14:textId="2D840DD5" w:rsidR="00E6595A" w:rsidRDefault="0095560B" w:rsidP="008F06DB">
            <w:pPr>
              <w:rPr>
                <w:bCs/>
              </w:rPr>
            </w:pPr>
            <w:r>
              <w:rPr>
                <w:bCs/>
              </w:rPr>
              <w:t>27</w:t>
            </w:r>
            <w:r w:rsidRPr="0095560B">
              <w:rPr>
                <w:bCs/>
                <w:vertAlign w:val="superscript"/>
              </w:rPr>
              <w:t>th</w:t>
            </w:r>
            <w:r>
              <w:rPr>
                <w:bCs/>
              </w:rPr>
              <w:t xml:space="preserve"> February 2024</w:t>
            </w:r>
          </w:p>
          <w:p w14:paraId="2ABF3787" w14:textId="77777777" w:rsidR="0095560B" w:rsidRDefault="0095560B" w:rsidP="008F06DB">
            <w:pPr>
              <w:rPr>
                <w:bCs/>
              </w:rPr>
            </w:pPr>
            <w:r>
              <w:rPr>
                <w:bCs/>
              </w:rPr>
              <w:t>6</w:t>
            </w:r>
            <w:r w:rsidRPr="0095560B">
              <w:rPr>
                <w:bCs/>
                <w:vertAlign w:val="superscript"/>
              </w:rPr>
              <w:t>th</w:t>
            </w:r>
            <w:r>
              <w:rPr>
                <w:bCs/>
              </w:rPr>
              <w:t xml:space="preserve"> March 2024</w:t>
            </w:r>
          </w:p>
          <w:p w14:paraId="03C8FCC1" w14:textId="2F680F07" w:rsidR="0095560B" w:rsidRPr="00E6595A" w:rsidRDefault="0095560B" w:rsidP="008F06DB">
            <w:pPr>
              <w:rPr>
                <w:bCs/>
              </w:rPr>
            </w:pPr>
            <w:r>
              <w:rPr>
                <w:bCs/>
                <w:vertAlign w:val="superscript"/>
              </w:rPr>
              <w:t>19</w:t>
            </w:r>
            <w:r w:rsidRPr="0095560B">
              <w:rPr>
                <w:bCs/>
                <w:vertAlign w:val="superscript"/>
              </w:rPr>
              <w:t>th</w:t>
            </w:r>
            <w:r>
              <w:rPr>
                <w:bCs/>
              </w:rPr>
              <w:t xml:space="preserve"> March 2024</w:t>
            </w:r>
          </w:p>
        </w:tc>
        <w:tc>
          <w:tcPr>
            <w:tcW w:w="3337" w:type="dxa"/>
          </w:tcPr>
          <w:p w14:paraId="756CECE2" w14:textId="77777777" w:rsidR="00E6595A" w:rsidRDefault="0095560B" w:rsidP="008F06DB">
            <w:pPr>
              <w:rPr>
                <w:bCs/>
              </w:rPr>
            </w:pPr>
            <w:r>
              <w:rPr>
                <w:bCs/>
              </w:rPr>
              <w:t>Approved</w:t>
            </w:r>
          </w:p>
          <w:p w14:paraId="5B5BC25E" w14:textId="77777777" w:rsidR="0095560B" w:rsidRDefault="0095560B" w:rsidP="008F06DB">
            <w:pPr>
              <w:rPr>
                <w:bCs/>
              </w:rPr>
            </w:pPr>
            <w:r>
              <w:rPr>
                <w:bCs/>
              </w:rPr>
              <w:t>Approved</w:t>
            </w:r>
          </w:p>
          <w:p w14:paraId="509525BE" w14:textId="28505048" w:rsidR="0095560B" w:rsidRPr="00E6595A" w:rsidRDefault="0095560B" w:rsidP="008F06DB">
            <w:pPr>
              <w:rPr>
                <w:bCs/>
              </w:rPr>
            </w:pPr>
            <w:r>
              <w:rPr>
                <w:bCs/>
              </w:rPr>
              <w:t>Assurance</w:t>
            </w:r>
          </w:p>
        </w:tc>
      </w:tr>
      <w:bookmarkEnd w:id="1"/>
    </w:tbl>
    <w:p w14:paraId="6212EE40" w14:textId="77777777" w:rsidR="00D35008" w:rsidRDefault="00D35008" w:rsidP="008F06DB"/>
    <w:p w14:paraId="2E5D70F1" w14:textId="77777777" w:rsidR="00E96644" w:rsidRDefault="00E96644" w:rsidP="00E96644">
      <w:pPr>
        <w:rPr>
          <w:bCs/>
          <w:szCs w:val="24"/>
        </w:rPr>
      </w:pPr>
    </w:p>
    <w:p w14:paraId="2553ABBF" w14:textId="6E60F30E" w:rsidR="00AE0169" w:rsidRDefault="00F86913" w:rsidP="00DE0611">
      <w:pPr>
        <w:contextualSpacing w:val="0"/>
        <w:rPr>
          <w:b/>
          <w:bCs/>
          <w:sz w:val="28"/>
          <w:szCs w:val="28"/>
        </w:rPr>
      </w:pPr>
      <w:r>
        <w:rPr>
          <w:b/>
          <w:bCs/>
          <w:sz w:val="28"/>
          <w:szCs w:val="28"/>
        </w:rPr>
        <w:br w:type="page"/>
      </w:r>
    </w:p>
    <w:p w14:paraId="5BAE6B5A" w14:textId="0C2A3E64" w:rsidR="000E537B" w:rsidRDefault="0095560B" w:rsidP="000E537B">
      <w:pPr>
        <w:contextualSpacing w:val="0"/>
        <w:jc w:val="center"/>
        <w:rPr>
          <w:b/>
          <w:bCs/>
          <w:sz w:val="28"/>
          <w:szCs w:val="28"/>
        </w:rPr>
      </w:pPr>
      <w:r>
        <w:rPr>
          <w:b/>
          <w:bCs/>
          <w:sz w:val="28"/>
          <w:szCs w:val="28"/>
        </w:rPr>
        <w:lastRenderedPageBreak/>
        <w:t>Green Plan</w:t>
      </w:r>
    </w:p>
    <w:p w14:paraId="20323E7B" w14:textId="77777777" w:rsidR="00DE0611" w:rsidRDefault="00DE0611" w:rsidP="00035C82">
      <w:pPr>
        <w:pBdr>
          <w:top w:val="nil"/>
          <w:left w:val="nil"/>
          <w:bottom w:val="nil"/>
          <w:right w:val="nil"/>
          <w:between w:val="nil"/>
        </w:pBdr>
        <w:contextualSpacing w:val="0"/>
        <w:jc w:val="both"/>
        <w:rPr>
          <w:rFonts w:eastAsia="Arial"/>
          <w:color w:val="000000"/>
          <w:szCs w:val="24"/>
        </w:rPr>
      </w:pPr>
    </w:p>
    <w:p w14:paraId="7DC7636C" w14:textId="2B9DE726" w:rsidR="006B6A3F" w:rsidRDefault="006B6A3F" w:rsidP="00A72393">
      <w:pPr>
        <w:ind w:left="851" w:hanging="851"/>
        <w:rPr>
          <w:bCs/>
        </w:rPr>
      </w:pPr>
    </w:p>
    <w:p w14:paraId="3FC80119" w14:textId="1AFBB1A0" w:rsidR="00992C84" w:rsidRPr="00035C82" w:rsidRDefault="0095560B" w:rsidP="00C01366">
      <w:pPr>
        <w:pStyle w:val="ListParagraph"/>
        <w:numPr>
          <w:ilvl w:val="0"/>
          <w:numId w:val="3"/>
        </w:numPr>
        <w:ind w:hanging="720"/>
        <w:rPr>
          <w:bCs/>
          <w:color w:val="0072C6"/>
        </w:rPr>
      </w:pPr>
      <w:r>
        <w:rPr>
          <w:color w:val="0072C6"/>
        </w:rPr>
        <w:t>Revised Green Plan</w:t>
      </w:r>
    </w:p>
    <w:p w14:paraId="0EEE6770" w14:textId="77777777" w:rsidR="00035C82" w:rsidRDefault="00035C82" w:rsidP="0095560B">
      <w:pPr>
        <w:autoSpaceDE w:val="0"/>
        <w:autoSpaceDN w:val="0"/>
        <w:adjustRightInd w:val="0"/>
        <w:contextualSpacing w:val="0"/>
        <w:rPr>
          <w:bCs/>
          <w:iCs/>
          <w:szCs w:val="24"/>
        </w:rPr>
      </w:pPr>
    </w:p>
    <w:p w14:paraId="07E4C426" w14:textId="1D56BA35" w:rsidR="00035C82" w:rsidRDefault="0095560B" w:rsidP="00035C82">
      <w:pPr>
        <w:autoSpaceDE w:val="0"/>
        <w:autoSpaceDN w:val="0"/>
        <w:adjustRightInd w:val="0"/>
        <w:ind w:left="709" w:hanging="709"/>
        <w:contextualSpacing w:val="0"/>
        <w:jc w:val="both"/>
        <w:rPr>
          <w:rFonts w:asciiTheme="minorHAnsi" w:eastAsia="Times New Roman" w:hAnsiTheme="minorHAnsi" w:cstheme="minorHAnsi"/>
          <w:szCs w:val="24"/>
        </w:rPr>
      </w:pPr>
      <w:r>
        <w:rPr>
          <w:bCs/>
          <w:iCs/>
          <w:szCs w:val="24"/>
        </w:rPr>
        <w:t>1.1</w:t>
      </w:r>
      <w:r w:rsidR="00035C82">
        <w:rPr>
          <w:bCs/>
          <w:iCs/>
          <w:szCs w:val="24"/>
        </w:rPr>
        <w:tab/>
      </w:r>
      <w:r w:rsidR="00035C82" w:rsidRPr="00A41676">
        <w:rPr>
          <w:rFonts w:asciiTheme="minorHAnsi" w:eastAsia="Times New Roman" w:hAnsiTheme="minorHAnsi" w:cstheme="minorHAnsi"/>
          <w:szCs w:val="24"/>
        </w:rPr>
        <w:t xml:space="preserve">Within the last few months the </w:t>
      </w:r>
      <w:r w:rsidR="00A41676">
        <w:rPr>
          <w:rFonts w:asciiTheme="minorHAnsi" w:eastAsia="Times New Roman" w:hAnsiTheme="minorHAnsi" w:cstheme="minorHAnsi"/>
          <w:szCs w:val="24"/>
        </w:rPr>
        <w:t xml:space="preserve">existing </w:t>
      </w:r>
      <w:r w:rsidR="00035C82" w:rsidRPr="00A41676">
        <w:rPr>
          <w:rFonts w:asciiTheme="minorHAnsi" w:eastAsia="Times New Roman" w:hAnsiTheme="minorHAnsi" w:cstheme="minorHAnsi"/>
          <w:szCs w:val="24"/>
        </w:rPr>
        <w:t xml:space="preserve">Trust Green Plan has been revised to take account </w:t>
      </w:r>
      <w:r w:rsidR="00E6595A">
        <w:rPr>
          <w:rFonts w:asciiTheme="minorHAnsi" w:eastAsia="Times New Roman" w:hAnsiTheme="minorHAnsi" w:cstheme="minorHAnsi"/>
          <w:szCs w:val="24"/>
        </w:rPr>
        <w:t xml:space="preserve">of </w:t>
      </w:r>
      <w:r w:rsidR="00035C82" w:rsidRPr="00A41676">
        <w:rPr>
          <w:rFonts w:asciiTheme="minorHAnsi" w:eastAsia="Times New Roman" w:hAnsiTheme="minorHAnsi" w:cstheme="minorHAnsi"/>
          <w:szCs w:val="24"/>
        </w:rPr>
        <w:t>the latest guidance and requirement to highlight the role that Digital Transformation, Food and Nutrition and use of and prescribing of “Medicines” in achieving a more sustainable and lower carbon footprint in order to assist the Trust in meeting its’ mandatory NHS Net Zero targets.</w:t>
      </w:r>
      <w:r w:rsidR="00A41676">
        <w:rPr>
          <w:rFonts w:asciiTheme="minorHAnsi" w:eastAsia="Times New Roman" w:hAnsiTheme="minorHAnsi" w:cstheme="minorHAnsi"/>
          <w:szCs w:val="24"/>
        </w:rPr>
        <w:t xml:space="preserve">  The draft Green Plan has been presented at YTHFM’s Operational Management Group, Management Group &amp; Executive Performance &amp; Assurance </w:t>
      </w:r>
      <w:r w:rsidR="00E6595A">
        <w:rPr>
          <w:rFonts w:asciiTheme="minorHAnsi" w:eastAsia="Times New Roman" w:hAnsiTheme="minorHAnsi" w:cstheme="minorHAnsi"/>
          <w:szCs w:val="24"/>
        </w:rPr>
        <w:t>Meeting and</w:t>
      </w:r>
      <w:r w:rsidR="004E7654">
        <w:rPr>
          <w:rFonts w:asciiTheme="minorHAnsi" w:eastAsia="Times New Roman" w:hAnsiTheme="minorHAnsi" w:cstheme="minorHAnsi"/>
          <w:szCs w:val="24"/>
        </w:rPr>
        <w:t xml:space="preserve"> Sustainable Development Group where it has been positively received</w:t>
      </w:r>
      <w:r w:rsidR="00823A90">
        <w:rPr>
          <w:rFonts w:asciiTheme="minorHAnsi" w:eastAsia="Times New Roman" w:hAnsiTheme="minorHAnsi" w:cstheme="minorHAnsi"/>
          <w:szCs w:val="24"/>
        </w:rPr>
        <w:t xml:space="preserve">.  It has been approved by Executive Committee and seen by </w:t>
      </w:r>
      <w:r w:rsidR="004E7654">
        <w:rPr>
          <w:rFonts w:asciiTheme="minorHAnsi" w:eastAsia="Times New Roman" w:hAnsiTheme="minorHAnsi" w:cstheme="minorHAnsi"/>
          <w:szCs w:val="24"/>
        </w:rPr>
        <w:t xml:space="preserve"> the Resources Committee.</w:t>
      </w:r>
    </w:p>
    <w:p w14:paraId="44433F95" w14:textId="77777777" w:rsidR="004E7654" w:rsidRDefault="004E7654" w:rsidP="00035C82">
      <w:pPr>
        <w:autoSpaceDE w:val="0"/>
        <w:autoSpaceDN w:val="0"/>
        <w:adjustRightInd w:val="0"/>
        <w:ind w:left="709" w:hanging="709"/>
        <w:contextualSpacing w:val="0"/>
        <w:jc w:val="both"/>
        <w:rPr>
          <w:rFonts w:asciiTheme="minorHAnsi" w:eastAsia="Times New Roman" w:hAnsiTheme="minorHAnsi" w:cstheme="minorHAnsi"/>
          <w:szCs w:val="24"/>
        </w:rPr>
      </w:pPr>
    </w:p>
    <w:p w14:paraId="6D8F7BEE" w14:textId="51D4AE7A" w:rsidR="004E7654" w:rsidRDefault="004E7654" w:rsidP="004E7654">
      <w:pPr>
        <w:autoSpaceDE w:val="0"/>
        <w:autoSpaceDN w:val="0"/>
        <w:adjustRightInd w:val="0"/>
        <w:ind w:left="709"/>
        <w:contextualSpacing w:val="0"/>
        <w:jc w:val="both"/>
        <w:rPr>
          <w:rFonts w:asciiTheme="minorHAnsi" w:eastAsia="Times New Roman" w:hAnsiTheme="minorHAnsi" w:cstheme="minorHAnsi"/>
          <w:szCs w:val="24"/>
        </w:rPr>
      </w:pPr>
      <w:r>
        <w:rPr>
          <w:rFonts w:asciiTheme="minorHAnsi" w:eastAsia="Times New Roman" w:hAnsiTheme="minorHAnsi" w:cstheme="minorHAnsi"/>
          <w:szCs w:val="24"/>
        </w:rPr>
        <w:t>The revised Green Plan</w:t>
      </w:r>
      <w:r w:rsidR="00C166AE">
        <w:rPr>
          <w:rFonts w:asciiTheme="minorHAnsi" w:eastAsia="Times New Roman" w:hAnsiTheme="minorHAnsi" w:cstheme="minorHAnsi"/>
          <w:szCs w:val="24"/>
        </w:rPr>
        <w:t xml:space="preserve"> document</w:t>
      </w:r>
      <w:r>
        <w:rPr>
          <w:rFonts w:asciiTheme="minorHAnsi" w:eastAsia="Times New Roman" w:hAnsiTheme="minorHAnsi" w:cstheme="minorHAnsi"/>
          <w:szCs w:val="24"/>
        </w:rPr>
        <w:t xml:space="preserve"> is </w:t>
      </w:r>
      <w:r w:rsidR="00C166AE">
        <w:rPr>
          <w:rFonts w:asciiTheme="minorHAnsi" w:eastAsia="Times New Roman" w:hAnsiTheme="minorHAnsi" w:cstheme="minorHAnsi"/>
          <w:szCs w:val="24"/>
        </w:rPr>
        <w:t xml:space="preserve">embedded and presented </w:t>
      </w:r>
      <w:r>
        <w:rPr>
          <w:rFonts w:asciiTheme="minorHAnsi" w:eastAsia="Times New Roman" w:hAnsiTheme="minorHAnsi" w:cstheme="minorHAnsi"/>
          <w:szCs w:val="24"/>
        </w:rPr>
        <w:t xml:space="preserve">at </w:t>
      </w:r>
      <w:r w:rsidRPr="00E6595A">
        <w:rPr>
          <w:rFonts w:asciiTheme="minorHAnsi" w:eastAsia="Times New Roman" w:hAnsiTheme="minorHAnsi" w:cstheme="minorHAnsi"/>
          <w:b/>
          <w:bCs/>
          <w:szCs w:val="24"/>
        </w:rPr>
        <w:t>Appendix A</w:t>
      </w:r>
      <w:r>
        <w:rPr>
          <w:rFonts w:asciiTheme="minorHAnsi" w:eastAsia="Times New Roman" w:hAnsiTheme="minorHAnsi" w:cstheme="minorHAnsi"/>
          <w:szCs w:val="24"/>
        </w:rPr>
        <w:t>.</w:t>
      </w:r>
    </w:p>
    <w:p w14:paraId="4C8D4AD3" w14:textId="77777777" w:rsidR="004E7654" w:rsidRDefault="004E7654" w:rsidP="00035C82">
      <w:pPr>
        <w:autoSpaceDE w:val="0"/>
        <w:autoSpaceDN w:val="0"/>
        <w:adjustRightInd w:val="0"/>
        <w:ind w:left="709" w:hanging="709"/>
        <w:contextualSpacing w:val="0"/>
        <w:jc w:val="both"/>
        <w:rPr>
          <w:rFonts w:asciiTheme="minorHAnsi" w:eastAsia="Times New Roman" w:hAnsiTheme="minorHAnsi" w:cstheme="minorHAnsi"/>
          <w:szCs w:val="24"/>
        </w:rPr>
      </w:pPr>
    </w:p>
    <w:p w14:paraId="3779E4FC" w14:textId="67367109" w:rsidR="004E7654" w:rsidRPr="00C166AE" w:rsidRDefault="004E7654" w:rsidP="00035C82">
      <w:pPr>
        <w:autoSpaceDE w:val="0"/>
        <w:autoSpaceDN w:val="0"/>
        <w:adjustRightInd w:val="0"/>
        <w:ind w:left="709" w:hanging="709"/>
        <w:contextualSpacing w:val="0"/>
        <w:jc w:val="both"/>
        <w:rPr>
          <w:rFonts w:asciiTheme="minorHAnsi" w:eastAsia="Times New Roman" w:hAnsiTheme="minorHAnsi" w:cstheme="minorHAnsi"/>
          <w:b/>
          <w:bCs/>
          <w:szCs w:val="24"/>
          <w:u w:val="single"/>
        </w:rPr>
      </w:pPr>
      <w:r w:rsidRPr="00C166AE">
        <w:rPr>
          <w:rFonts w:asciiTheme="minorHAnsi" w:eastAsia="Times New Roman" w:hAnsiTheme="minorHAnsi" w:cstheme="minorHAnsi"/>
          <w:b/>
          <w:bCs/>
          <w:szCs w:val="24"/>
        </w:rPr>
        <w:tab/>
      </w:r>
      <w:r w:rsidRPr="00C166AE">
        <w:rPr>
          <w:rFonts w:asciiTheme="minorHAnsi" w:eastAsia="Times New Roman" w:hAnsiTheme="minorHAnsi" w:cstheme="minorHAnsi"/>
          <w:b/>
          <w:bCs/>
          <w:szCs w:val="24"/>
          <w:u w:val="single"/>
        </w:rPr>
        <w:t>Green Plan Updates</w:t>
      </w:r>
    </w:p>
    <w:p w14:paraId="0238964A" w14:textId="77777777" w:rsidR="00A41676" w:rsidRDefault="00A41676" w:rsidP="00035C82">
      <w:pPr>
        <w:autoSpaceDE w:val="0"/>
        <w:autoSpaceDN w:val="0"/>
        <w:adjustRightInd w:val="0"/>
        <w:ind w:left="709" w:hanging="709"/>
        <w:contextualSpacing w:val="0"/>
        <w:jc w:val="both"/>
        <w:rPr>
          <w:rFonts w:asciiTheme="minorHAnsi" w:eastAsia="Times New Roman" w:hAnsiTheme="minorHAnsi" w:cstheme="minorHAnsi"/>
          <w:szCs w:val="24"/>
        </w:rPr>
      </w:pPr>
    </w:p>
    <w:p w14:paraId="5F62E6CA" w14:textId="23E90903" w:rsidR="004E7654" w:rsidRDefault="00823A90" w:rsidP="004E7654">
      <w:pPr>
        <w:autoSpaceDE w:val="0"/>
        <w:autoSpaceDN w:val="0"/>
        <w:adjustRightInd w:val="0"/>
        <w:ind w:left="709" w:hanging="709"/>
        <w:contextualSpacing w:val="0"/>
        <w:jc w:val="both"/>
        <w:rPr>
          <w:rFonts w:asciiTheme="minorHAnsi" w:eastAsia="Times New Roman" w:hAnsiTheme="minorHAnsi" w:cstheme="minorHAnsi"/>
          <w:szCs w:val="24"/>
        </w:rPr>
      </w:pPr>
      <w:r>
        <w:rPr>
          <w:rFonts w:asciiTheme="minorHAnsi" w:eastAsia="Times New Roman" w:hAnsiTheme="minorHAnsi" w:cstheme="minorHAnsi"/>
          <w:szCs w:val="24"/>
        </w:rPr>
        <w:t>1.2</w:t>
      </w:r>
      <w:r w:rsidR="004E7654">
        <w:rPr>
          <w:rFonts w:asciiTheme="minorHAnsi" w:eastAsia="Times New Roman" w:hAnsiTheme="minorHAnsi" w:cstheme="minorHAnsi"/>
          <w:szCs w:val="24"/>
        </w:rPr>
        <w:tab/>
      </w:r>
      <w:r w:rsidR="00035C82" w:rsidRPr="00A41676">
        <w:rPr>
          <w:rFonts w:asciiTheme="minorHAnsi" w:eastAsia="Times New Roman" w:hAnsiTheme="minorHAnsi" w:cstheme="minorHAnsi"/>
          <w:szCs w:val="24"/>
        </w:rPr>
        <w:t xml:space="preserve">Recent Green Plan updates include a Digital Transformation programme which incorporates the replacement of inefficient data centre equipment with less energy consuming servers and equipment, a reduction in paper due to </w:t>
      </w:r>
      <w:r w:rsidR="00E6595A">
        <w:rPr>
          <w:rFonts w:asciiTheme="minorHAnsi" w:eastAsia="Times New Roman" w:hAnsiTheme="minorHAnsi" w:cstheme="minorHAnsi"/>
          <w:szCs w:val="24"/>
        </w:rPr>
        <w:t xml:space="preserve">the </w:t>
      </w:r>
      <w:r w:rsidR="00035C82" w:rsidRPr="00A41676">
        <w:rPr>
          <w:rFonts w:asciiTheme="minorHAnsi" w:eastAsia="Times New Roman" w:hAnsiTheme="minorHAnsi" w:cstheme="minorHAnsi"/>
          <w:szCs w:val="24"/>
        </w:rPr>
        <w:t>introduction of a digital solution to capture patients notes at the bedside and adoption and high usage of Microsoft Teams reducing the need for travel between sites and enabling agile working across the Trust estate</w:t>
      </w:r>
      <w:r w:rsidR="004E7654">
        <w:rPr>
          <w:rFonts w:asciiTheme="minorHAnsi" w:eastAsia="Times New Roman" w:hAnsiTheme="minorHAnsi" w:cstheme="minorHAnsi"/>
          <w:szCs w:val="24"/>
        </w:rPr>
        <w:t>.</w:t>
      </w:r>
    </w:p>
    <w:p w14:paraId="651E5ABC" w14:textId="77777777" w:rsidR="004E7654" w:rsidRDefault="004E7654" w:rsidP="004E7654">
      <w:pPr>
        <w:autoSpaceDE w:val="0"/>
        <w:autoSpaceDN w:val="0"/>
        <w:adjustRightInd w:val="0"/>
        <w:ind w:left="709" w:hanging="709"/>
        <w:contextualSpacing w:val="0"/>
        <w:jc w:val="both"/>
        <w:rPr>
          <w:rFonts w:asciiTheme="minorHAnsi" w:eastAsia="Times New Roman" w:hAnsiTheme="minorHAnsi" w:cstheme="minorHAnsi"/>
          <w:szCs w:val="24"/>
        </w:rPr>
      </w:pPr>
    </w:p>
    <w:p w14:paraId="4D31C920" w14:textId="40CFF474" w:rsidR="004E7654" w:rsidRDefault="00823A90" w:rsidP="004E7654">
      <w:pPr>
        <w:autoSpaceDE w:val="0"/>
        <w:autoSpaceDN w:val="0"/>
        <w:adjustRightInd w:val="0"/>
        <w:ind w:left="709" w:hanging="709"/>
        <w:contextualSpacing w:val="0"/>
        <w:jc w:val="both"/>
        <w:rPr>
          <w:rFonts w:asciiTheme="minorHAnsi" w:eastAsia="Times New Roman" w:hAnsiTheme="minorHAnsi" w:cstheme="minorHAnsi"/>
          <w:szCs w:val="24"/>
        </w:rPr>
      </w:pPr>
      <w:r>
        <w:rPr>
          <w:rFonts w:asciiTheme="minorHAnsi" w:eastAsia="Times New Roman" w:hAnsiTheme="minorHAnsi" w:cstheme="minorHAnsi"/>
          <w:szCs w:val="24"/>
        </w:rPr>
        <w:t>1.3</w:t>
      </w:r>
      <w:r w:rsidR="004E7654">
        <w:rPr>
          <w:rFonts w:asciiTheme="minorHAnsi" w:eastAsia="Times New Roman" w:hAnsiTheme="minorHAnsi" w:cstheme="minorHAnsi"/>
          <w:szCs w:val="24"/>
        </w:rPr>
        <w:tab/>
        <w:t xml:space="preserve">A </w:t>
      </w:r>
      <w:r w:rsidR="00035C82" w:rsidRPr="00A41676">
        <w:rPr>
          <w:rFonts w:asciiTheme="minorHAnsi" w:eastAsia="Times New Roman" w:hAnsiTheme="minorHAnsi" w:cstheme="minorHAnsi"/>
          <w:szCs w:val="24"/>
        </w:rPr>
        <w:t xml:space="preserve">focus on supporting greener staff travel choices with the introduction of a 100 cycle new storage facility at York Hospital, a £1 bus travel scheme introduced for staff journeys in York and Scarborough and continuing discounts and promotions for the use of electric scooters and </w:t>
      </w:r>
      <w:r w:rsidR="00D722C0" w:rsidRPr="00A41676">
        <w:rPr>
          <w:rFonts w:asciiTheme="minorHAnsi" w:eastAsia="Times New Roman" w:hAnsiTheme="minorHAnsi" w:cstheme="minorHAnsi"/>
          <w:szCs w:val="24"/>
        </w:rPr>
        <w:t>bikes</w:t>
      </w:r>
      <w:r w:rsidR="004E7654">
        <w:rPr>
          <w:rFonts w:asciiTheme="minorHAnsi" w:eastAsia="Times New Roman" w:hAnsiTheme="minorHAnsi" w:cstheme="minorHAnsi"/>
          <w:szCs w:val="24"/>
        </w:rPr>
        <w:t>.</w:t>
      </w:r>
    </w:p>
    <w:p w14:paraId="37625538" w14:textId="77777777" w:rsidR="004E7654" w:rsidRDefault="004E7654" w:rsidP="004E7654">
      <w:pPr>
        <w:autoSpaceDE w:val="0"/>
        <w:autoSpaceDN w:val="0"/>
        <w:adjustRightInd w:val="0"/>
        <w:ind w:left="709" w:hanging="709"/>
        <w:contextualSpacing w:val="0"/>
        <w:jc w:val="both"/>
        <w:rPr>
          <w:rFonts w:asciiTheme="minorHAnsi" w:eastAsia="Times New Roman" w:hAnsiTheme="minorHAnsi" w:cstheme="minorHAnsi"/>
          <w:szCs w:val="24"/>
        </w:rPr>
      </w:pPr>
    </w:p>
    <w:p w14:paraId="63CDE2A1" w14:textId="5F43985B" w:rsidR="004E7654" w:rsidRDefault="00823A90" w:rsidP="00D722C0">
      <w:pPr>
        <w:autoSpaceDE w:val="0"/>
        <w:autoSpaceDN w:val="0"/>
        <w:adjustRightInd w:val="0"/>
        <w:ind w:left="709" w:hanging="709"/>
        <w:contextualSpacing w:val="0"/>
        <w:jc w:val="both"/>
        <w:rPr>
          <w:rFonts w:asciiTheme="minorHAnsi" w:eastAsia="Times New Roman" w:hAnsiTheme="minorHAnsi" w:cstheme="minorHAnsi"/>
          <w:szCs w:val="24"/>
        </w:rPr>
      </w:pPr>
      <w:r>
        <w:rPr>
          <w:rFonts w:asciiTheme="minorHAnsi" w:eastAsia="Times New Roman" w:hAnsiTheme="minorHAnsi" w:cstheme="minorHAnsi"/>
          <w:szCs w:val="24"/>
        </w:rPr>
        <w:t>1.4</w:t>
      </w:r>
      <w:r w:rsidR="004E7654">
        <w:rPr>
          <w:rFonts w:asciiTheme="minorHAnsi" w:eastAsia="Times New Roman" w:hAnsiTheme="minorHAnsi" w:cstheme="minorHAnsi"/>
          <w:szCs w:val="24"/>
        </w:rPr>
        <w:tab/>
        <w:t>T</w:t>
      </w:r>
      <w:r w:rsidR="00035C82" w:rsidRPr="00A41676">
        <w:rPr>
          <w:rFonts w:asciiTheme="minorHAnsi" w:eastAsia="Times New Roman" w:hAnsiTheme="minorHAnsi" w:cstheme="minorHAnsi"/>
          <w:szCs w:val="24"/>
        </w:rPr>
        <w:t>he continuing build and delivery of Scarborough Urgent and Emergency Care Centre which began in 2022 was awarded BREEAM 'excellent' status at the pre-construction stage and</w:t>
      </w:r>
      <w:r w:rsidR="00D722C0">
        <w:rPr>
          <w:rFonts w:asciiTheme="minorHAnsi" w:eastAsia="Times New Roman" w:hAnsiTheme="minorHAnsi" w:cstheme="minorHAnsi"/>
          <w:szCs w:val="24"/>
        </w:rPr>
        <w:t xml:space="preserve"> </w:t>
      </w:r>
      <w:r w:rsidR="00035C82" w:rsidRPr="00A41676">
        <w:rPr>
          <w:rFonts w:asciiTheme="minorHAnsi" w:eastAsia="Times New Roman" w:hAnsiTheme="minorHAnsi" w:cstheme="minorHAnsi"/>
          <w:szCs w:val="24"/>
        </w:rPr>
        <w:t xml:space="preserve">this project included the provision for a relocated helipad whose circumference was planted with </w:t>
      </w:r>
      <w:r w:rsidR="00D722C0" w:rsidRPr="00A41676">
        <w:rPr>
          <w:rFonts w:asciiTheme="minorHAnsi" w:eastAsia="Times New Roman" w:hAnsiTheme="minorHAnsi" w:cstheme="minorHAnsi"/>
          <w:szCs w:val="24"/>
        </w:rPr>
        <w:t>wildflower</w:t>
      </w:r>
      <w:r w:rsidR="00035C82" w:rsidRPr="00A41676">
        <w:rPr>
          <w:rFonts w:asciiTheme="minorHAnsi" w:eastAsia="Times New Roman" w:hAnsiTheme="minorHAnsi" w:cstheme="minorHAnsi"/>
          <w:szCs w:val="24"/>
        </w:rPr>
        <w:t xml:space="preserve"> seeds and "bee bombs" to encourage invertebrates plus some hedgehog boxes were installed</w:t>
      </w:r>
      <w:r w:rsidR="004E7654">
        <w:rPr>
          <w:rFonts w:asciiTheme="minorHAnsi" w:eastAsia="Times New Roman" w:hAnsiTheme="minorHAnsi" w:cstheme="minorHAnsi"/>
          <w:szCs w:val="24"/>
        </w:rPr>
        <w:t>.</w:t>
      </w:r>
    </w:p>
    <w:p w14:paraId="275AD9FF" w14:textId="77777777" w:rsidR="004E7654" w:rsidRDefault="004E7654" w:rsidP="00D722C0">
      <w:pPr>
        <w:autoSpaceDE w:val="0"/>
        <w:autoSpaceDN w:val="0"/>
        <w:adjustRightInd w:val="0"/>
        <w:ind w:left="709" w:hanging="709"/>
        <w:contextualSpacing w:val="0"/>
        <w:jc w:val="both"/>
        <w:rPr>
          <w:rFonts w:asciiTheme="minorHAnsi" w:eastAsia="Times New Roman" w:hAnsiTheme="minorHAnsi" w:cstheme="minorHAnsi"/>
          <w:szCs w:val="24"/>
        </w:rPr>
      </w:pPr>
    </w:p>
    <w:p w14:paraId="70EDB79F" w14:textId="4411418E" w:rsidR="004E7654" w:rsidRDefault="00823A90" w:rsidP="00D722C0">
      <w:pPr>
        <w:autoSpaceDE w:val="0"/>
        <w:autoSpaceDN w:val="0"/>
        <w:adjustRightInd w:val="0"/>
        <w:ind w:left="709" w:hanging="709"/>
        <w:contextualSpacing w:val="0"/>
        <w:jc w:val="both"/>
        <w:rPr>
          <w:rFonts w:asciiTheme="minorHAnsi" w:eastAsia="Times New Roman" w:hAnsiTheme="minorHAnsi" w:cstheme="minorHAnsi"/>
          <w:szCs w:val="24"/>
        </w:rPr>
      </w:pPr>
      <w:r>
        <w:rPr>
          <w:rFonts w:asciiTheme="minorHAnsi" w:eastAsia="Times New Roman" w:hAnsiTheme="minorHAnsi" w:cstheme="minorHAnsi"/>
          <w:szCs w:val="24"/>
        </w:rPr>
        <w:t>1.5</w:t>
      </w:r>
      <w:r w:rsidR="004E7654">
        <w:rPr>
          <w:rFonts w:asciiTheme="minorHAnsi" w:eastAsia="Times New Roman" w:hAnsiTheme="minorHAnsi" w:cstheme="minorHAnsi"/>
          <w:szCs w:val="24"/>
        </w:rPr>
        <w:tab/>
      </w:r>
      <w:r w:rsidR="00035C82" w:rsidRPr="00A41676">
        <w:rPr>
          <w:rFonts w:asciiTheme="minorHAnsi" w:eastAsia="Times New Roman" w:hAnsiTheme="minorHAnsi" w:cstheme="minorHAnsi"/>
          <w:szCs w:val="24"/>
        </w:rPr>
        <w:t>Clinical waste tonnage for 2022/23 was down 5% against the previous year (2021/22), which equates to 54 tonnes reduction and 783 tonnes of waste were recycled in 2022/23 which represents 29% of total waste generated</w:t>
      </w:r>
      <w:r w:rsidR="004E7654">
        <w:rPr>
          <w:rFonts w:asciiTheme="minorHAnsi" w:eastAsia="Times New Roman" w:hAnsiTheme="minorHAnsi" w:cstheme="minorHAnsi"/>
          <w:szCs w:val="24"/>
        </w:rPr>
        <w:t>.</w:t>
      </w:r>
    </w:p>
    <w:p w14:paraId="21E93226" w14:textId="2D255710" w:rsidR="00E6595A" w:rsidRPr="00823A90" w:rsidRDefault="00823A90" w:rsidP="00823A90">
      <w:pPr>
        <w:spacing w:before="100" w:beforeAutospacing="1" w:after="100" w:afterAutospacing="1"/>
        <w:ind w:left="709" w:hanging="709"/>
        <w:contextualSpacing w:val="0"/>
        <w:jc w:val="both"/>
        <w:rPr>
          <w:rFonts w:asciiTheme="minorHAnsi" w:eastAsia="Times New Roman" w:hAnsiTheme="minorHAnsi" w:cstheme="minorHAnsi"/>
          <w:szCs w:val="24"/>
        </w:rPr>
      </w:pPr>
      <w:r>
        <w:rPr>
          <w:rFonts w:asciiTheme="minorHAnsi" w:eastAsia="Times New Roman" w:hAnsiTheme="minorHAnsi" w:cstheme="minorHAnsi"/>
          <w:szCs w:val="24"/>
        </w:rPr>
        <w:t>1.6</w:t>
      </w:r>
      <w:r w:rsidR="004E7654">
        <w:rPr>
          <w:rFonts w:asciiTheme="minorHAnsi" w:eastAsia="Times New Roman" w:hAnsiTheme="minorHAnsi" w:cstheme="minorHAnsi"/>
          <w:szCs w:val="24"/>
        </w:rPr>
        <w:tab/>
        <w:t>A</w:t>
      </w:r>
      <w:r w:rsidR="00035C82" w:rsidRPr="00A41676">
        <w:rPr>
          <w:rFonts w:asciiTheme="minorHAnsi" w:eastAsia="Times New Roman" w:hAnsiTheme="minorHAnsi" w:cstheme="minorHAnsi"/>
          <w:szCs w:val="24"/>
        </w:rPr>
        <w:t xml:space="preserve"> decision to cease the use of Desflurane (an anaesthetic gas with a high carbon footprint) from November 2022 and to use lower carbon alternatives; and, in catering, seasonality and locality KPIs have been incorporated for newly on-boarded </w:t>
      </w:r>
      <w:r w:rsidR="00D722C0" w:rsidRPr="00A41676">
        <w:rPr>
          <w:rFonts w:asciiTheme="minorHAnsi" w:eastAsia="Times New Roman" w:hAnsiTheme="minorHAnsi" w:cstheme="minorHAnsi"/>
          <w:szCs w:val="24"/>
        </w:rPr>
        <w:t>suppliers</w:t>
      </w:r>
      <w:r w:rsidR="00035C82" w:rsidRPr="00A41676">
        <w:rPr>
          <w:rFonts w:asciiTheme="minorHAnsi" w:eastAsia="Times New Roman" w:hAnsiTheme="minorHAnsi" w:cstheme="minorHAnsi"/>
          <w:szCs w:val="24"/>
        </w:rPr>
        <w:t>. </w:t>
      </w:r>
    </w:p>
    <w:p w14:paraId="3494AA93" w14:textId="7AE020EE" w:rsidR="004B3210" w:rsidRDefault="00823A90" w:rsidP="00331D0F">
      <w:pPr>
        <w:pStyle w:val="ListParagraph"/>
        <w:rPr>
          <w:bCs/>
          <w:szCs w:val="24"/>
        </w:rPr>
      </w:pPr>
      <w:r>
        <w:rPr>
          <w:bCs/>
          <w:szCs w:val="24"/>
        </w:rPr>
        <w:t>2</w:t>
      </w:r>
      <w:r w:rsidR="00170812">
        <w:rPr>
          <w:bCs/>
          <w:szCs w:val="24"/>
        </w:rPr>
        <w:t>.</w:t>
      </w:r>
      <w:r w:rsidR="00C01366">
        <w:rPr>
          <w:bCs/>
          <w:szCs w:val="24"/>
        </w:rPr>
        <w:t xml:space="preserve">     </w:t>
      </w:r>
      <w:r w:rsidR="00331D0F">
        <w:rPr>
          <w:bCs/>
          <w:szCs w:val="24"/>
        </w:rPr>
        <w:tab/>
      </w:r>
      <w:r w:rsidR="004B3210">
        <w:rPr>
          <w:bCs/>
          <w:szCs w:val="24"/>
        </w:rPr>
        <w:t>Summary</w:t>
      </w:r>
    </w:p>
    <w:p w14:paraId="4660971A" w14:textId="77777777" w:rsidR="004B3210" w:rsidRDefault="004B3210" w:rsidP="004B3210">
      <w:pPr>
        <w:pStyle w:val="ListParagraph"/>
        <w:ind w:left="720"/>
        <w:rPr>
          <w:bCs/>
          <w:szCs w:val="24"/>
        </w:rPr>
      </w:pPr>
    </w:p>
    <w:p w14:paraId="032AF2EF" w14:textId="0C89DC9F" w:rsidR="0013126E" w:rsidRDefault="00823A90" w:rsidP="001E3D18">
      <w:pPr>
        <w:pStyle w:val="BodyTextIndent3"/>
        <w:tabs>
          <w:tab w:val="left" w:pos="709"/>
        </w:tabs>
        <w:ind w:left="709" w:hanging="709"/>
        <w:rPr>
          <w:bCs/>
          <w:sz w:val="24"/>
        </w:rPr>
      </w:pPr>
      <w:r>
        <w:rPr>
          <w:bCs/>
          <w:sz w:val="24"/>
        </w:rPr>
        <w:t>2</w:t>
      </w:r>
      <w:r w:rsidR="00C01366">
        <w:rPr>
          <w:bCs/>
          <w:sz w:val="24"/>
        </w:rPr>
        <w:t>.1</w:t>
      </w:r>
      <w:r w:rsidR="00C01366">
        <w:rPr>
          <w:bCs/>
          <w:sz w:val="24"/>
        </w:rPr>
        <w:tab/>
      </w:r>
      <w:r w:rsidR="002F273A">
        <w:rPr>
          <w:bCs/>
          <w:sz w:val="24"/>
        </w:rPr>
        <w:t xml:space="preserve">The Trust is </w:t>
      </w:r>
      <w:r w:rsidR="00302359">
        <w:rPr>
          <w:bCs/>
          <w:sz w:val="24"/>
        </w:rPr>
        <w:t>following the national guidance and its own Green Plan to make further improvements to</w:t>
      </w:r>
      <w:r w:rsidR="00FE51B4">
        <w:rPr>
          <w:bCs/>
          <w:sz w:val="24"/>
        </w:rPr>
        <w:t xml:space="preserve"> </w:t>
      </w:r>
      <w:r w:rsidR="002F273A">
        <w:rPr>
          <w:bCs/>
          <w:sz w:val="24"/>
        </w:rPr>
        <w:t>deliv</w:t>
      </w:r>
      <w:r w:rsidR="00FE51B4">
        <w:rPr>
          <w:bCs/>
          <w:sz w:val="24"/>
        </w:rPr>
        <w:t>er the NHS carbon reduction targets and is mindful of the various contractual obligations and the limited resources it has available</w:t>
      </w:r>
      <w:r w:rsidR="004B3210" w:rsidRPr="004B3210">
        <w:rPr>
          <w:bCs/>
          <w:i/>
          <w:sz w:val="24"/>
        </w:rPr>
        <w:t>.</w:t>
      </w:r>
      <w:r w:rsidR="00302359">
        <w:rPr>
          <w:bCs/>
          <w:sz w:val="24"/>
        </w:rPr>
        <w:t xml:space="preserve"> </w:t>
      </w:r>
      <w:r>
        <w:rPr>
          <w:bCs/>
          <w:sz w:val="24"/>
        </w:rPr>
        <w:t xml:space="preserve"> </w:t>
      </w:r>
      <w:r w:rsidR="00302359">
        <w:rPr>
          <w:bCs/>
          <w:sz w:val="24"/>
        </w:rPr>
        <w:t>A number of initiatives are on-going or in development and whilst there is a clear need to increase our progress,</w:t>
      </w:r>
      <w:r w:rsidR="00FA2874">
        <w:rPr>
          <w:bCs/>
          <w:sz w:val="24"/>
        </w:rPr>
        <w:t xml:space="preserve"> it is also clear that </w:t>
      </w:r>
      <w:r w:rsidR="00302359">
        <w:rPr>
          <w:bCs/>
          <w:sz w:val="24"/>
        </w:rPr>
        <w:t>monitoring</w:t>
      </w:r>
      <w:r w:rsidR="00FA2874">
        <w:rPr>
          <w:bCs/>
          <w:sz w:val="24"/>
        </w:rPr>
        <w:t xml:space="preserve"> and reporting</w:t>
      </w:r>
      <w:r w:rsidR="00302359">
        <w:rPr>
          <w:bCs/>
          <w:sz w:val="24"/>
        </w:rPr>
        <w:t xml:space="preserve"> plays a key part of demonstrating the effects of the work which is being implemented.</w:t>
      </w:r>
      <w:r w:rsidR="00E66E90">
        <w:rPr>
          <w:bCs/>
          <w:sz w:val="24"/>
        </w:rPr>
        <w:t xml:space="preserve"> Plans are now </w:t>
      </w:r>
      <w:r w:rsidR="00E66E90">
        <w:rPr>
          <w:bCs/>
          <w:sz w:val="24"/>
        </w:rPr>
        <w:lastRenderedPageBreak/>
        <w:t>being implemented to</w:t>
      </w:r>
      <w:r w:rsidR="006D4F68">
        <w:rPr>
          <w:bCs/>
          <w:sz w:val="24"/>
        </w:rPr>
        <w:t xml:space="preserve"> ensure that work continues to</w:t>
      </w:r>
      <w:r w:rsidR="00E66E90">
        <w:rPr>
          <w:bCs/>
          <w:sz w:val="24"/>
        </w:rPr>
        <w:t xml:space="preserve"> collate a</w:t>
      </w:r>
      <w:r w:rsidR="00786258">
        <w:rPr>
          <w:bCs/>
          <w:sz w:val="24"/>
        </w:rPr>
        <w:t>nd analyse the monitoring data on the Tru</w:t>
      </w:r>
      <w:r w:rsidR="00E66E90">
        <w:rPr>
          <w:bCs/>
          <w:sz w:val="24"/>
        </w:rPr>
        <w:t>st</w:t>
      </w:r>
      <w:r w:rsidR="002927D9">
        <w:rPr>
          <w:bCs/>
          <w:sz w:val="24"/>
        </w:rPr>
        <w:t>’s</w:t>
      </w:r>
      <w:r w:rsidR="00E66E90">
        <w:rPr>
          <w:bCs/>
          <w:sz w:val="24"/>
        </w:rPr>
        <w:t xml:space="preserve"> carbon footprint.</w:t>
      </w:r>
      <w:r w:rsidR="006D4F68">
        <w:rPr>
          <w:bCs/>
          <w:sz w:val="24"/>
        </w:rPr>
        <w:t xml:space="preserve"> </w:t>
      </w:r>
    </w:p>
    <w:p w14:paraId="7294395E" w14:textId="77777777" w:rsidR="00870B23" w:rsidRDefault="00870B23" w:rsidP="00C01366">
      <w:pPr>
        <w:pStyle w:val="BodyTextIndent3"/>
        <w:tabs>
          <w:tab w:val="left" w:pos="709"/>
        </w:tabs>
        <w:ind w:left="709" w:hanging="709"/>
        <w:jc w:val="left"/>
        <w:rPr>
          <w:bCs/>
          <w:sz w:val="24"/>
        </w:rPr>
      </w:pPr>
    </w:p>
    <w:p w14:paraId="5B515B2F" w14:textId="64ADE2A9" w:rsidR="00870B23" w:rsidRDefault="00823A90" w:rsidP="001E3D18">
      <w:pPr>
        <w:pStyle w:val="BodyTextIndent3"/>
        <w:tabs>
          <w:tab w:val="left" w:pos="709"/>
        </w:tabs>
        <w:ind w:left="709" w:hanging="709"/>
        <w:rPr>
          <w:bCs/>
          <w:sz w:val="24"/>
        </w:rPr>
      </w:pPr>
      <w:r>
        <w:rPr>
          <w:bCs/>
          <w:sz w:val="24"/>
        </w:rPr>
        <w:t>2</w:t>
      </w:r>
      <w:r w:rsidR="00870B23">
        <w:rPr>
          <w:bCs/>
          <w:sz w:val="24"/>
        </w:rPr>
        <w:t>.2</w:t>
      </w:r>
      <w:r w:rsidR="00870B23">
        <w:rPr>
          <w:bCs/>
          <w:sz w:val="24"/>
        </w:rPr>
        <w:tab/>
        <w:t xml:space="preserve">It is evident that a great deal of progress has been made by the Sustainable Development Group and this is instrumental in progressing the Net Zero agenda. </w:t>
      </w:r>
    </w:p>
    <w:p w14:paraId="28EC7C45" w14:textId="75FEE1D5" w:rsidR="004B3210" w:rsidRPr="001E3D18" w:rsidRDefault="0013126E" w:rsidP="001E3D18">
      <w:pPr>
        <w:pStyle w:val="BodyTextIndent3"/>
        <w:tabs>
          <w:tab w:val="left" w:pos="709"/>
        </w:tabs>
        <w:ind w:left="709" w:hanging="709"/>
        <w:jc w:val="left"/>
        <w:rPr>
          <w:bCs/>
          <w:sz w:val="24"/>
        </w:rPr>
      </w:pPr>
      <w:r>
        <w:rPr>
          <w:bCs/>
          <w:sz w:val="24"/>
        </w:rPr>
        <w:tab/>
      </w:r>
    </w:p>
    <w:p w14:paraId="13681AF8" w14:textId="23E7AD54" w:rsidR="00FC5E88" w:rsidRPr="00331D0F" w:rsidRDefault="00823A90" w:rsidP="00331D0F">
      <w:pPr>
        <w:rPr>
          <w:b/>
          <w:color w:val="0070C0"/>
          <w:szCs w:val="24"/>
        </w:rPr>
      </w:pPr>
      <w:r>
        <w:rPr>
          <w:b/>
          <w:color w:val="0070C0"/>
          <w:szCs w:val="24"/>
        </w:rPr>
        <w:t>3</w:t>
      </w:r>
      <w:r w:rsidR="00170812">
        <w:rPr>
          <w:b/>
          <w:color w:val="0070C0"/>
          <w:szCs w:val="24"/>
        </w:rPr>
        <w:t>.</w:t>
      </w:r>
      <w:r w:rsidR="00C01366" w:rsidRPr="00331D0F">
        <w:rPr>
          <w:b/>
          <w:color w:val="0070C0"/>
          <w:szCs w:val="24"/>
        </w:rPr>
        <w:t xml:space="preserve">     </w:t>
      </w:r>
      <w:r w:rsidR="00331D0F">
        <w:rPr>
          <w:b/>
          <w:color w:val="0070C0"/>
          <w:szCs w:val="24"/>
        </w:rPr>
        <w:tab/>
      </w:r>
      <w:r>
        <w:rPr>
          <w:b/>
          <w:color w:val="0070C0"/>
          <w:szCs w:val="24"/>
        </w:rPr>
        <w:t>Recommendations</w:t>
      </w:r>
    </w:p>
    <w:p w14:paraId="363317CF" w14:textId="77777777" w:rsidR="00823A90" w:rsidRPr="00823A90" w:rsidRDefault="00823A90" w:rsidP="00823A90">
      <w:pPr>
        <w:rPr>
          <w:bCs/>
          <w:szCs w:val="24"/>
        </w:rPr>
      </w:pPr>
    </w:p>
    <w:p w14:paraId="49A51162" w14:textId="77777777" w:rsidR="00823A90" w:rsidRDefault="00823A90" w:rsidP="00823A90">
      <w:pPr>
        <w:jc w:val="both"/>
        <w:rPr>
          <w:szCs w:val="24"/>
        </w:rPr>
      </w:pPr>
      <w:r>
        <w:rPr>
          <w:szCs w:val="24"/>
        </w:rPr>
        <w:t>3</w:t>
      </w:r>
      <w:r w:rsidR="00C01366">
        <w:rPr>
          <w:szCs w:val="24"/>
        </w:rPr>
        <w:t>.1</w:t>
      </w:r>
      <w:r w:rsidR="00C01366">
        <w:rPr>
          <w:szCs w:val="24"/>
        </w:rPr>
        <w:tab/>
      </w:r>
      <w:r>
        <w:rPr>
          <w:szCs w:val="24"/>
        </w:rPr>
        <w:t>For the Board of Directors to approve the Green Plan.</w:t>
      </w:r>
    </w:p>
    <w:p w14:paraId="68400E5E" w14:textId="77777777" w:rsidR="00823A90" w:rsidRDefault="00823A90" w:rsidP="008668BA">
      <w:pPr>
        <w:ind w:left="720" w:hanging="720"/>
        <w:jc w:val="both"/>
        <w:rPr>
          <w:szCs w:val="24"/>
        </w:rPr>
      </w:pPr>
    </w:p>
    <w:p w14:paraId="5320D303" w14:textId="77777777" w:rsidR="00823A90" w:rsidRPr="008668BA" w:rsidRDefault="00823A90" w:rsidP="008668BA">
      <w:pPr>
        <w:ind w:left="720" w:hanging="720"/>
        <w:jc w:val="both"/>
        <w:rPr>
          <w:szCs w:val="24"/>
        </w:rPr>
      </w:pPr>
    </w:p>
    <w:p w14:paraId="05349974" w14:textId="575944CB" w:rsidR="005566CB" w:rsidRDefault="00935CCF" w:rsidP="00992C84">
      <w:pPr>
        <w:rPr>
          <w:bCs/>
          <w:szCs w:val="24"/>
        </w:rPr>
      </w:pPr>
      <w:r w:rsidRPr="008F06DB">
        <w:rPr>
          <w:b/>
          <w:bCs/>
          <w:color w:val="0070C0"/>
          <w:szCs w:val="24"/>
        </w:rPr>
        <w:t>Date:</w:t>
      </w:r>
      <w:r w:rsidR="00DF1892">
        <w:rPr>
          <w:b/>
          <w:bCs/>
          <w:color w:val="0070C0"/>
          <w:szCs w:val="24"/>
        </w:rPr>
        <w:t xml:space="preserve"> </w:t>
      </w:r>
      <w:r w:rsidR="00823A90">
        <w:rPr>
          <w:szCs w:val="24"/>
        </w:rPr>
        <w:t>19</w:t>
      </w:r>
      <w:r w:rsidR="00823A90" w:rsidRPr="00823A90">
        <w:rPr>
          <w:szCs w:val="24"/>
          <w:vertAlign w:val="superscript"/>
        </w:rPr>
        <w:t>th</w:t>
      </w:r>
      <w:r w:rsidR="00823A90">
        <w:rPr>
          <w:szCs w:val="24"/>
        </w:rPr>
        <w:t xml:space="preserve"> March 2024</w:t>
      </w:r>
    </w:p>
    <w:p w14:paraId="248CEEA4" w14:textId="11968330" w:rsidR="00375443" w:rsidRDefault="00375443" w:rsidP="00B11E19">
      <w:pPr>
        <w:contextualSpacing w:val="0"/>
        <w:rPr>
          <w:bCs/>
          <w:szCs w:val="24"/>
        </w:rPr>
      </w:pPr>
      <w:bookmarkStart w:id="2" w:name="_bookmark17"/>
      <w:bookmarkEnd w:id="2"/>
    </w:p>
    <w:p w14:paraId="654A03FB" w14:textId="77777777" w:rsidR="00C166AE" w:rsidRDefault="00C166AE" w:rsidP="00B11E19">
      <w:pPr>
        <w:contextualSpacing w:val="0"/>
        <w:rPr>
          <w:bCs/>
          <w:szCs w:val="24"/>
        </w:rPr>
      </w:pPr>
    </w:p>
    <w:p w14:paraId="6462D6B3" w14:textId="77777777" w:rsidR="00C166AE" w:rsidRDefault="00C166AE" w:rsidP="00B11E19">
      <w:pPr>
        <w:contextualSpacing w:val="0"/>
        <w:rPr>
          <w:bCs/>
          <w:szCs w:val="24"/>
        </w:rPr>
      </w:pPr>
    </w:p>
    <w:p w14:paraId="5415C603" w14:textId="77777777" w:rsidR="00C166AE" w:rsidRDefault="00C166AE" w:rsidP="00B11E19">
      <w:pPr>
        <w:contextualSpacing w:val="0"/>
        <w:rPr>
          <w:bCs/>
          <w:szCs w:val="24"/>
        </w:rPr>
      </w:pPr>
    </w:p>
    <w:p w14:paraId="1D3F2A64" w14:textId="77777777" w:rsidR="00823A90" w:rsidRDefault="00823A90" w:rsidP="00B11E19">
      <w:pPr>
        <w:contextualSpacing w:val="0"/>
        <w:rPr>
          <w:bCs/>
          <w:szCs w:val="24"/>
        </w:rPr>
      </w:pPr>
    </w:p>
    <w:p w14:paraId="02B69082" w14:textId="35544373" w:rsidR="00823A90" w:rsidRDefault="00823A90" w:rsidP="00B11E19">
      <w:pPr>
        <w:contextualSpacing w:val="0"/>
        <w:rPr>
          <w:bCs/>
          <w:szCs w:val="24"/>
        </w:rPr>
      </w:pPr>
    </w:p>
    <w:sectPr w:rsidR="00823A90" w:rsidSect="005306A1">
      <w:footerReference w:type="default" r:id="rId9"/>
      <w:footerReference w:type="first" r:id="rId10"/>
      <w:pgSz w:w="11900" w:h="16840"/>
      <w:pgMar w:top="1134" w:right="1134" w:bottom="709" w:left="113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33D80" w14:textId="77777777" w:rsidR="00854CC7" w:rsidRDefault="00854CC7" w:rsidP="00BF6D67">
      <w:r>
        <w:separator/>
      </w:r>
    </w:p>
  </w:endnote>
  <w:endnote w:type="continuationSeparator" w:id="0">
    <w:p w14:paraId="6D5F7374" w14:textId="77777777" w:rsidR="00854CC7" w:rsidRDefault="00854CC7" w:rsidP="00BF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577B4" w14:textId="431A4F1B" w:rsidR="001C3AFC" w:rsidRPr="00935CCF" w:rsidRDefault="001C3AFC" w:rsidP="00167128">
    <w:pPr>
      <w:pStyle w:val="Footer"/>
      <w:ind w:left="-426"/>
      <w:rPr>
        <w:i/>
        <w:iCs/>
        <w:sz w:val="20"/>
        <w:szCs w:val="20"/>
      </w:rPr>
    </w:pPr>
    <w:r w:rsidRPr="00167128">
      <w:rPr>
        <w:i/>
        <w:iCs/>
        <w:sz w:val="20"/>
        <w:szCs w:val="20"/>
      </w:rPr>
      <w:t>Sustainability</w:t>
    </w:r>
    <w:r w:rsidR="00DE0611">
      <w:rPr>
        <w:i/>
        <w:iCs/>
        <w:sz w:val="20"/>
        <w:szCs w:val="20"/>
      </w:rPr>
      <w:t xml:space="preserve"> Quarterly </w:t>
    </w:r>
    <w:r w:rsidRPr="00167128">
      <w:rPr>
        <w:i/>
        <w:iCs/>
        <w:sz w:val="20"/>
        <w:szCs w:val="20"/>
      </w:rPr>
      <w:t>Report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F0197" w14:textId="070C71BD" w:rsidR="001C3AFC" w:rsidRPr="00935CCF" w:rsidRDefault="001C3AFC" w:rsidP="00C53B70">
    <w:pPr>
      <w:pStyle w:val="Footer"/>
      <w:rPr>
        <w:i/>
        <w:iCs/>
        <w:sz w:val="20"/>
        <w:szCs w:val="20"/>
      </w:rPr>
    </w:pPr>
    <w:r w:rsidRPr="00C53B70">
      <w:rPr>
        <w:i/>
        <w:iCs/>
        <w:sz w:val="20"/>
        <w:szCs w:val="20"/>
      </w:rPr>
      <w:t xml:space="preserve">Sustainability /Net Zero &amp; </w:t>
    </w:r>
    <w:r>
      <w:rPr>
        <w:i/>
        <w:iCs/>
        <w:sz w:val="20"/>
        <w:szCs w:val="20"/>
      </w:rPr>
      <w:t>Climate Change Assurance</w:t>
    </w:r>
    <w:r w:rsidR="005306A1">
      <w:rPr>
        <w:i/>
        <w:iCs/>
        <w:sz w:val="20"/>
        <w:szCs w:val="20"/>
      </w:rPr>
      <w:t xml:space="preserve"> and Annual</w:t>
    </w:r>
    <w:r>
      <w:rPr>
        <w:i/>
        <w:iCs/>
        <w:sz w:val="20"/>
        <w:szCs w:val="20"/>
      </w:rPr>
      <w:t xml:space="preserve"> 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0D01B" w14:textId="77777777" w:rsidR="00854CC7" w:rsidRDefault="00854CC7" w:rsidP="00BF6D67">
      <w:r>
        <w:separator/>
      </w:r>
    </w:p>
  </w:footnote>
  <w:footnote w:type="continuationSeparator" w:id="0">
    <w:p w14:paraId="54179992" w14:textId="77777777" w:rsidR="00854CC7" w:rsidRDefault="00854CC7" w:rsidP="00BF6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12B2"/>
    <w:multiLevelType w:val="hybridMultilevel"/>
    <w:tmpl w:val="F2460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38009D"/>
    <w:multiLevelType w:val="hybridMultilevel"/>
    <w:tmpl w:val="9112D6D0"/>
    <w:lvl w:ilvl="0" w:tplc="7034DE78">
      <w:start w:val="1"/>
      <w:numFmt w:val="bullet"/>
      <w:lvlText w:val="•"/>
      <w:lvlJc w:val="left"/>
      <w:pPr>
        <w:tabs>
          <w:tab w:val="num" w:pos="720"/>
        </w:tabs>
        <w:ind w:left="720" w:hanging="360"/>
      </w:pPr>
      <w:rPr>
        <w:rFonts w:ascii="Arial" w:hAnsi="Arial" w:hint="default"/>
      </w:rPr>
    </w:lvl>
    <w:lvl w:ilvl="1" w:tplc="621E73D6" w:tentative="1">
      <w:start w:val="1"/>
      <w:numFmt w:val="bullet"/>
      <w:lvlText w:val="•"/>
      <w:lvlJc w:val="left"/>
      <w:pPr>
        <w:tabs>
          <w:tab w:val="num" w:pos="1440"/>
        </w:tabs>
        <w:ind w:left="1440" w:hanging="360"/>
      </w:pPr>
      <w:rPr>
        <w:rFonts w:ascii="Arial" w:hAnsi="Arial" w:hint="default"/>
      </w:rPr>
    </w:lvl>
    <w:lvl w:ilvl="2" w:tplc="6CCC4BAA" w:tentative="1">
      <w:start w:val="1"/>
      <w:numFmt w:val="bullet"/>
      <w:lvlText w:val="•"/>
      <w:lvlJc w:val="left"/>
      <w:pPr>
        <w:tabs>
          <w:tab w:val="num" w:pos="2160"/>
        </w:tabs>
        <w:ind w:left="2160" w:hanging="360"/>
      </w:pPr>
      <w:rPr>
        <w:rFonts w:ascii="Arial" w:hAnsi="Arial" w:hint="default"/>
      </w:rPr>
    </w:lvl>
    <w:lvl w:ilvl="3" w:tplc="06B47A20" w:tentative="1">
      <w:start w:val="1"/>
      <w:numFmt w:val="bullet"/>
      <w:lvlText w:val="•"/>
      <w:lvlJc w:val="left"/>
      <w:pPr>
        <w:tabs>
          <w:tab w:val="num" w:pos="2880"/>
        </w:tabs>
        <w:ind w:left="2880" w:hanging="360"/>
      </w:pPr>
      <w:rPr>
        <w:rFonts w:ascii="Arial" w:hAnsi="Arial" w:hint="default"/>
      </w:rPr>
    </w:lvl>
    <w:lvl w:ilvl="4" w:tplc="A8926696" w:tentative="1">
      <w:start w:val="1"/>
      <w:numFmt w:val="bullet"/>
      <w:lvlText w:val="•"/>
      <w:lvlJc w:val="left"/>
      <w:pPr>
        <w:tabs>
          <w:tab w:val="num" w:pos="3600"/>
        </w:tabs>
        <w:ind w:left="3600" w:hanging="360"/>
      </w:pPr>
      <w:rPr>
        <w:rFonts w:ascii="Arial" w:hAnsi="Arial" w:hint="default"/>
      </w:rPr>
    </w:lvl>
    <w:lvl w:ilvl="5" w:tplc="23F858CC" w:tentative="1">
      <w:start w:val="1"/>
      <w:numFmt w:val="bullet"/>
      <w:lvlText w:val="•"/>
      <w:lvlJc w:val="left"/>
      <w:pPr>
        <w:tabs>
          <w:tab w:val="num" w:pos="4320"/>
        </w:tabs>
        <w:ind w:left="4320" w:hanging="360"/>
      </w:pPr>
      <w:rPr>
        <w:rFonts w:ascii="Arial" w:hAnsi="Arial" w:hint="default"/>
      </w:rPr>
    </w:lvl>
    <w:lvl w:ilvl="6" w:tplc="0CB00222" w:tentative="1">
      <w:start w:val="1"/>
      <w:numFmt w:val="bullet"/>
      <w:lvlText w:val="•"/>
      <w:lvlJc w:val="left"/>
      <w:pPr>
        <w:tabs>
          <w:tab w:val="num" w:pos="5040"/>
        </w:tabs>
        <w:ind w:left="5040" w:hanging="360"/>
      </w:pPr>
      <w:rPr>
        <w:rFonts w:ascii="Arial" w:hAnsi="Arial" w:hint="default"/>
      </w:rPr>
    </w:lvl>
    <w:lvl w:ilvl="7" w:tplc="3712F7E0" w:tentative="1">
      <w:start w:val="1"/>
      <w:numFmt w:val="bullet"/>
      <w:lvlText w:val="•"/>
      <w:lvlJc w:val="left"/>
      <w:pPr>
        <w:tabs>
          <w:tab w:val="num" w:pos="5760"/>
        </w:tabs>
        <w:ind w:left="5760" w:hanging="360"/>
      </w:pPr>
      <w:rPr>
        <w:rFonts w:ascii="Arial" w:hAnsi="Arial" w:hint="default"/>
      </w:rPr>
    </w:lvl>
    <w:lvl w:ilvl="8" w:tplc="D09C9F6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E07AC9"/>
    <w:multiLevelType w:val="hybridMultilevel"/>
    <w:tmpl w:val="794CDF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5731D3E"/>
    <w:multiLevelType w:val="hybridMultilevel"/>
    <w:tmpl w:val="2F5EB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C2622"/>
    <w:multiLevelType w:val="hybridMultilevel"/>
    <w:tmpl w:val="1842DA2E"/>
    <w:lvl w:ilvl="0" w:tplc="992E204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F3AE1CD2">
      <w:start w:val="1"/>
      <w:numFmt w:val="bullet"/>
      <w:lvlText w:val=""/>
      <w:lvlJc w:val="left"/>
      <w:pPr>
        <w:ind w:left="2160" w:hanging="360"/>
      </w:pPr>
      <w:rPr>
        <w:rFonts w:ascii="Wingdings" w:hAnsi="Wingdings" w:hint="default"/>
        <w:color w:val="auto"/>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073BFC"/>
    <w:multiLevelType w:val="hybridMultilevel"/>
    <w:tmpl w:val="EDB61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042D78"/>
    <w:multiLevelType w:val="hybridMultilevel"/>
    <w:tmpl w:val="1ECE4EE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54B73DC"/>
    <w:multiLevelType w:val="hybridMultilevel"/>
    <w:tmpl w:val="0E1209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55021E5"/>
    <w:multiLevelType w:val="hybridMultilevel"/>
    <w:tmpl w:val="EAF43028"/>
    <w:lvl w:ilvl="0" w:tplc="F8905392">
      <w:start w:val="1"/>
      <w:numFmt w:val="bullet"/>
      <w:lvlText w:val="o"/>
      <w:lvlJc w:val="left"/>
      <w:pPr>
        <w:tabs>
          <w:tab w:val="num" w:pos="720"/>
        </w:tabs>
        <w:ind w:left="720" w:hanging="360"/>
      </w:pPr>
      <w:rPr>
        <w:rFonts w:ascii="Courier New" w:hAnsi="Courier New" w:hint="default"/>
      </w:rPr>
    </w:lvl>
    <w:lvl w:ilvl="1" w:tplc="86FE1D40" w:tentative="1">
      <w:start w:val="1"/>
      <w:numFmt w:val="bullet"/>
      <w:lvlText w:val="o"/>
      <w:lvlJc w:val="left"/>
      <w:pPr>
        <w:tabs>
          <w:tab w:val="num" w:pos="1440"/>
        </w:tabs>
        <w:ind w:left="1440" w:hanging="360"/>
      </w:pPr>
      <w:rPr>
        <w:rFonts w:ascii="Courier New" w:hAnsi="Courier New" w:hint="default"/>
      </w:rPr>
    </w:lvl>
    <w:lvl w:ilvl="2" w:tplc="92B843E4" w:tentative="1">
      <w:start w:val="1"/>
      <w:numFmt w:val="bullet"/>
      <w:lvlText w:val="o"/>
      <w:lvlJc w:val="left"/>
      <w:pPr>
        <w:tabs>
          <w:tab w:val="num" w:pos="2160"/>
        </w:tabs>
        <w:ind w:left="2160" w:hanging="360"/>
      </w:pPr>
      <w:rPr>
        <w:rFonts w:ascii="Courier New" w:hAnsi="Courier New" w:hint="default"/>
      </w:rPr>
    </w:lvl>
    <w:lvl w:ilvl="3" w:tplc="08F61E0C" w:tentative="1">
      <w:start w:val="1"/>
      <w:numFmt w:val="bullet"/>
      <w:lvlText w:val="o"/>
      <w:lvlJc w:val="left"/>
      <w:pPr>
        <w:tabs>
          <w:tab w:val="num" w:pos="2880"/>
        </w:tabs>
        <w:ind w:left="2880" w:hanging="360"/>
      </w:pPr>
      <w:rPr>
        <w:rFonts w:ascii="Courier New" w:hAnsi="Courier New" w:hint="default"/>
      </w:rPr>
    </w:lvl>
    <w:lvl w:ilvl="4" w:tplc="005C4804" w:tentative="1">
      <w:start w:val="1"/>
      <w:numFmt w:val="bullet"/>
      <w:lvlText w:val="o"/>
      <w:lvlJc w:val="left"/>
      <w:pPr>
        <w:tabs>
          <w:tab w:val="num" w:pos="3600"/>
        </w:tabs>
        <w:ind w:left="3600" w:hanging="360"/>
      </w:pPr>
      <w:rPr>
        <w:rFonts w:ascii="Courier New" w:hAnsi="Courier New" w:hint="default"/>
      </w:rPr>
    </w:lvl>
    <w:lvl w:ilvl="5" w:tplc="173223A2" w:tentative="1">
      <w:start w:val="1"/>
      <w:numFmt w:val="bullet"/>
      <w:lvlText w:val="o"/>
      <w:lvlJc w:val="left"/>
      <w:pPr>
        <w:tabs>
          <w:tab w:val="num" w:pos="4320"/>
        </w:tabs>
        <w:ind w:left="4320" w:hanging="360"/>
      </w:pPr>
      <w:rPr>
        <w:rFonts w:ascii="Courier New" w:hAnsi="Courier New" w:hint="default"/>
      </w:rPr>
    </w:lvl>
    <w:lvl w:ilvl="6" w:tplc="7B48F92A" w:tentative="1">
      <w:start w:val="1"/>
      <w:numFmt w:val="bullet"/>
      <w:lvlText w:val="o"/>
      <w:lvlJc w:val="left"/>
      <w:pPr>
        <w:tabs>
          <w:tab w:val="num" w:pos="5040"/>
        </w:tabs>
        <w:ind w:left="5040" w:hanging="360"/>
      </w:pPr>
      <w:rPr>
        <w:rFonts w:ascii="Courier New" w:hAnsi="Courier New" w:hint="default"/>
      </w:rPr>
    </w:lvl>
    <w:lvl w:ilvl="7" w:tplc="5EECF110" w:tentative="1">
      <w:start w:val="1"/>
      <w:numFmt w:val="bullet"/>
      <w:lvlText w:val="o"/>
      <w:lvlJc w:val="left"/>
      <w:pPr>
        <w:tabs>
          <w:tab w:val="num" w:pos="5760"/>
        </w:tabs>
        <w:ind w:left="5760" w:hanging="360"/>
      </w:pPr>
      <w:rPr>
        <w:rFonts w:ascii="Courier New" w:hAnsi="Courier New" w:hint="default"/>
      </w:rPr>
    </w:lvl>
    <w:lvl w:ilvl="8" w:tplc="8118D76A"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270B0FFB"/>
    <w:multiLevelType w:val="hybridMultilevel"/>
    <w:tmpl w:val="7B8ADD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F90753C"/>
    <w:multiLevelType w:val="hybridMultilevel"/>
    <w:tmpl w:val="03541BA6"/>
    <w:lvl w:ilvl="0" w:tplc="D58CD41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03632"/>
    <w:multiLevelType w:val="hybridMultilevel"/>
    <w:tmpl w:val="619E6358"/>
    <w:lvl w:ilvl="0" w:tplc="B492CC8E">
      <w:numFmt w:val="bullet"/>
      <w:lvlText w:val="•"/>
      <w:lvlJc w:val="left"/>
      <w:pPr>
        <w:ind w:left="1211" w:hanging="360"/>
      </w:pPr>
      <w:rPr>
        <w:rFonts w:hint="default"/>
        <w:lang w:val="en-US" w:eastAsia="en-US" w:bidi="ar-SA"/>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2" w15:restartNumberingAfterBreak="0">
    <w:nsid w:val="399262CF"/>
    <w:multiLevelType w:val="hybridMultilevel"/>
    <w:tmpl w:val="C20008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277EF6"/>
    <w:multiLevelType w:val="hybridMultilevel"/>
    <w:tmpl w:val="7D1AD35C"/>
    <w:lvl w:ilvl="0" w:tplc="FF74CC1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59506E"/>
    <w:multiLevelType w:val="multilevel"/>
    <w:tmpl w:val="88689704"/>
    <w:lvl w:ilvl="0">
      <w:start w:val="5"/>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AC0CB7"/>
    <w:multiLevelType w:val="hybridMultilevel"/>
    <w:tmpl w:val="63542862"/>
    <w:lvl w:ilvl="0" w:tplc="A88471A0">
      <w:start w:val="1"/>
      <w:numFmt w:val="bullet"/>
      <w:pStyle w:val="BlueBulletList"/>
      <w:lvlText w:val=""/>
      <w:lvlJc w:val="left"/>
      <w:pPr>
        <w:ind w:left="284" w:hanging="284"/>
      </w:pPr>
      <w:rPr>
        <w:rFonts w:ascii="Symbol" w:hAnsi="Symbol" w:hint="default"/>
        <w:color w:val="0072C6"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2A52FD"/>
    <w:multiLevelType w:val="hybridMultilevel"/>
    <w:tmpl w:val="DC507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5A21E25"/>
    <w:multiLevelType w:val="hybridMultilevel"/>
    <w:tmpl w:val="440CF0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73200B9"/>
    <w:multiLevelType w:val="hybridMultilevel"/>
    <w:tmpl w:val="E20EF03A"/>
    <w:lvl w:ilvl="0" w:tplc="4E9C4830">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8D85B2A"/>
    <w:multiLevelType w:val="hybridMultilevel"/>
    <w:tmpl w:val="C9F2D1A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B7E5A86"/>
    <w:multiLevelType w:val="multilevel"/>
    <w:tmpl w:val="2390A62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861281"/>
    <w:multiLevelType w:val="hybridMultilevel"/>
    <w:tmpl w:val="49F0E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ECA626C"/>
    <w:multiLevelType w:val="multilevel"/>
    <w:tmpl w:val="88604B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EF02E5"/>
    <w:multiLevelType w:val="hybridMultilevel"/>
    <w:tmpl w:val="DEA020AE"/>
    <w:lvl w:ilvl="0" w:tplc="B492CC8E">
      <w:numFmt w:val="bullet"/>
      <w:lvlText w:val="•"/>
      <w:lvlJc w:val="left"/>
      <w:pPr>
        <w:ind w:left="1571" w:hanging="360"/>
      </w:pPr>
      <w:rPr>
        <w:rFonts w:hint="default"/>
        <w:lang w:val="en-US" w:eastAsia="en-US" w:bidi="ar-SA"/>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5362184E"/>
    <w:multiLevelType w:val="hybridMultilevel"/>
    <w:tmpl w:val="5E1E168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50E3BD6"/>
    <w:multiLevelType w:val="hybridMultilevel"/>
    <w:tmpl w:val="A4A4B90E"/>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5C5E420E"/>
    <w:multiLevelType w:val="hybridMultilevel"/>
    <w:tmpl w:val="B12426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C6D0F3B"/>
    <w:multiLevelType w:val="multilevel"/>
    <w:tmpl w:val="9B82602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C766D00"/>
    <w:multiLevelType w:val="multilevel"/>
    <w:tmpl w:val="D1C628D0"/>
    <w:lvl w:ilvl="0">
      <w:start w:val="1"/>
      <w:numFmt w:val="decimal"/>
      <w:pStyle w:val="ReportBullet1"/>
      <w:lvlText w:val="%1."/>
      <w:lvlJc w:val="left"/>
      <w:pPr>
        <w:tabs>
          <w:tab w:val="num" w:pos="360"/>
        </w:tabs>
        <w:ind w:left="360" w:hanging="360"/>
      </w:pPr>
      <w:rPr>
        <w:rFonts w:ascii="Arial" w:hAnsi="Arial" w:cs="Arial" w:hint="default"/>
        <w:b/>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FC84F6D"/>
    <w:multiLevelType w:val="hybridMultilevel"/>
    <w:tmpl w:val="A6D0FD4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C815F1"/>
    <w:multiLevelType w:val="hybridMultilevel"/>
    <w:tmpl w:val="076AEE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E783AEE"/>
    <w:multiLevelType w:val="hybridMultilevel"/>
    <w:tmpl w:val="AE22EED2"/>
    <w:lvl w:ilvl="0" w:tplc="FB42AF5A">
      <w:start w:val="1"/>
      <w:numFmt w:val="bullet"/>
      <w:lvlText w:val=""/>
      <w:lvlJc w:val="left"/>
      <w:pPr>
        <w:ind w:left="720" w:hanging="360"/>
      </w:pPr>
      <w:rPr>
        <w:rFonts w:ascii="Symbol" w:hAnsi="Symbol" w:hint="default"/>
        <w:color w:val="39545A"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6F70B6"/>
    <w:multiLevelType w:val="hybridMultilevel"/>
    <w:tmpl w:val="6DC22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A172E4"/>
    <w:multiLevelType w:val="multilevel"/>
    <w:tmpl w:val="421EFB58"/>
    <w:lvl w:ilvl="0">
      <w:start w:val="1"/>
      <w:numFmt w:val="decimal"/>
      <w:lvlText w:val="%1."/>
      <w:lvlJc w:val="left"/>
      <w:pPr>
        <w:ind w:left="360" w:hanging="360"/>
      </w:pPr>
      <w:rPr>
        <w:b/>
      </w:rPr>
    </w:lvl>
    <w:lvl w:ilvl="1">
      <w:start w:val="1"/>
      <w:numFmt w:val="decimal"/>
      <w:lvlText w:val="%1.%2."/>
      <w:lvlJc w:val="left"/>
      <w:pPr>
        <w:ind w:left="1424"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8D25433"/>
    <w:multiLevelType w:val="hybridMultilevel"/>
    <w:tmpl w:val="C5D8A56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5" w15:restartNumberingAfterBreak="0">
    <w:nsid w:val="7972518A"/>
    <w:multiLevelType w:val="hybridMultilevel"/>
    <w:tmpl w:val="ED243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D35FE0"/>
    <w:multiLevelType w:val="multilevel"/>
    <w:tmpl w:val="E12AA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50935769">
    <w:abstractNumId w:val="15"/>
  </w:num>
  <w:num w:numId="2" w16cid:durableId="1729381331">
    <w:abstractNumId w:val="28"/>
  </w:num>
  <w:num w:numId="3" w16cid:durableId="1206135187">
    <w:abstractNumId w:val="27"/>
  </w:num>
  <w:num w:numId="4" w16cid:durableId="1867522981">
    <w:abstractNumId w:val="4"/>
  </w:num>
  <w:num w:numId="5" w16cid:durableId="228540095">
    <w:abstractNumId w:val="6"/>
  </w:num>
  <w:num w:numId="6" w16cid:durableId="750011018">
    <w:abstractNumId w:val="31"/>
  </w:num>
  <w:num w:numId="7" w16cid:durableId="2011256408">
    <w:abstractNumId w:val="20"/>
  </w:num>
  <w:num w:numId="8" w16cid:durableId="17188919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4654045">
    <w:abstractNumId w:val="26"/>
  </w:num>
  <w:num w:numId="10" w16cid:durableId="1068384211">
    <w:abstractNumId w:val="18"/>
  </w:num>
  <w:num w:numId="11" w16cid:durableId="215943768">
    <w:abstractNumId w:val="21"/>
  </w:num>
  <w:num w:numId="12" w16cid:durableId="1237323586">
    <w:abstractNumId w:val="7"/>
  </w:num>
  <w:num w:numId="13" w16cid:durableId="1467967742">
    <w:abstractNumId w:val="2"/>
  </w:num>
  <w:num w:numId="14" w16cid:durableId="1950887475">
    <w:abstractNumId w:val="9"/>
  </w:num>
  <w:num w:numId="15" w16cid:durableId="1974171277">
    <w:abstractNumId w:val="12"/>
  </w:num>
  <w:num w:numId="16" w16cid:durableId="1228371086">
    <w:abstractNumId w:val="16"/>
  </w:num>
  <w:num w:numId="17" w16cid:durableId="1357387283">
    <w:abstractNumId w:val="0"/>
  </w:num>
  <w:num w:numId="18" w16cid:durableId="74590118">
    <w:abstractNumId w:val="17"/>
  </w:num>
  <w:num w:numId="19" w16cid:durableId="782530556">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5824866">
    <w:abstractNumId w:val="0"/>
  </w:num>
  <w:num w:numId="21" w16cid:durableId="1565869916">
    <w:abstractNumId w:val="23"/>
  </w:num>
  <w:num w:numId="22" w16cid:durableId="377632498">
    <w:abstractNumId w:val="24"/>
  </w:num>
  <w:num w:numId="23" w16cid:durableId="1968662671">
    <w:abstractNumId w:val="5"/>
  </w:num>
  <w:num w:numId="24" w16cid:durableId="1055666801">
    <w:abstractNumId w:val="25"/>
  </w:num>
  <w:num w:numId="25" w16cid:durableId="2025788107">
    <w:abstractNumId w:val="11"/>
  </w:num>
  <w:num w:numId="26" w16cid:durableId="286931687">
    <w:abstractNumId w:val="19"/>
  </w:num>
  <w:num w:numId="27" w16cid:durableId="13003612">
    <w:abstractNumId w:val="1"/>
  </w:num>
  <w:num w:numId="28" w16cid:durableId="1920020462">
    <w:abstractNumId w:val="34"/>
  </w:num>
  <w:num w:numId="29" w16cid:durableId="665207544">
    <w:abstractNumId w:val="29"/>
  </w:num>
  <w:num w:numId="30" w16cid:durableId="1043335433">
    <w:abstractNumId w:val="8"/>
  </w:num>
  <w:num w:numId="31" w16cid:durableId="1866409008">
    <w:abstractNumId w:val="13"/>
  </w:num>
  <w:num w:numId="32" w16cid:durableId="434180613">
    <w:abstractNumId w:val="10"/>
  </w:num>
  <w:num w:numId="33" w16cid:durableId="931206761">
    <w:abstractNumId w:val="35"/>
  </w:num>
  <w:num w:numId="34" w16cid:durableId="685836672">
    <w:abstractNumId w:val="3"/>
  </w:num>
  <w:num w:numId="35" w16cid:durableId="1005211188">
    <w:abstractNumId w:val="32"/>
  </w:num>
  <w:num w:numId="36" w16cid:durableId="679042743">
    <w:abstractNumId w:val="36"/>
  </w:num>
  <w:num w:numId="37" w16cid:durableId="610670234">
    <w:abstractNumId w:val="22"/>
  </w:num>
  <w:num w:numId="38" w16cid:durableId="2010324081">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F10"/>
    <w:rsid w:val="000068B8"/>
    <w:rsid w:val="00012AEB"/>
    <w:rsid w:val="00013D18"/>
    <w:rsid w:val="00017C7C"/>
    <w:rsid w:val="000247F9"/>
    <w:rsid w:val="00026A2E"/>
    <w:rsid w:val="000310FE"/>
    <w:rsid w:val="00035C82"/>
    <w:rsid w:val="00047E05"/>
    <w:rsid w:val="00050D5D"/>
    <w:rsid w:val="00056305"/>
    <w:rsid w:val="000665EE"/>
    <w:rsid w:val="00070224"/>
    <w:rsid w:val="00070AF4"/>
    <w:rsid w:val="00072F1F"/>
    <w:rsid w:val="000732D4"/>
    <w:rsid w:val="00074B8A"/>
    <w:rsid w:val="000774B6"/>
    <w:rsid w:val="000815C5"/>
    <w:rsid w:val="00087169"/>
    <w:rsid w:val="00091735"/>
    <w:rsid w:val="00093ABC"/>
    <w:rsid w:val="000975EA"/>
    <w:rsid w:val="000A4D55"/>
    <w:rsid w:val="000A66EA"/>
    <w:rsid w:val="000B1AF3"/>
    <w:rsid w:val="000B721F"/>
    <w:rsid w:val="000B7278"/>
    <w:rsid w:val="000C49CE"/>
    <w:rsid w:val="000C4C77"/>
    <w:rsid w:val="000D52C8"/>
    <w:rsid w:val="000E3C89"/>
    <w:rsid w:val="000E3FF7"/>
    <w:rsid w:val="000E537B"/>
    <w:rsid w:val="000F1726"/>
    <w:rsid w:val="000F4FEB"/>
    <w:rsid w:val="000F7027"/>
    <w:rsid w:val="00100B2F"/>
    <w:rsid w:val="0010189C"/>
    <w:rsid w:val="0010513D"/>
    <w:rsid w:val="00112FE8"/>
    <w:rsid w:val="00113D40"/>
    <w:rsid w:val="00124179"/>
    <w:rsid w:val="00127031"/>
    <w:rsid w:val="0013126E"/>
    <w:rsid w:val="00131669"/>
    <w:rsid w:val="00131E52"/>
    <w:rsid w:val="001378DD"/>
    <w:rsid w:val="0015193A"/>
    <w:rsid w:val="0015460E"/>
    <w:rsid w:val="00157609"/>
    <w:rsid w:val="00162B4B"/>
    <w:rsid w:val="00167128"/>
    <w:rsid w:val="001707F1"/>
    <w:rsid w:val="00170812"/>
    <w:rsid w:val="00172FE1"/>
    <w:rsid w:val="001737B4"/>
    <w:rsid w:val="001819B8"/>
    <w:rsid w:val="0019165D"/>
    <w:rsid w:val="00196FB5"/>
    <w:rsid w:val="0019726A"/>
    <w:rsid w:val="001A1B28"/>
    <w:rsid w:val="001A4F1C"/>
    <w:rsid w:val="001B6D7B"/>
    <w:rsid w:val="001C01D6"/>
    <w:rsid w:val="001C28FE"/>
    <w:rsid w:val="001C32CB"/>
    <w:rsid w:val="001C3AFC"/>
    <w:rsid w:val="001C3B49"/>
    <w:rsid w:val="001C4A8A"/>
    <w:rsid w:val="001C5DA0"/>
    <w:rsid w:val="001D0050"/>
    <w:rsid w:val="001D1690"/>
    <w:rsid w:val="001D2A89"/>
    <w:rsid w:val="001D5349"/>
    <w:rsid w:val="001D7729"/>
    <w:rsid w:val="001E1D06"/>
    <w:rsid w:val="001E20A7"/>
    <w:rsid w:val="001E3D18"/>
    <w:rsid w:val="001F2817"/>
    <w:rsid w:val="001F5C69"/>
    <w:rsid w:val="00204AC9"/>
    <w:rsid w:val="00205C3C"/>
    <w:rsid w:val="0021024F"/>
    <w:rsid w:val="00224151"/>
    <w:rsid w:val="00224258"/>
    <w:rsid w:val="0022521D"/>
    <w:rsid w:val="002303BC"/>
    <w:rsid w:val="002307E5"/>
    <w:rsid w:val="002363B5"/>
    <w:rsid w:val="0024179D"/>
    <w:rsid w:val="00244F7F"/>
    <w:rsid w:val="00251166"/>
    <w:rsid w:val="00251F32"/>
    <w:rsid w:val="002545D8"/>
    <w:rsid w:val="0026088A"/>
    <w:rsid w:val="00264F35"/>
    <w:rsid w:val="0027056A"/>
    <w:rsid w:val="00270DE6"/>
    <w:rsid w:val="00280902"/>
    <w:rsid w:val="002831EC"/>
    <w:rsid w:val="00285515"/>
    <w:rsid w:val="002927D9"/>
    <w:rsid w:val="00297C1E"/>
    <w:rsid w:val="002A32C8"/>
    <w:rsid w:val="002B785A"/>
    <w:rsid w:val="002C1489"/>
    <w:rsid w:val="002C3149"/>
    <w:rsid w:val="002D39D9"/>
    <w:rsid w:val="002E2087"/>
    <w:rsid w:val="002E29EE"/>
    <w:rsid w:val="002E558F"/>
    <w:rsid w:val="002F1A33"/>
    <w:rsid w:val="002F2594"/>
    <w:rsid w:val="002F273A"/>
    <w:rsid w:val="002F69AF"/>
    <w:rsid w:val="00302359"/>
    <w:rsid w:val="0032144B"/>
    <w:rsid w:val="00323B6D"/>
    <w:rsid w:val="003246FC"/>
    <w:rsid w:val="00331301"/>
    <w:rsid w:val="00331345"/>
    <w:rsid w:val="00331D0F"/>
    <w:rsid w:val="003355D6"/>
    <w:rsid w:val="00341448"/>
    <w:rsid w:val="003415B6"/>
    <w:rsid w:val="003533B6"/>
    <w:rsid w:val="00353646"/>
    <w:rsid w:val="0036131E"/>
    <w:rsid w:val="00367C42"/>
    <w:rsid w:val="00375443"/>
    <w:rsid w:val="00376185"/>
    <w:rsid w:val="0037635A"/>
    <w:rsid w:val="003767DF"/>
    <w:rsid w:val="00387EE3"/>
    <w:rsid w:val="0039359E"/>
    <w:rsid w:val="003A55FD"/>
    <w:rsid w:val="003B63C4"/>
    <w:rsid w:val="003B6934"/>
    <w:rsid w:val="003C0ED5"/>
    <w:rsid w:val="003C2067"/>
    <w:rsid w:val="003C54BF"/>
    <w:rsid w:val="003D2CDF"/>
    <w:rsid w:val="003D4297"/>
    <w:rsid w:val="003D70F6"/>
    <w:rsid w:val="003F219C"/>
    <w:rsid w:val="003F4DAA"/>
    <w:rsid w:val="00401081"/>
    <w:rsid w:val="00404CD0"/>
    <w:rsid w:val="0041794F"/>
    <w:rsid w:val="00420426"/>
    <w:rsid w:val="00423F95"/>
    <w:rsid w:val="00432B38"/>
    <w:rsid w:val="00436071"/>
    <w:rsid w:val="00443646"/>
    <w:rsid w:val="0044571D"/>
    <w:rsid w:val="004464A1"/>
    <w:rsid w:val="00450AAC"/>
    <w:rsid w:val="00456081"/>
    <w:rsid w:val="00457960"/>
    <w:rsid w:val="00462F11"/>
    <w:rsid w:val="0047215D"/>
    <w:rsid w:val="00476867"/>
    <w:rsid w:val="00480A74"/>
    <w:rsid w:val="00481EEF"/>
    <w:rsid w:val="00483500"/>
    <w:rsid w:val="0048380E"/>
    <w:rsid w:val="00491C01"/>
    <w:rsid w:val="004A05C3"/>
    <w:rsid w:val="004A340E"/>
    <w:rsid w:val="004B22B3"/>
    <w:rsid w:val="004B27DB"/>
    <w:rsid w:val="004B3210"/>
    <w:rsid w:val="004B336B"/>
    <w:rsid w:val="004B5919"/>
    <w:rsid w:val="004C05FD"/>
    <w:rsid w:val="004C3FB2"/>
    <w:rsid w:val="004C4908"/>
    <w:rsid w:val="004C4E37"/>
    <w:rsid w:val="004C5488"/>
    <w:rsid w:val="004D7442"/>
    <w:rsid w:val="004E6DDF"/>
    <w:rsid w:val="004E7654"/>
    <w:rsid w:val="004F038A"/>
    <w:rsid w:val="004F1A8A"/>
    <w:rsid w:val="004F2578"/>
    <w:rsid w:val="004F3DA2"/>
    <w:rsid w:val="00504999"/>
    <w:rsid w:val="00511509"/>
    <w:rsid w:val="00512377"/>
    <w:rsid w:val="00513D3F"/>
    <w:rsid w:val="005153A3"/>
    <w:rsid w:val="00524062"/>
    <w:rsid w:val="0052583D"/>
    <w:rsid w:val="005306A1"/>
    <w:rsid w:val="005365CD"/>
    <w:rsid w:val="00536E9A"/>
    <w:rsid w:val="00542528"/>
    <w:rsid w:val="00551143"/>
    <w:rsid w:val="00551BB1"/>
    <w:rsid w:val="0055418B"/>
    <w:rsid w:val="0055641C"/>
    <w:rsid w:val="005566CB"/>
    <w:rsid w:val="00560CD1"/>
    <w:rsid w:val="00567F33"/>
    <w:rsid w:val="0057191F"/>
    <w:rsid w:val="0057334C"/>
    <w:rsid w:val="005751E0"/>
    <w:rsid w:val="005779B7"/>
    <w:rsid w:val="00577F40"/>
    <w:rsid w:val="00580D55"/>
    <w:rsid w:val="0058389F"/>
    <w:rsid w:val="005911AC"/>
    <w:rsid w:val="005948C2"/>
    <w:rsid w:val="00595435"/>
    <w:rsid w:val="005971F5"/>
    <w:rsid w:val="005A3C90"/>
    <w:rsid w:val="005A40AC"/>
    <w:rsid w:val="005B1FE0"/>
    <w:rsid w:val="005B34EB"/>
    <w:rsid w:val="005B4516"/>
    <w:rsid w:val="005C15BB"/>
    <w:rsid w:val="005C21C0"/>
    <w:rsid w:val="005D1D1A"/>
    <w:rsid w:val="005D34B7"/>
    <w:rsid w:val="005D362D"/>
    <w:rsid w:val="005E1381"/>
    <w:rsid w:val="005E14B1"/>
    <w:rsid w:val="005F069E"/>
    <w:rsid w:val="005F32CE"/>
    <w:rsid w:val="00604C43"/>
    <w:rsid w:val="0060797C"/>
    <w:rsid w:val="00620C07"/>
    <w:rsid w:val="00621FD9"/>
    <w:rsid w:val="00622A7E"/>
    <w:rsid w:val="00623BE8"/>
    <w:rsid w:val="00625264"/>
    <w:rsid w:val="006325BE"/>
    <w:rsid w:val="00634595"/>
    <w:rsid w:val="0064089A"/>
    <w:rsid w:val="00642982"/>
    <w:rsid w:val="006441E1"/>
    <w:rsid w:val="006458BB"/>
    <w:rsid w:val="00645F1B"/>
    <w:rsid w:val="0064723E"/>
    <w:rsid w:val="006477F4"/>
    <w:rsid w:val="0065176F"/>
    <w:rsid w:val="00656A8F"/>
    <w:rsid w:val="006612B6"/>
    <w:rsid w:val="00674124"/>
    <w:rsid w:val="00674DC9"/>
    <w:rsid w:val="00674F51"/>
    <w:rsid w:val="00677F97"/>
    <w:rsid w:val="00691E28"/>
    <w:rsid w:val="00692877"/>
    <w:rsid w:val="00694E1E"/>
    <w:rsid w:val="006968A2"/>
    <w:rsid w:val="006A6C79"/>
    <w:rsid w:val="006A7B0C"/>
    <w:rsid w:val="006B3704"/>
    <w:rsid w:val="006B3F80"/>
    <w:rsid w:val="006B43DB"/>
    <w:rsid w:val="006B5858"/>
    <w:rsid w:val="006B6A3F"/>
    <w:rsid w:val="006C5DCA"/>
    <w:rsid w:val="006C6C12"/>
    <w:rsid w:val="006D3175"/>
    <w:rsid w:val="006D4F68"/>
    <w:rsid w:val="006D7E44"/>
    <w:rsid w:val="006E6A3D"/>
    <w:rsid w:val="006F11C0"/>
    <w:rsid w:val="006F4423"/>
    <w:rsid w:val="006F7532"/>
    <w:rsid w:val="006F7906"/>
    <w:rsid w:val="00702F41"/>
    <w:rsid w:val="0070331E"/>
    <w:rsid w:val="0070783C"/>
    <w:rsid w:val="00711EC7"/>
    <w:rsid w:val="0071289A"/>
    <w:rsid w:val="007128A7"/>
    <w:rsid w:val="00717A17"/>
    <w:rsid w:val="00726CD3"/>
    <w:rsid w:val="0073386D"/>
    <w:rsid w:val="007367CD"/>
    <w:rsid w:val="00737CDC"/>
    <w:rsid w:val="00741079"/>
    <w:rsid w:val="007412B5"/>
    <w:rsid w:val="00743681"/>
    <w:rsid w:val="0074547A"/>
    <w:rsid w:val="0075160B"/>
    <w:rsid w:val="00753AB7"/>
    <w:rsid w:val="00754AE4"/>
    <w:rsid w:val="00755CFC"/>
    <w:rsid w:val="00764F68"/>
    <w:rsid w:val="00767E0D"/>
    <w:rsid w:val="00770114"/>
    <w:rsid w:val="007715BB"/>
    <w:rsid w:val="00773454"/>
    <w:rsid w:val="00782021"/>
    <w:rsid w:val="00784F6B"/>
    <w:rsid w:val="007857C8"/>
    <w:rsid w:val="00786258"/>
    <w:rsid w:val="00795809"/>
    <w:rsid w:val="00795FAD"/>
    <w:rsid w:val="007A0536"/>
    <w:rsid w:val="007A58C3"/>
    <w:rsid w:val="007A683E"/>
    <w:rsid w:val="007C2601"/>
    <w:rsid w:val="007C3603"/>
    <w:rsid w:val="007D17F5"/>
    <w:rsid w:val="007D3AD6"/>
    <w:rsid w:val="007E3F87"/>
    <w:rsid w:val="007E4A15"/>
    <w:rsid w:val="007E643A"/>
    <w:rsid w:val="007E68E0"/>
    <w:rsid w:val="007F49F0"/>
    <w:rsid w:val="007F6FF6"/>
    <w:rsid w:val="00801342"/>
    <w:rsid w:val="00801A9B"/>
    <w:rsid w:val="00805650"/>
    <w:rsid w:val="00806162"/>
    <w:rsid w:val="00810C51"/>
    <w:rsid w:val="00811E19"/>
    <w:rsid w:val="00815CC0"/>
    <w:rsid w:val="00821D77"/>
    <w:rsid w:val="00823A90"/>
    <w:rsid w:val="0082698B"/>
    <w:rsid w:val="00830AC4"/>
    <w:rsid w:val="00834AA4"/>
    <w:rsid w:val="00835E13"/>
    <w:rsid w:val="00836143"/>
    <w:rsid w:val="00836CC7"/>
    <w:rsid w:val="00837732"/>
    <w:rsid w:val="00840159"/>
    <w:rsid w:val="00843196"/>
    <w:rsid w:val="00850492"/>
    <w:rsid w:val="008543C1"/>
    <w:rsid w:val="00854CC7"/>
    <w:rsid w:val="008607B6"/>
    <w:rsid w:val="00862277"/>
    <w:rsid w:val="00863FE3"/>
    <w:rsid w:val="00864DC9"/>
    <w:rsid w:val="008668BA"/>
    <w:rsid w:val="00870B23"/>
    <w:rsid w:val="00873C54"/>
    <w:rsid w:val="00873F15"/>
    <w:rsid w:val="00880402"/>
    <w:rsid w:val="0088546B"/>
    <w:rsid w:val="00887262"/>
    <w:rsid w:val="00890AC3"/>
    <w:rsid w:val="00890DB7"/>
    <w:rsid w:val="00891DFB"/>
    <w:rsid w:val="008A25E3"/>
    <w:rsid w:val="008A30A4"/>
    <w:rsid w:val="008A645C"/>
    <w:rsid w:val="008B3C4E"/>
    <w:rsid w:val="008B5015"/>
    <w:rsid w:val="008B57B6"/>
    <w:rsid w:val="008C0F51"/>
    <w:rsid w:val="008C2F10"/>
    <w:rsid w:val="008D05AC"/>
    <w:rsid w:val="008D1330"/>
    <w:rsid w:val="008D792B"/>
    <w:rsid w:val="008E1D03"/>
    <w:rsid w:val="008F03BB"/>
    <w:rsid w:val="008F06DB"/>
    <w:rsid w:val="008F0A18"/>
    <w:rsid w:val="008F5FB2"/>
    <w:rsid w:val="008F603E"/>
    <w:rsid w:val="008F72D1"/>
    <w:rsid w:val="00901F72"/>
    <w:rsid w:val="00911880"/>
    <w:rsid w:val="0091429C"/>
    <w:rsid w:val="00915555"/>
    <w:rsid w:val="0091793F"/>
    <w:rsid w:val="0092244A"/>
    <w:rsid w:val="00923087"/>
    <w:rsid w:val="009232F6"/>
    <w:rsid w:val="00923C87"/>
    <w:rsid w:val="00926399"/>
    <w:rsid w:val="009318C3"/>
    <w:rsid w:val="009345D8"/>
    <w:rsid w:val="00935CCF"/>
    <w:rsid w:val="00942520"/>
    <w:rsid w:val="00942768"/>
    <w:rsid w:val="00952756"/>
    <w:rsid w:val="00952C6A"/>
    <w:rsid w:val="00954969"/>
    <w:rsid w:val="0095560B"/>
    <w:rsid w:val="00955C39"/>
    <w:rsid w:val="00971FBB"/>
    <w:rsid w:val="0098209C"/>
    <w:rsid w:val="0098309B"/>
    <w:rsid w:val="00992C84"/>
    <w:rsid w:val="00993285"/>
    <w:rsid w:val="00997BF6"/>
    <w:rsid w:val="009A071C"/>
    <w:rsid w:val="009A1D10"/>
    <w:rsid w:val="009A4743"/>
    <w:rsid w:val="009A56E9"/>
    <w:rsid w:val="009B3825"/>
    <w:rsid w:val="009B7191"/>
    <w:rsid w:val="009D0758"/>
    <w:rsid w:val="009D1E15"/>
    <w:rsid w:val="009E0EFD"/>
    <w:rsid w:val="009E19D3"/>
    <w:rsid w:val="009E6D59"/>
    <w:rsid w:val="009F59CC"/>
    <w:rsid w:val="00A01E5E"/>
    <w:rsid w:val="00A12AA9"/>
    <w:rsid w:val="00A2066C"/>
    <w:rsid w:val="00A21002"/>
    <w:rsid w:val="00A27840"/>
    <w:rsid w:val="00A41676"/>
    <w:rsid w:val="00A4714D"/>
    <w:rsid w:val="00A50B05"/>
    <w:rsid w:val="00A545EF"/>
    <w:rsid w:val="00A65BBF"/>
    <w:rsid w:val="00A72393"/>
    <w:rsid w:val="00A87E0A"/>
    <w:rsid w:val="00A941CE"/>
    <w:rsid w:val="00A943B7"/>
    <w:rsid w:val="00A95D4A"/>
    <w:rsid w:val="00A9685E"/>
    <w:rsid w:val="00AB4D11"/>
    <w:rsid w:val="00AC08FD"/>
    <w:rsid w:val="00AC142E"/>
    <w:rsid w:val="00AC2C9D"/>
    <w:rsid w:val="00AC7BBD"/>
    <w:rsid w:val="00AD2290"/>
    <w:rsid w:val="00AD32CE"/>
    <w:rsid w:val="00AD48BE"/>
    <w:rsid w:val="00AE0169"/>
    <w:rsid w:val="00AE5F9D"/>
    <w:rsid w:val="00AF4D22"/>
    <w:rsid w:val="00AF79B4"/>
    <w:rsid w:val="00B045E7"/>
    <w:rsid w:val="00B06CEE"/>
    <w:rsid w:val="00B11A46"/>
    <w:rsid w:val="00B11E19"/>
    <w:rsid w:val="00B14148"/>
    <w:rsid w:val="00B1619D"/>
    <w:rsid w:val="00B16DB5"/>
    <w:rsid w:val="00B21E46"/>
    <w:rsid w:val="00B21FE9"/>
    <w:rsid w:val="00B24DFF"/>
    <w:rsid w:val="00B25F18"/>
    <w:rsid w:val="00B30613"/>
    <w:rsid w:val="00B3065D"/>
    <w:rsid w:val="00B30F3A"/>
    <w:rsid w:val="00B327BD"/>
    <w:rsid w:val="00B32E71"/>
    <w:rsid w:val="00B33D21"/>
    <w:rsid w:val="00B3416C"/>
    <w:rsid w:val="00B36D4D"/>
    <w:rsid w:val="00B370B2"/>
    <w:rsid w:val="00B4006C"/>
    <w:rsid w:val="00B40CA8"/>
    <w:rsid w:val="00B460F8"/>
    <w:rsid w:val="00B47AC1"/>
    <w:rsid w:val="00B655CC"/>
    <w:rsid w:val="00B669B5"/>
    <w:rsid w:val="00B67559"/>
    <w:rsid w:val="00B7020F"/>
    <w:rsid w:val="00B76D42"/>
    <w:rsid w:val="00B82713"/>
    <w:rsid w:val="00B85869"/>
    <w:rsid w:val="00B85F77"/>
    <w:rsid w:val="00B8701A"/>
    <w:rsid w:val="00B9199C"/>
    <w:rsid w:val="00B93E5F"/>
    <w:rsid w:val="00B9652B"/>
    <w:rsid w:val="00B97921"/>
    <w:rsid w:val="00BA511C"/>
    <w:rsid w:val="00BB0132"/>
    <w:rsid w:val="00BB07B0"/>
    <w:rsid w:val="00BB29A3"/>
    <w:rsid w:val="00BC6794"/>
    <w:rsid w:val="00BD1BF8"/>
    <w:rsid w:val="00BD4A02"/>
    <w:rsid w:val="00BD5F1F"/>
    <w:rsid w:val="00BD75E4"/>
    <w:rsid w:val="00BE011B"/>
    <w:rsid w:val="00BE0D84"/>
    <w:rsid w:val="00BE4313"/>
    <w:rsid w:val="00BF3028"/>
    <w:rsid w:val="00BF6D67"/>
    <w:rsid w:val="00C01366"/>
    <w:rsid w:val="00C039B1"/>
    <w:rsid w:val="00C04228"/>
    <w:rsid w:val="00C072F4"/>
    <w:rsid w:val="00C10D09"/>
    <w:rsid w:val="00C146BF"/>
    <w:rsid w:val="00C16420"/>
    <w:rsid w:val="00C166AE"/>
    <w:rsid w:val="00C16839"/>
    <w:rsid w:val="00C2642D"/>
    <w:rsid w:val="00C346DD"/>
    <w:rsid w:val="00C360D7"/>
    <w:rsid w:val="00C40B86"/>
    <w:rsid w:val="00C41053"/>
    <w:rsid w:val="00C446F5"/>
    <w:rsid w:val="00C47F58"/>
    <w:rsid w:val="00C515EF"/>
    <w:rsid w:val="00C53B70"/>
    <w:rsid w:val="00C54B18"/>
    <w:rsid w:val="00C60263"/>
    <w:rsid w:val="00C615C9"/>
    <w:rsid w:val="00C631ED"/>
    <w:rsid w:val="00C7055A"/>
    <w:rsid w:val="00C7071C"/>
    <w:rsid w:val="00C75C79"/>
    <w:rsid w:val="00C829AA"/>
    <w:rsid w:val="00C842CA"/>
    <w:rsid w:val="00C8577F"/>
    <w:rsid w:val="00C85A39"/>
    <w:rsid w:val="00C95DEA"/>
    <w:rsid w:val="00C95FE7"/>
    <w:rsid w:val="00CA16AD"/>
    <w:rsid w:val="00CB2453"/>
    <w:rsid w:val="00CC38B2"/>
    <w:rsid w:val="00CD1312"/>
    <w:rsid w:val="00CD3AB9"/>
    <w:rsid w:val="00CD53ED"/>
    <w:rsid w:val="00CE5AF2"/>
    <w:rsid w:val="00CE72DF"/>
    <w:rsid w:val="00CE7DEA"/>
    <w:rsid w:val="00CF0892"/>
    <w:rsid w:val="00CF43C1"/>
    <w:rsid w:val="00D03403"/>
    <w:rsid w:val="00D0603D"/>
    <w:rsid w:val="00D128E4"/>
    <w:rsid w:val="00D15AD4"/>
    <w:rsid w:val="00D202BC"/>
    <w:rsid w:val="00D25808"/>
    <w:rsid w:val="00D26A48"/>
    <w:rsid w:val="00D349DE"/>
    <w:rsid w:val="00D34D2C"/>
    <w:rsid w:val="00D35008"/>
    <w:rsid w:val="00D4128B"/>
    <w:rsid w:val="00D51BC5"/>
    <w:rsid w:val="00D55D16"/>
    <w:rsid w:val="00D66058"/>
    <w:rsid w:val="00D70630"/>
    <w:rsid w:val="00D70A65"/>
    <w:rsid w:val="00D722C0"/>
    <w:rsid w:val="00D758B8"/>
    <w:rsid w:val="00D83E93"/>
    <w:rsid w:val="00D85959"/>
    <w:rsid w:val="00D93538"/>
    <w:rsid w:val="00D96481"/>
    <w:rsid w:val="00D97ABB"/>
    <w:rsid w:val="00DA731B"/>
    <w:rsid w:val="00DB230E"/>
    <w:rsid w:val="00DB58B2"/>
    <w:rsid w:val="00DC0D1F"/>
    <w:rsid w:val="00DC465B"/>
    <w:rsid w:val="00DD2EF6"/>
    <w:rsid w:val="00DD3343"/>
    <w:rsid w:val="00DD33BD"/>
    <w:rsid w:val="00DD3614"/>
    <w:rsid w:val="00DD507C"/>
    <w:rsid w:val="00DD57A7"/>
    <w:rsid w:val="00DE035B"/>
    <w:rsid w:val="00DE0611"/>
    <w:rsid w:val="00DE2F84"/>
    <w:rsid w:val="00DE3AB9"/>
    <w:rsid w:val="00DF1892"/>
    <w:rsid w:val="00DF2438"/>
    <w:rsid w:val="00DF2B14"/>
    <w:rsid w:val="00DF571E"/>
    <w:rsid w:val="00DF6ABF"/>
    <w:rsid w:val="00DF76C1"/>
    <w:rsid w:val="00E003D7"/>
    <w:rsid w:val="00E015A2"/>
    <w:rsid w:val="00E14496"/>
    <w:rsid w:val="00E148F4"/>
    <w:rsid w:val="00E15AFC"/>
    <w:rsid w:val="00E24289"/>
    <w:rsid w:val="00E25F8E"/>
    <w:rsid w:val="00E30653"/>
    <w:rsid w:val="00E33D14"/>
    <w:rsid w:val="00E4095C"/>
    <w:rsid w:val="00E431A9"/>
    <w:rsid w:val="00E452E1"/>
    <w:rsid w:val="00E620F6"/>
    <w:rsid w:val="00E63B9E"/>
    <w:rsid w:val="00E6595A"/>
    <w:rsid w:val="00E66E90"/>
    <w:rsid w:val="00E679EC"/>
    <w:rsid w:val="00E8245A"/>
    <w:rsid w:val="00E82FD1"/>
    <w:rsid w:val="00E833D2"/>
    <w:rsid w:val="00E84A76"/>
    <w:rsid w:val="00E85840"/>
    <w:rsid w:val="00E86B6F"/>
    <w:rsid w:val="00E9646E"/>
    <w:rsid w:val="00E96644"/>
    <w:rsid w:val="00E9781A"/>
    <w:rsid w:val="00EA1924"/>
    <w:rsid w:val="00EB4338"/>
    <w:rsid w:val="00EB6D48"/>
    <w:rsid w:val="00EC5FA7"/>
    <w:rsid w:val="00EC7787"/>
    <w:rsid w:val="00EF34AC"/>
    <w:rsid w:val="00EF7F88"/>
    <w:rsid w:val="00F00A84"/>
    <w:rsid w:val="00F1113C"/>
    <w:rsid w:val="00F115B3"/>
    <w:rsid w:val="00F12DF1"/>
    <w:rsid w:val="00F13020"/>
    <w:rsid w:val="00F145D6"/>
    <w:rsid w:val="00F20436"/>
    <w:rsid w:val="00F23378"/>
    <w:rsid w:val="00F2693C"/>
    <w:rsid w:val="00F27073"/>
    <w:rsid w:val="00F34FFC"/>
    <w:rsid w:val="00F40655"/>
    <w:rsid w:val="00F411D2"/>
    <w:rsid w:val="00F47553"/>
    <w:rsid w:val="00F518D3"/>
    <w:rsid w:val="00F54CA6"/>
    <w:rsid w:val="00F55406"/>
    <w:rsid w:val="00F567F4"/>
    <w:rsid w:val="00F63357"/>
    <w:rsid w:val="00F63FC2"/>
    <w:rsid w:val="00F72C4E"/>
    <w:rsid w:val="00F732A7"/>
    <w:rsid w:val="00F73C08"/>
    <w:rsid w:val="00F80F12"/>
    <w:rsid w:val="00F81D6F"/>
    <w:rsid w:val="00F8321A"/>
    <w:rsid w:val="00F83633"/>
    <w:rsid w:val="00F86319"/>
    <w:rsid w:val="00F86913"/>
    <w:rsid w:val="00F91E11"/>
    <w:rsid w:val="00FA0E58"/>
    <w:rsid w:val="00FA2874"/>
    <w:rsid w:val="00FA762B"/>
    <w:rsid w:val="00FB0C4E"/>
    <w:rsid w:val="00FB2D86"/>
    <w:rsid w:val="00FC14F8"/>
    <w:rsid w:val="00FC5E88"/>
    <w:rsid w:val="00FD39BC"/>
    <w:rsid w:val="00FD5669"/>
    <w:rsid w:val="00FE07D7"/>
    <w:rsid w:val="00FE51B4"/>
    <w:rsid w:val="00FE52E6"/>
    <w:rsid w:val="00FE7764"/>
    <w:rsid w:val="00FF335B"/>
    <w:rsid w:val="00FF3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F9F3A95"/>
  <w15:docId w15:val="{67B78B69-5C09-4456-8194-9343CC3B3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F84"/>
    <w:pPr>
      <w:contextualSpacing/>
    </w:pPr>
    <w:rPr>
      <w:rFonts w:ascii="Arial" w:hAnsi="Arial" w:cs="Arial"/>
      <w:sz w:val="24"/>
      <w:szCs w:val="22"/>
    </w:rPr>
  </w:style>
  <w:style w:type="paragraph" w:styleId="Heading1">
    <w:name w:val="heading 1"/>
    <w:basedOn w:val="Normal"/>
    <w:next w:val="Normal"/>
    <w:link w:val="Heading1Char"/>
    <w:uiPriority w:val="9"/>
    <w:qFormat/>
    <w:rsid w:val="00890DB7"/>
    <w:pPr>
      <w:outlineLvl w:val="0"/>
    </w:pPr>
    <w:rPr>
      <w:color w:val="0072C6"/>
      <w:sz w:val="48"/>
      <w:szCs w:val="48"/>
    </w:rPr>
  </w:style>
  <w:style w:type="paragraph" w:styleId="Heading2">
    <w:name w:val="heading 2"/>
    <w:aliases w:val="Table Heading"/>
    <w:basedOn w:val="Normal"/>
    <w:next w:val="Normal"/>
    <w:link w:val="Heading2Char"/>
    <w:uiPriority w:val="9"/>
    <w:unhideWhenUsed/>
    <w:qFormat/>
    <w:rsid w:val="00890DB7"/>
    <w:pPr>
      <w:outlineLvl w:val="1"/>
    </w:pPr>
    <w:rPr>
      <w:b/>
      <w:color w:val="0072C6"/>
      <w:sz w:val="18"/>
      <w:szCs w:val="18"/>
    </w:rPr>
  </w:style>
  <w:style w:type="paragraph" w:styleId="Heading3">
    <w:name w:val="heading 3"/>
    <w:aliases w:val="Front Page heading"/>
    <w:basedOn w:val="Heading1"/>
    <w:next w:val="Normal"/>
    <w:link w:val="Heading3Char"/>
    <w:uiPriority w:val="9"/>
    <w:unhideWhenUsed/>
    <w:qFormat/>
    <w:rsid w:val="00890DB7"/>
    <w:pPr>
      <w:outlineLvl w:val="2"/>
    </w:pPr>
    <w:rPr>
      <w:b/>
      <w:sz w:val="56"/>
      <w:szCs w:val="56"/>
    </w:rPr>
  </w:style>
  <w:style w:type="paragraph" w:styleId="Heading4">
    <w:name w:val="heading 4"/>
    <w:basedOn w:val="Normal"/>
    <w:next w:val="Normal"/>
    <w:link w:val="Heading4Char"/>
    <w:uiPriority w:val="9"/>
    <w:semiHidden/>
    <w:unhideWhenUsed/>
    <w:rsid w:val="00993285"/>
    <w:pPr>
      <w:keepNext/>
      <w:keepLines/>
      <w:spacing w:before="40"/>
      <w:outlineLvl w:val="3"/>
    </w:pPr>
    <w:rPr>
      <w:rFonts w:asciiTheme="majorHAnsi" w:eastAsiaTheme="majorEastAsia" w:hAnsiTheme="majorHAnsi" w:cstheme="majorBidi"/>
      <w:i/>
      <w:iCs/>
      <w:color w:val="438E1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436"/>
    <w:pPr>
      <w:tabs>
        <w:tab w:val="center" w:pos="4513"/>
        <w:tab w:val="right" w:pos="9026"/>
      </w:tabs>
    </w:pPr>
  </w:style>
  <w:style w:type="character" w:customStyle="1" w:styleId="HeaderChar">
    <w:name w:val="Header Char"/>
    <w:basedOn w:val="DefaultParagraphFont"/>
    <w:link w:val="Header"/>
    <w:uiPriority w:val="99"/>
    <w:rsid w:val="00F20436"/>
  </w:style>
  <w:style w:type="paragraph" w:styleId="Footer">
    <w:name w:val="footer"/>
    <w:basedOn w:val="Normal"/>
    <w:link w:val="FooterChar"/>
    <w:uiPriority w:val="99"/>
    <w:unhideWhenUsed/>
    <w:rsid w:val="00F20436"/>
    <w:pPr>
      <w:tabs>
        <w:tab w:val="center" w:pos="4513"/>
        <w:tab w:val="right" w:pos="9026"/>
      </w:tabs>
    </w:pPr>
  </w:style>
  <w:style w:type="character" w:customStyle="1" w:styleId="FooterChar">
    <w:name w:val="Footer Char"/>
    <w:basedOn w:val="DefaultParagraphFont"/>
    <w:link w:val="Footer"/>
    <w:uiPriority w:val="99"/>
    <w:rsid w:val="00F20436"/>
  </w:style>
  <w:style w:type="table" w:styleId="TableGrid">
    <w:name w:val="Table Grid"/>
    <w:basedOn w:val="TableNormal"/>
    <w:rsid w:val="00835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rmal 9pt"/>
    <w:basedOn w:val="Normal"/>
    <w:uiPriority w:val="1"/>
    <w:qFormat/>
    <w:rsid w:val="00890DB7"/>
    <w:rPr>
      <w:sz w:val="18"/>
      <w:szCs w:val="18"/>
    </w:rPr>
  </w:style>
  <w:style w:type="character" w:customStyle="1" w:styleId="Heading1Char">
    <w:name w:val="Heading 1 Char"/>
    <w:link w:val="Heading1"/>
    <w:uiPriority w:val="9"/>
    <w:rsid w:val="00890DB7"/>
    <w:rPr>
      <w:rFonts w:ascii="Arial" w:hAnsi="Arial" w:cs="Arial"/>
      <w:color w:val="0072C6"/>
      <w:sz w:val="48"/>
      <w:szCs w:val="48"/>
    </w:rPr>
  </w:style>
  <w:style w:type="character" w:customStyle="1" w:styleId="Heading2Char">
    <w:name w:val="Heading 2 Char"/>
    <w:aliases w:val="Table Heading Char"/>
    <w:link w:val="Heading2"/>
    <w:uiPriority w:val="9"/>
    <w:rsid w:val="00890DB7"/>
    <w:rPr>
      <w:rFonts w:ascii="Arial" w:hAnsi="Arial" w:cs="Arial"/>
      <w:b/>
      <w:color w:val="0072C6"/>
      <w:sz w:val="18"/>
      <w:szCs w:val="18"/>
    </w:rPr>
  </w:style>
  <w:style w:type="character" w:customStyle="1" w:styleId="Heading3Char">
    <w:name w:val="Heading 3 Char"/>
    <w:aliases w:val="Front Page heading Char"/>
    <w:link w:val="Heading3"/>
    <w:uiPriority w:val="9"/>
    <w:rsid w:val="00890DB7"/>
    <w:rPr>
      <w:rFonts w:ascii="Arial" w:hAnsi="Arial" w:cs="Arial"/>
      <w:b/>
      <w:color w:val="0072C6"/>
      <w:sz w:val="56"/>
      <w:szCs w:val="56"/>
    </w:rPr>
  </w:style>
  <w:style w:type="paragraph" w:styleId="ListParagraph">
    <w:name w:val="List Paragraph"/>
    <w:aliases w:val="Numbers"/>
    <w:basedOn w:val="Normal"/>
    <w:uiPriority w:val="34"/>
    <w:qFormat/>
    <w:rsid w:val="00890DB7"/>
    <w:rPr>
      <w:b/>
      <w:color w:val="0072C6" w:themeColor="text2"/>
    </w:rPr>
  </w:style>
  <w:style w:type="paragraph" w:customStyle="1" w:styleId="BlueBulletList">
    <w:name w:val="Blue Bullet List"/>
    <w:basedOn w:val="NoSpacing"/>
    <w:qFormat/>
    <w:rsid w:val="00890DB7"/>
    <w:pPr>
      <w:numPr>
        <w:numId w:val="1"/>
      </w:numPr>
    </w:pPr>
  </w:style>
  <w:style w:type="paragraph" w:styleId="BalloonText">
    <w:name w:val="Balloon Text"/>
    <w:basedOn w:val="Normal"/>
    <w:link w:val="BalloonTextChar"/>
    <w:uiPriority w:val="99"/>
    <w:semiHidden/>
    <w:unhideWhenUsed/>
    <w:rsid w:val="00A87E0A"/>
    <w:rPr>
      <w:rFonts w:ascii="Tahoma" w:hAnsi="Tahoma" w:cs="Tahoma"/>
      <w:sz w:val="16"/>
      <w:szCs w:val="16"/>
    </w:rPr>
  </w:style>
  <w:style w:type="character" w:customStyle="1" w:styleId="BalloonTextChar">
    <w:name w:val="Balloon Text Char"/>
    <w:basedOn w:val="DefaultParagraphFont"/>
    <w:link w:val="BalloonText"/>
    <w:uiPriority w:val="99"/>
    <w:semiHidden/>
    <w:rsid w:val="00A87E0A"/>
    <w:rPr>
      <w:rFonts w:ascii="Tahoma" w:hAnsi="Tahoma" w:cs="Tahoma"/>
      <w:color w:val="39545A"/>
      <w:sz w:val="16"/>
      <w:szCs w:val="16"/>
    </w:rPr>
  </w:style>
  <w:style w:type="paragraph" w:styleId="NormalWeb">
    <w:name w:val="Normal (Web)"/>
    <w:basedOn w:val="Normal"/>
    <w:uiPriority w:val="99"/>
    <w:semiHidden/>
    <w:unhideWhenUsed/>
    <w:rsid w:val="00A87E0A"/>
    <w:pPr>
      <w:spacing w:before="100" w:beforeAutospacing="1" w:after="100" w:afterAutospacing="1"/>
    </w:pPr>
    <w:rPr>
      <w:rFonts w:ascii="Times New Roman" w:eastAsiaTheme="minorEastAsia" w:hAnsi="Times New Roman" w:cs="Times New Roman"/>
      <w:szCs w:val="24"/>
    </w:rPr>
  </w:style>
  <w:style w:type="paragraph" w:customStyle="1" w:styleId="ReportLetter">
    <w:name w:val="Report Letter"/>
    <w:basedOn w:val="Normal"/>
    <w:qFormat/>
    <w:rsid w:val="00890DB7"/>
    <w:pPr>
      <w:jc w:val="center"/>
    </w:pPr>
    <w:rPr>
      <w:rFonts w:eastAsia="Times New Roman"/>
      <w:b/>
      <w:sz w:val="144"/>
      <w:szCs w:val="144"/>
    </w:rPr>
  </w:style>
  <w:style w:type="paragraph" w:customStyle="1" w:styleId="ReportHeader1">
    <w:name w:val="Report Header 1"/>
    <w:basedOn w:val="Normal"/>
    <w:qFormat/>
    <w:rsid w:val="00890DB7"/>
    <w:pPr>
      <w:keepLines/>
      <w:framePr w:hSpace="181" w:wrap="around" w:vAnchor="text" w:hAnchor="margin" w:xAlign="center" w:y="1796"/>
      <w:suppressOverlap/>
    </w:pPr>
    <w:rPr>
      <w:rFonts w:eastAsia="Times New Roman"/>
      <w:b/>
      <w:sz w:val="28"/>
      <w:szCs w:val="28"/>
    </w:rPr>
  </w:style>
  <w:style w:type="character" w:styleId="Hyperlink">
    <w:name w:val="Hyperlink"/>
    <w:basedOn w:val="DefaultParagraphFont"/>
    <w:uiPriority w:val="99"/>
    <w:unhideWhenUsed/>
    <w:rsid w:val="00C10D09"/>
    <w:rPr>
      <w:color w:val="0072C6" w:themeColor="hyperlink"/>
      <w:u w:val="single"/>
    </w:rPr>
  </w:style>
  <w:style w:type="paragraph" w:customStyle="1" w:styleId="Default">
    <w:name w:val="Default"/>
    <w:rsid w:val="00C10D09"/>
    <w:pPr>
      <w:autoSpaceDE w:val="0"/>
      <w:autoSpaceDN w:val="0"/>
      <w:adjustRightInd w:val="0"/>
    </w:pPr>
    <w:rPr>
      <w:rFonts w:ascii="Arial" w:hAnsi="Arial" w:cs="Arial"/>
      <w:color w:val="000000"/>
      <w:sz w:val="24"/>
      <w:szCs w:val="24"/>
    </w:rPr>
  </w:style>
  <w:style w:type="paragraph" w:customStyle="1" w:styleId="ReportBullet1">
    <w:name w:val="Report Bullet 1"/>
    <w:basedOn w:val="Normal"/>
    <w:qFormat/>
    <w:rsid w:val="00890DB7"/>
    <w:pPr>
      <w:numPr>
        <w:numId w:val="2"/>
      </w:numPr>
    </w:pPr>
    <w:rPr>
      <w:rFonts w:eastAsia="Times New Roman"/>
      <w:b/>
      <w:szCs w:val="24"/>
      <w:u w:val="single"/>
    </w:rPr>
  </w:style>
  <w:style w:type="character" w:styleId="FollowedHyperlink">
    <w:name w:val="FollowedHyperlink"/>
    <w:basedOn w:val="DefaultParagraphFont"/>
    <w:uiPriority w:val="99"/>
    <w:semiHidden/>
    <w:unhideWhenUsed/>
    <w:rsid w:val="00923087"/>
    <w:rPr>
      <w:color w:val="954F72" w:themeColor="followedHyperlink"/>
      <w:u w:val="single"/>
    </w:rPr>
  </w:style>
  <w:style w:type="paragraph" w:styleId="BodyTextIndent3">
    <w:name w:val="Body Text Indent 3"/>
    <w:basedOn w:val="Normal"/>
    <w:link w:val="BodyTextIndent3Char"/>
    <w:rsid w:val="007367CD"/>
    <w:pPr>
      <w:tabs>
        <w:tab w:val="left" w:pos="6435"/>
      </w:tabs>
      <w:ind w:left="360"/>
      <w:jc w:val="both"/>
    </w:pPr>
    <w:rPr>
      <w:rFonts w:eastAsia="Times New Roman"/>
      <w:sz w:val="28"/>
      <w:szCs w:val="24"/>
    </w:rPr>
  </w:style>
  <w:style w:type="character" w:customStyle="1" w:styleId="BodyTextIndent3Char">
    <w:name w:val="Body Text Indent 3 Char"/>
    <w:basedOn w:val="DefaultParagraphFont"/>
    <w:link w:val="BodyTextIndent3"/>
    <w:rsid w:val="007367CD"/>
    <w:rPr>
      <w:rFonts w:ascii="Arial" w:eastAsia="Times New Roman" w:hAnsi="Arial" w:cs="Arial"/>
      <w:sz w:val="28"/>
      <w:szCs w:val="24"/>
      <w:lang w:val="en-GB"/>
    </w:rPr>
  </w:style>
  <w:style w:type="table" w:styleId="LightShading-Accent4">
    <w:name w:val="Light Shading Accent 4"/>
    <w:basedOn w:val="TableNormal"/>
    <w:uiPriority w:val="60"/>
    <w:rsid w:val="00DC0D1F"/>
    <w:rPr>
      <w:color w:val="00296E" w:themeColor="accent4" w:themeShade="BF"/>
    </w:rPr>
    <w:tblPr>
      <w:tblStyleRowBandSize w:val="1"/>
      <w:tblStyleColBandSize w:val="1"/>
      <w:tblBorders>
        <w:top w:val="single" w:sz="8" w:space="0" w:color="003893" w:themeColor="accent4"/>
        <w:bottom w:val="single" w:sz="8" w:space="0" w:color="003893" w:themeColor="accent4"/>
      </w:tblBorders>
    </w:tblPr>
    <w:tblStylePr w:type="firstRow">
      <w:pPr>
        <w:spacing w:before="0" w:after="0" w:line="240" w:lineRule="auto"/>
      </w:pPr>
      <w:rPr>
        <w:b/>
        <w:bCs/>
      </w:rPr>
      <w:tblPr/>
      <w:tcPr>
        <w:tcBorders>
          <w:top w:val="single" w:sz="8" w:space="0" w:color="003893" w:themeColor="accent4"/>
          <w:left w:val="nil"/>
          <w:bottom w:val="single" w:sz="8" w:space="0" w:color="003893" w:themeColor="accent4"/>
          <w:right w:val="nil"/>
          <w:insideH w:val="nil"/>
          <w:insideV w:val="nil"/>
        </w:tcBorders>
      </w:tcPr>
    </w:tblStylePr>
    <w:tblStylePr w:type="lastRow">
      <w:pPr>
        <w:spacing w:before="0" w:after="0" w:line="240" w:lineRule="auto"/>
      </w:pPr>
      <w:rPr>
        <w:b/>
        <w:bCs/>
      </w:rPr>
      <w:tblPr/>
      <w:tcPr>
        <w:tcBorders>
          <w:top w:val="single" w:sz="8" w:space="0" w:color="003893" w:themeColor="accent4"/>
          <w:left w:val="nil"/>
          <w:bottom w:val="single" w:sz="8" w:space="0" w:color="00389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C7FF" w:themeFill="accent4" w:themeFillTint="3F"/>
      </w:tcPr>
    </w:tblStylePr>
    <w:tblStylePr w:type="band1Horz">
      <w:tblPr/>
      <w:tcPr>
        <w:tcBorders>
          <w:left w:val="nil"/>
          <w:right w:val="nil"/>
          <w:insideH w:val="nil"/>
          <w:insideV w:val="nil"/>
        </w:tcBorders>
        <w:shd w:val="clear" w:color="auto" w:fill="A5C7FF" w:themeFill="accent4" w:themeFillTint="3F"/>
      </w:tcPr>
    </w:tblStylePr>
  </w:style>
  <w:style w:type="character" w:styleId="CommentReference">
    <w:name w:val="annotation reference"/>
    <w:basedOn w:val="DefaultParagraphFont"/>
    <w:uiPriority w:val="99"/>
    <w:semiHidden/>
    <w:unhideWhenUsed/>
    <w:rsid w:val="002A32C8"/>
    <w:rPr>
      <w:sz w:val="16"/>
      <w:szCs w:val="16"/>
    </w:rPr>
  </w:style>
  <w:style w:type="paragraph" w:styleId="CommentText">
    <w:name w:val="annotation text"/>
    <w:basedOn w:val="Normal"/>
    <w:link w:val="CommentTextChar"/>
    <w:uiPriority w:val="99"/>
    <w:semiHidden/>
    <w:unhideWhenUsed/>
    <w:rsid w:val="002A32C8"/>
    <w:rPr>
      <w:sz w:val="20"/>
      <w:szCs w:val="20"/>
    </w:rPr>
  </w:style>
  <w:style w:type="character" w:customStyle="1" w:styleId="CommentTextChar">
    <w:name w:val="Comment Text Char"/>
    <w:basedOn w:val="DefaultParagraphFont"/>
    <w:link w:val="CommentText"/>
    <w:uiPriority w:val="99"/>
    <w:semiHidden/>
    <w:rsid w:val="002A32C8"/>
    <w:rPr>
      <w:rFonts w:ascii="Arial" w:hAnsi="Arial" w:cs="Arial"/>
    </w:rPr>
  </w:style>
  <w:style w:type="paragraph" w:styleId="CommentSubject">
    <w:name w:val="annotation subject"/>
    <w:basedOn w:val="CommentText"/>
    <w:next w:val="CommentText"/>
    <w:link w:val="CommentSubjectChar"/>
    <w:uiPriority w:val="99"/>
    <w:semiHidden/>
    <w:unhideWhenUsed/>
    <w:rsid w:val="002A32C8"/>
    <w:rPr>
      <w:b/>
      <w:bCs/>
    </w:rPr>
  </w:style>
  <w:style w:type="character" w:customStyle="1" w:styleId="CommentSubjectChar">
    <w:name w:val="Comment Subject Char"/>
    <w:basedOn w:val="CommentTextChar"/>
    <w:link w:val="CommentSubject"/>
    <w:uiPriority w:val="99"/>
    <w:semiHidden/>
    <w:rsid w:val="002A32C8"/>
    <w:rPr>
      <w:rFonts w:ascii="Arial" w:hAnsi="Arial" w:cs="Arial"/>
      <w:b/>
      <w:bCs/>
    </w:rPr>
  </w:style>
  <w:style w:type="character" w:customStyle="1" w:styleId="Heading4Char">
    <w:name w:val="Heading 4 Char"/>
    <w:basedOn w:val="DefaultParagraphFont"/>
    <w:link w:val="Heading4"/>
    <w:uiPriority w:val="9"/>
    <w:semiHidden/>
    <w:rsid w:val="00993285"/>
    <w:rPr>
      <w:rFonts w:asciiTheme="majorHAnsi" w:eastAsiaTheme="majorEastAsia" w:hAnsiTheme="majorHAnsi" w:cstheme="majorBidi"/>
      <w:i/>
      <w:iCs/>
      <w:color w:val="438E18" w:themeColor="accent1" w:themeShade="BF"/>
      <w:sz w:val="24"/>
      <w:szCs w:val="22"/>
    </w:rPr>
  </w:style>
  <w:style w:type="paragraph" w:styleId="BodyText">
    <w:name w:val="Body Text"/>
    <w:basedOn w:val="Normal"/>
    <w:link w:val="BodyTextChar"/>
    <w:uiPriority w:val="99"/>
    <w:semiHidden/>
    <w:unhideWhenUsed/>
    <w:rsid w:val="00993285"/>
    <w:pPr>
      <w:spacing w:after="120"/>
    </w:pPr>
  </w:style>
  <w:style w:type="character" w:customStyle="1" w:styleId="BodyTextChar">
    <w:name w:val="Body Text Char"/>
    <w:basedOn w:val="DefaultParagraphFont"/>
    <w:link w:val="BodyText"/>
    <w:uiPriority w:val="99"/>
    <w:semiHidden/>
    <w:rsid w:val="00993285"/>
    <w:rPr>
      <w:rFonts w:ascii="Arial" w:hAnsi="Arial" w:cs="Arial"/>
      <w:sz w:val="24"/>
      <w:szCs w:val="22"/>
    </w:rPr>
  </w:style>
  <w:style w:type="paragraph" w:styleId="FootnoteText">
    <w:name w:val="footnote text"/>
    <w:basedOn w:val="Normal"/>
    <w:link w:val="FootnoteTextChar"/>
    <w:uiPriority w:val="99"/>
    <w:semiHidden/>
    <w:unhideWhenUsed/>
    <w:rsid w:val="00993285"/>
    <w:pPr>
      <w:widowControl w:val="0"/>
      <w:autoSpaceDE w:val="0"/>
      <w:autoSpaceDN w:val="0"/>
      <w:contextualSpacing w:val="0"/>
    </w:pPr>
    <w:rPr>
      <w:rFonts w:eastAsia="Arial"/>
      <w:sz w:val="20"/>
      <w:szCs w:val="20"/>
      <w:lang w:bidi="en-GB"/>
    </w:rPr>
  </w:style>
  <w:style w:type="character" w:customStyle="1" w:styleId="FootnoteTextChar">
    <w:name w:val="Footnote Text Char"/>
    <w:basedOn w:val="DefaultParagraphFont"/>
    <w:link w:val="FootnoteText"/>
    <w:uiPriority w:val="99"/>
    <w:semiHidden/>
    <w:rsid w:val="00993285"/>
    <w:rPr>
      <w:rFonts w:ascii="Arial" w:eastAsia="Arial" w:hAnsi="Arial" w:cs="Arial"/>
      <w:lang w:bidi="en-GB"/>
    </w:rPr>
  </w:style>
  <w:style w:type="paragraph" w:customStyle="1" w:styleId="Caption1">
    <w:name w:val="Caption1"/>
    <w:basedOn w:val="Normal"/>
    <w:next w:val="Normal"/>
    <w:uiPriority w:val="35"/>
    <w:semiHidden/>
    <w:unhideWhenUsed/>
    <w:qFormat/>
    <w:rsid w:val="00993285"/>
    <w:pPr>
      <w:widowControl w:val="0"/>
      <w:autoSpaceDE w:val="0"/>
      <w:autoSpaceDN w:val="0"/>
      <w:spacing w:after="200"/>
      <w:contextualSpacing w:val="0"/>
    </w:pPr>
    <w:rPr>
      <w:rFonts w:eastAsia="Arial"/>
      <w:i/>
      <w:iCs/>
      <w:color w:val="1F497D"/>
      <w:sz w:val="18"/>
      <w:szCs w:val="18"/>
      <w:lang w:bidi="en-GB"/>
    </w:rPr>
  </w:style>
  <w:style w:type="character" w:styleId="FootnoteReference">
    <w:name w:val="footnote reference"/>
    <w:basedOn w:val="DefaultParagraphFont"/>
    <w:uiPriority w:val="99"/>
    <w:semiHidden/>
    <w:unhideWhenUsed/>
    <w:rsid w:val="00993285"/>
    <w:rPr>
      <w:vertAlign w:val="superscript"/>
    </w:rPr>
  </w:style>
  <w:style w:type="table" w:customStyle="1" w:styleId="TableGrid1">
    <w:name w:val="Table Grid1"/>
    <w:basedOn w:val="TableNormal"/>
    <w:uiPriority w:val="39"/>
    <w:rsid w:val="00993285"/>
    <w:rPr>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781A"/>
    <w:rPr>
      <w:rFonts w:ascii="Arial" w:hAnsi="Arial" w:cs="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07583">
      <w:bodyDiv w:val="1"/>
      <w:marLeft w:val="0"/>
      <w:marRight w:val="0"/>
      <w:marTop w:val="0"/>
      <w:marBottom w:val="0"/>
      <w:divBdr>
        <w:top w:val="none" w:sz="0" w:space="0" w:color="auto"/>
        <w:left w:val="none" w:sz="0" w:space="0" w:color="auto"/>
        <w:bottom w:val="none" w:sz="0" w:space="0" w:color="auto"/>
        <w:right w:val="none" w:sz="0" w:space="0" w:color="auto"/>
      </w:divBdr>
    </w:div>
    <w:div w:id="276259289">
      <w:bodyDiv w:val="1"/>
      <w:marLeft w:val="0"/>
      <w:marRight w:val="0"/>
      <w:marTop w:val="0"/>
      <w:marBottom w:val="0"/>
      <w:divBdr>
        <w:top w:val="none" w:sz="0" w:space="0" w:color="auto"/>
        <w:left w:val="none" w:sz="0" w:space="0" w:color="auto"/>
        <w:bottom w:val="none" w:sz="0" w:space="0" w:color="auto"/>
        <w:right w:val="none" w:sz="0" w:space="0" w:color="auto"/>
      </w:divBdr>
    </w:div>
    <w:div w:id="411897382">
      <w:bodyDiv w:val="1"/>
      <w:marLeft w:val="0"/>
      <w:marRight w:val="0"/>
      <w:marTop w:val="0"/>
      <w:marBottom w:val="0"/>
      <w:divBdr>
        <w:top w:val="none" w:sz="0" w:space="0" w:color="auto"/>
        <w:left w:val="none" w:sz="0" w:space="0" w:color="auto"/>
        <w:bottom w:val="none" w:sz="0" w:space="0" w:color="auto"/>
        <w:right w:val="none" w:sz="0" w:space="0" w:color="auto"/>
      </w:divBdr>
    </w:div>
    <w:div w:id="697853249">
      <w:bodyDiv w:val="1"/>
      <w:marLeft w:val="0"/>
      <w:marRight w:val="0"/>
      <w:marTop w:val="0"/>
      <w:marBottom w:val="0"/>
      <w:divBdr>
        <w:top w:val="none" w:sz="0" w:space="0" w:color="auto"/>
        <w:left w:val="none" w:sz="0" w:space="0" w:color="auto"/>
        <w:bottom w:val="none" w:sz="0" w:space="0" w:color="auto"/>
        <w:right w:val="none" w:sz="0" w:space="0" w:color="auto"/>
      </w:divBdr>
    </w:div>
    <w:div w:id="710497988">
      <w:bodyDiv w:val="1"/>
      <w:marLeft w:val="0"/>
      <w:marRight w:val="0"/>
      <w:marTop w:val="0"/>
      <w:marBottom w:val="0"/>
      <w:divBdr>
        <w:top w:val="none" w:sz="0" w:space="0" w:color="auto"/>
        <w:left w:val="none" w:sz="0" w:space="0" w:color="auto"/>
        <w:bottom w:val="none" w:sz="0" w:space="0" w:color="auto"/>
        <w:right w:val="none" w:sz="0" w:space="0" w:color="auto"/>
      </w:divBdr>
    </w:div>
    <w:div w:id="844056096">
      <w:bodyDiv w:val="1"/>
      <w:marLeft w:val="0"/>
      <w:marRight w:val="0"/>
      <w:marTop w:val="0"/>
      <w:marBottom w:val="0"/>
      <w:divBdr>
        <w:top w:val="none" w:sz="0" w:space="0" w:color="auto"/>
        <w:left w:val="none" w:sz="0" w:space="0" w:color="auto"/>
        <w:bottom w:val="none" w:sz="0" w:space="0" w:color="auto"/>
        <w:right w:val="none" w:sz="0" w:space="0" w:color="auto"/>
      </w:divBdr>
      <w:divsChild>
        <w:div w:id="305746261">
          <w:marLeft w:val="446"/>
          <w:marRight w:val="0"/>
          <w:marTop w:val="0"/>
          <w:marBottom w:val="0"/>
          <w:divBdr>
            <w:top w:val="none" w:sz="0" w:space="0" w:color="auto"/>
            <w:left w:val="none" w:sz="0" w:space="0" w:color="auto"/>
            <w:bottom w:val="none" w:sz="0" w:space="0" w:color="auto"/>
            <w:right w:val="none" w:sz="0" w:space="0" w:color="auto"/>
          </w:divBdr>
        </w:div>
        <w:div w:id="361978988">
          <w:marLeft w:val="446"/>
          <w:marRight w:val="0"/>
          <w:marTop w:val="0"/>
          <w:marBottom w:val="0"/>
          <w:divBdr>
            <w:top w:val="none" w:sz="0" w:space="0" w:color="auto"/>
            <w:left w:val="none" w:sz="0" w:space="0" w:color="auto"/>
            <w:bottom w:val="none" w:sz="0" w:space="0" w:color="auto"/>
            <w:right w:val="none" w:sz="0" w:space="0" w:color="auto"/>
          </w:divBdr>
        </w:div>
      </w:divsChild>
    </w:div>
    <w:div w:id="1043869412">
      <w:bodyDiv w:val="1"/>
      <w:marLeft w:val="0"/>
      <w:marRight w:val="0"/>
      <w:marTop w:val="0"/>
      <w:marBottom w:val="0"/>
      <w:divBdr>
        <w:top w:val="none" w:sz="0" w:space="0" w:color="auto"/>
        <w:left w:val="none" w:sz="0" w:space="0" w:color="auto"/>
        <w:bottom w:val="none" w:sz="0" w:space="0" w:color="auto"/>
        <w:right w:val="none" w:sz="0" w:space="0" w:color="auto"/>
      </w:divBdr>
      <w:divsChild>
        <w:div w:id="1883708231">
          <w:marLeft w:val="360"/>
          <w:marRight w:val="0"/>
          <w:marTop w:val="200"/>
          <w:marBottom w:val="0"/>
          <w:divBdr>
            <w:top w:val="none" w:sz="0" w:space="0" w:color="auto"/>
            <w:left w:val="none" w:sz="0" w:space="0" w:color="auto"/>
            <w:bottom w:val="none" w:sz="0" w:space="0" w:color="auto"/>
            <w:right w:val="none" w:sz="0" w:space="0" w:color="auto"/>
          </w:divBdr>
        </w:div>
        <w:div w:id="1802653531">
          <w:marLeft w:val="360"/>
          <w:marRight w:val="0"/>
          <w:marTop w:val="200"/>
          <w:marBottom w:val="0"/>
          <w:divBdr>
            <w:top w:val="none" w:sz="0" w:space="0" w:color="auto"/>
            <w:left w:val="none" w:sz="0" w:space="0" w:color="auto"/>
            <w:bottom w:val="none" w:sz="0" w:space="0" w:color="auto"/>
            <w:right w:val="none" w:sz="0" w:space="0" w:color="auto"/>
          </w:divBdr>
        </w:div>
        <w:div w:id="1765371933">
          <w:marLeft w:val="360"/>
          <w:marRight w:val="0"/>
          <w:marTop w:val="200"/>
          <w:marBottom w:val="0"/>
          <w:divBdr>
            <w:top w:val="none" w:sz="0" w:space="0" w:color="auto"/>
            <w:left w:val="none" w:sz="0" w:space="0" w:color="auto"/>
            <w:bottom w:val="none" w:sz="0" w:space="0" w:color="auto"/>
            <w:right w:val="none" w:sz="0" w:space="0" w:color="auto"/>
          </w:divBdr>
        </w:div>
        <w:div w:id="1535775565">
          <w:marLeft w:val="360"/>
          <w:marRight w:val="0"/>
          <w:marTop w:val="200"/>
          <w:marBottom w:val="0"/>
          <w:divBdr>
            <w:top w:val="none" w:sz="0" w:space="0" w:color="auto"/>
            <w:left w:val="none" w:sz="0" w:space="0" w:color="auto"/>
            <w:bottom w:val="none" w:sz="0" w:space="0" w:color="auto"/>
            <w:right w:val="none" w:sz="0" w:space="0" w:color="auto"/>
          </w:divBdr>
        </w:div>
        <w:div w:id="1094203231">
          <w:marLeft w:val="360"/>
          <w:marRight w:val="0"/>
          <w:marTop w:val="200"/>
          <w:marBottom w:val="0"/>
          <w:divBdr>
            <w:top w:val="none" w:sz="0" w:space="0" w:color="auto"/>
            <w:left w:val="none" w:sz="0" w:space="0" w:color="auto"/>
            <w:bottom w:val="none" w:sz="0" w:space="0" w:color="auto"/>
            <w:right w:val="none" w:sz="0" w:space="0" w:color="auto"/>
          </w:divBdr>
        </w:div>
        <w:div w:id="1903952642">
          <w:marLeft w:val="360"/>
          <w:marRight w:val="0"/>
          <w:marTop w:val="200"/>
          <w:marBottom w:val="0"/>
          <w:divBdr>
            <w:top w:val="none" w:sz="0" w:space="0" w:color="auto"/>
            <w:left w:val="none" w:sz="0" w:space="0" w:color="auto"/>
            <w:bottom w:val="none" w:sz="0" w:space="0" w:color="auto"/>
            <w:right w:val="none" w:sz="0" w:space="0" w:color="auto"/>
          </w:divBdr>
        </w:div>
        <w:div w:id="201215824">
          <w:marLeft w:val="360"/>
          <w:marRight w:val="0"/>
          <w:marTop w:val="200"/>
          <w:marBottom w:val="0"/>
          <w:divBdr>
            <w:top w:val="none" w:sz="0" w:space="0" w:color="auto"/>
            <w:left w:val="none" w:sz="0" w:space="0" w:color="auto"/>
            <w:bottom w:val="none" w:sz="0" w:space="0" w:color="auto"/>
            <w:right w:val="none" w:sz="0" w:space="0" w:color="auto"/>
          </w:divBdr>
        </w:div>
        <w:div w:id="424964275">
          <w:marLeft w:val="360"/>
          <w:marRight w:val="0"/>
          <w:marTop w:val="200"/>
          <w:marBottom w:val="0"/>
          <w:divBdr>
            <w:top w:val="none" w:sz="0" w:space="0" w:color="auto"/>
            <w:left w:val="none" w:sz="0" w:space="0" w:color="auto"/>
            <w:bottom w:val="none" w:sz="0" w:space="0" w:color="auto"/>
            <w:right w:val="none" w:sz="0" w:space="0" w:color="auto"/>
          </w:divBdr>
        </w:div>
        <w:div w:id="757872055">
          <w:marLeft w:val="360"/>
          <w:marRight w:val="0"/>
          <w:marTop w:val="200"/>
          <w:marBottom w:val="0"/>
          <w:divBdr>
            <w:top w:val="none" w:sz="0" w:space="0" w:color="auto"/>
            <w:left w:val="none" w:sz="0" w:space="0" w:color="auto"/>
            <w:bottom w:val="none" w:sz="0" w:space="0" w:color="auto"/>
            <w:right w:val="none" w:sz="0" w:space="0" w:color="auto"/>
          </w:divBdr>
        </w:div>
      </w:divsChild>
    </w:div>
    <w:div w:id="1209683631">
      <w:bodyDiv w:val="1"/>
      <w:marLeft w:val="0"/>
      <w:marRight w:val="0"/>
      <w:marTop w:val="0"/>
      <w:marBottom w:val="0"/>
      <w:divBdr>
        <w:top w:val="none" w:sz="0" w:space="0" w:color="auto"/>
        <w:left w:val="none" w:sz="0" w:space="0" w:color="auto"/>
        <w:bottom w:val="none" w:sz="0" w:space="0" w:color="auto"/>
        <w:right w:val="none" w:sz="0" w:space="0" w:color="auto"/>
      </w:divBdr>
    </w:div>
    <w:div w:id="1336422506">
      <w:bodyDiv w:val="1"/>
      <w:marLeft w:val="0"/>
      <w:marRight w:val="0"/>
      <w:marTop w:val="0"/>
      <w:marBottom w:val="0"/>
      <w:divBdr>
        <w:top w:val="none" w:sz="0" w:space="0" w:color="auto"/>
        <w:left w:val="none" w:sz="0" w:space="0" w:color="auto"/>
        <w:bottom w:val="none" w:sz="0" w:space="0" w:color="auto"/>
        <w:right w:val="none" w:sz="0" w:space="0" w:color="auto"/>
      </w:divBdr>
    </w:div>
    <w:div w:id="1399014281">
      <w:bodyDiv w:val="1"/>
      <w:marLeft w:val="0"/>
      <w:marRight w:val="0"/>
      <w:marTop w:val="0"/>
      <w:marBottom w:val="0"/>
      <w:divBdr>
        <w:top w:val="none" w:sz="0" w:space="0" w:color="auto"/>
        <w:left w:val="none" w:sz="0" w:space="0" w:color="auto"/>
        <w:bottom w:val="none" w:sz="0" w:space="0" w:color="auto"/>
        <w:right w:val="none" w:sz="0" w:space="0" w:color="auto"/>
      </w:divBdr>
    </w:div>
    <w:div w:id="1478566777">
      <w:bodyDiv w:val="1"/>
      <w:marLeft w:val="0"/>
      <w:marRight w:val="0"/>
      <w:marTop w:val="0"/>
      <w:marBottom w:val="0"/>
      <w:divBdr>
        <w:top w:val="none" w:sz="0" w:space="0" w:color="auto"/>
        <w:left w:val="none" w:sz="0" w:space="0" w:color="auto"/>
        <w:bottom w:val="none" w:sz="0" w:space="0" w:color="auto"/>
        <w:right w:val="none" w:sz="0" w:space="0" w:color="auto"/>
      </w:divBdr>
    </w:div>
    <w:div w:id="1525047339">
      <w:bodyDiv w:val="1"/>
      <w:marLeft w:val="0"/>
      <w:marRight w:val="0"/>
      <w:marTop w:val="0"/>
      <w:marBottom w:val="0"/>
      <w:divBdr>
        <w:top w:val="none" w:sz="0" w:space="0" w:color="auto"/>
        <w:left w:val="none" w:sz="0" w:space="0" w:color="auto"/>
        <w:bottom w:val="none" w:sz="0" w:space="0" w:color="auto"/>
        <w:right w:val="none" w:sz="0" w:space="0" w:color="auto"/>
      </w:divBdr>
    </w:div>
    <w:div w:id="1601907538">
      <w:bodyDiv w:val="1"/>
      <w:marLeft w:val="0"/>
      <w:marRight w:val="0"/>
      <w:marTop w:val="0"/>
      <w:marBottom w:val="0"/>
      <w:divBdr>
        <w:top w:val="none" w:sz="0" w:space="0" w:color="auto"/>
        <w:left w:val="none" w:sz="0" w:space="0" w:color="auto"/>
        <w:bottom w:val="none" w:sz="0" w:space="0" w:color="auto"/>
        <w:right w:val="none" w:sz="0" w:space="0" w:color="auto"/>
      </w:divBdr>
      <w:divsChild>
        <w:div w:id="225840080">
          <w:marLeft w:val="302"/>
          <w:marRight w:val="0"/>
          <w:marTop w:val="165"/>
          <w:marBottom w:val="0"/>
          <w:divBdr>
            <w:top w:val="none" w:sz="0" w:space="0" w:color="auto"/>
            <w:left w:val="none" w:sz="0" w:space="0" w:color="auto"/>
            <w:bottom w:val="none" w:sz="0" w:space="0" w:color="auto"/>
            <w:right w:val="none" w:sz="0" w:space="0" w:color="auto"/>
          </w:divBdr>
        </w:div>
        <w:div w:id="272596881">
          <w:marLeft w:val="302"/>
          <w:marRight w:val="0"/>
          <w:marTop w:val="165"/>
          <w:marBottom w:val="0"/>
          <w:divBdr>
            <w:top w:val="none" w:sz="0" w:space="0" w:color="auto"/>
            <w:left w:val="none" w:sz="0" w:space="0" w:color="auto"/>
            <w:bottom w:val="none" w:sz="0" w:space="0" w:color="auto"/>
            <w:right w:val="none" w:sz="0" w:space="0" w:color="auto"/>
          </w:divBdr>
        </w:div>
        <w:div w:id="1624115532">
          <w:marLeft w:val="302"/>
          <w:marRight w:val="0"/>
          <w:marTop w:val="165"/>
          <w:marBottom w:val="0"/>
          <w:divBdr>
            <w:top w:val="none" w:sz="0" w:space="0" w:color="auto"/>
            <w:left w:val="none" w:sz="0" w:space="0" w:color="auto"/>
            <w:bottom w:val="none" w:sz="0" w:space="0" w:color="auto"/>
            <w:right w:val="none" w:sz="0" w:space="0" w:color="auto"/>
          </w:divBdr>
        </w:div>
        <w:div w:id="258104069">
          <w:marLeft w:val="302"/>
          <w:marRight w:val="0"/>
          <w:marTop w:val="165"/>
          <w:marBottom w:val="0"/>
          <w:divBdr>
            <w:top w:val="none" w:sz="0" w:space="0" w:color="auto"/>
            <w:left w:val="none" w:sz="0" w:space="0" w:color="auto"/>
            <w:bottom w:val="none" w:sz="0" w:space="0" w:color="auto"/>
            <w:right w:val="none" w:sz="0" w:space="0" w:color="auto"/>
          </w:divBdr>
        </w:div>
      </w:divsChild>
    </w:div>
    <w:div w:id="1784298049">
      <w:bodyDiv w:val="1"/>
      <w:marLeft w:val="0"/>
      <w:marRight w:val="0"/>
      <w:marTop w:val="0"/>
      <w:marBottom w:val="0"/>
      <w:divBdr>
        <w:top w:val="none" w:sz="0" w:space="0" w:color="auto"/>
        <w:left w:val="none" w:sz="0" w:space="0" w:color="auto"/>
        <w:bottom w:val="none" w:sz="0" w:space="0" w:color="auto"/>
        <w:right w:val="none" w:sz="0" w:space="0" w:color="auto"/>
      </w:divBdr>
    </w:div>
    <w:div w:id="1851138752">
      <w:bodyDiv w:val="1"/>
      <w:marLeft w:val="0"/>
      <w:marRight w:val="0"/>
      <w:marTop w:val="0"/>
      <w:marBottom w:val="0"/>
      <w:divBdr>
        <w:top w:val="none" w:sz="0" w:space="0" w:color="auto"/>
        <w:left w:val="none" w:sz="0" w:space="0" w:color="auto"/>
        <w:bottom w:val="none" w:sz="0" w:space="0" w:color="auto"/>
        <w:right w:val="none" w:sz="0" w:space="0" w:color="auto"/>
      </w:divBdr>
    </w:div>
    <w:div w:id="1891064405">
      <w:bodyDiv w:val="1"/>
      <w:marLeft w:val="0"/>
      <w:marRight w:val="0"/>
      <w:marTop w:val="0"/>
      <w:marBottom w:val="0"/>
      <w:divBdr>
        <w:top w:val="none" w:sz="0" w:space="0" w:color="auto"/>
        <w:left w:val="none" w:sz="0" w:space="0" w:color="auto"/>
        <w:bottom w:val="none" w:sz="0" w:space="0" w:color="auto"/>
        <w:right w:val="none" w:sz="0" w:space="0" w:color="auto"/>
      </w:divBdr>
    </w:div>
    <w:div w:id="2142843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14">
      <a:dk1>
        <a:srgbClr val="39545A"/>
      </a:dk1>
      <a:lt1>
        <a:srgbClr val="FFFFFF"/>
      </a:lt1>
      <a:dk2>
        <a:srgbClr val="0072C6"/>
      </a:dk2>
      <a:lt2>
        <a:srgbClr val="E7E6E6"/>
      </a:lt2>
      <a:accent1>
        <a:srgbClr val="5BBF21"/>
      </a:accent1>
      <a:accent2>
        <a:srgbClr val="0090D3"/>
      </a:accent2>
      <a:accent3>
        <a:srgbClr val="0091C9"/>
      </a:accent3>
      <a:accent4>
        <a:srgbClr val="003893"/>
      </a:accent4>
      <a:accent5>
        <a:srgbClr val="422B74"/>
      </a:accent5>
      <a:accent6>
        <a:srgbClr val="AD1D6C"/>
      </a:accent6>
      <a:hlink>
        <a:srgbClr val="0072C6"/>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E51D8-630F-4DB2-806B-90A548ED0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South Tees Hospitals NHS Foundation Trust</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 Emma</dc:creator>
  <cp:lastModifiedBy>TAYLOR, Mike (YORK AND SCARBOROUGH TEACHING HOSPITALS NHS FOUNDATION TRUST)</cp:lastModifiedBy>
  <cp:revision>3</cp:revision>
  <cp:lastPrinted>2023-03-12T23:06:00Z</cp:lastPrinted>
  <dcterms:created xsi:type="dcterms:W3CDTF">2024-03-21T15:02:00Z</dcterms:created>
  <dcterms:modified xsi:type="dcterms:W3CDTF">2024-03-21T17:06:00Z</dcterms:modified>
</cp:coreProperties>
</file>