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430F" w14:textId="2656F734" w:rsidR="00452182" w:rsidRDefault="00F8595A" w:rsidP="00F8595A">
      <w:pPr>
        <w:tabs>
          <w:tab w:val="left" w:pos="2268"/>
        </w:tabs>
        <w:rPr>
          <w:b/>
          <w:bCs/>
          <w:szCs w:val="24"/>
        </w:rPr>
      </w:pPr>
      <w:r w:rsidRPr="008543D5">
        <w:rPr>
          <w:noProof/>
        </w:rPr>
        <w:drawing>
          <wp:anchor distT="0" distB="0" distL="114300" distR="114300" simplePos="0" relativeHeight="251876864" behindDoc="0" locked="0" layoutInCell="1" allowOverlap="1" wp14:anchorId="71564786" wp14:editId="0AFB358B">
            <wp:simplePos x="0" y="0"/>
            <wp:positionH relativeFrom="column">
              <wp:posOffset>4229100</wp:posOffset>
            </wp:positionH>
            <wp:positionV relativeFrom="page">
              <wp:posOffset>42447</wp:posOffset>
            </wp:positionV>
            <wp:extent cx="2325370" cy="10033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F0E67" w14:textId="4D48797B" w:rsidR="00574A47" w:rsidRDefault="00574A47" w:rsidP="000B4115">
      <w:pPr>
        <w:jc w:val="center"/>
        <w:rPr>
          <w:b/>
          <w:bCs/>
          <w:szCs w:val="24"/>
        </w:rPr>
      </w:pPr>
    </w:p>
    <w:p w14:paraId="0FC515C5" w14:textId="77777777" w:rsidR="00F8595A" w:rsidRDefault="00F8595A" w:rsidP="00B543C0">
      <w:pPr>
        <w:rPr>
          <w:b/>
          <w:bCs/>
          <w:szCs w:val="24"/>
        </w:rPr>
      </w:pPr>
    </w:p>
    <w:p w14:paraId="144D62A3" w14:textId="5DCAA46C" w:rsidR="000B4115" w:rsidRPr="00CA16AD" w:rsidRDefault="000B4115" w:rsidP="00B543C0">
      <w:pPr>
        <w:rPr>
          <w:b/>
          <w:bCs/>
          <w:szCs w:val="24"/>
        </w:rPr>
      </w:pPr>
      <w:r>
        <w:rPr>
          <w:b/>
          <w:bCs/>
          <w:szCs w:val="24"/>
        </w:rPr>
        <w:t xml:space="preserve">NHS Workforce </w:t>
      </w:r>
      <w:r w:rsidR="00452182">
        <w:rPr>
          <w:b/>
          <w:bCs/>
          <w:szCs w:val="24"/>
        </w:rPr>
        <w:t>Disability</w:t>
      </w:r>
      <w:r>
        <w:rPr>
          <w:b/>
          <w:bCs/>
          <w:szCs w:val="24"/>
        </w:rPr>
        <w:t xml:space="preserve"> Equality Standard</w:t>
      </w:r>
      <w:r w:rsidR="002A3FEC">
        <w:rPr>
          <w:b/>
          <w:bCs/>
          <w:szCs w:val="24"/>
        </w:rPr>
        <w:t xml:space="preserve"> Annual Report</w:t>
      </w:r>
      <w:r>
        <w:rPr>
          <w:b/>
          <w:bCs/>
          <w:szCs w:val="24"/>
        </w:rPr>
        <w:t>,</w:t>
      </w:r>
      <w:r w:rsidR="00946D9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202</w:t>
      </w:r>
      <w:r w:rsidR="004C12B1">
        <w:rPr>
          <w:b/>
          <w:bCs/>
          <w:szCs w:val="24"/>
        </w:rPr>
        <w:t>5</w:t>
      </w:r>
    </w:p>
    <w:p w14:paraId="5C3C34BC" w14:textId="77777777" w:rsidR="00CA16AD" w:rsidRDefault="00CA16AD" w:rsidP="00CA16AD">
      <w:pPr>
        <w:jc w:val="center"/>
        <w:rPr>
          <w:b/>
          <w:bCs/>
          <w:szCs w:val="24"/>
        </w:rPr>
      </w:pPr>
    </w:p>
    <w:p w14:paraId="15F07CBB" w14:textId="1F8615B3" w:rsidR="00CA16AD" w:rsidRDefault="00CA16AD" w:rsidP="001A5186">
      <w:pPr>
        <w:numPr>
          <w:ilvl w:val="0"/>
          <w:numId w:val="3"/>
        </w:numPr>
        <w:rPr>
          <w:b/>
          <w:bCs/>
          <w:color w:val="0070C0"/>
          <w:szCs w:val="24"/>
        </w:rPr>
      </w:pPr>
      <w:r w:rsidRPr="00CA16AD">
        <w:rPr>
          <w:b/>
          <w:bCs/>
          <w:color w:val="0070C0"/>
          <w:szCs w:val="24"/>
        </w:rPr>
        <w:t>Introduction and Background</w:t>
      </w:r>
    </w:p>
    <w:p w14:paraId="75FB42C6" w14:textId="77777777" w:rsidR="00850F11" w:rsidRPr="00CA16AD" w:rsidRDefault="00850F11" w:rsidP="00850F11">
      <w:pPr>
        <w:ind w:left="720"/>
        <w:rPr>
          <w:b/>
          <w:bCs/>
          <w:color w:val="0070C0"/>
          <w:szCs w:val="24"/>
        </w:rPr>
      </w:pPr>
    </w:p>
    <w:p w14:paraId="353A1B88" w14:textId="31CD600B" w:rsidR="00505363" w:rsidRDefault="00850F11" w:rsidP="002C0219">
      <w:pPr>
        <w:pStyle w:val="ListParagraph"/>
        <w:ind w:left="720"/>
        <w:rPr>
          <w:b w:val="0"/>
          <w:bCs/>
          <w:color w:val="auto"/>
          <w:szCs w:val="24"/>
        </w:rPr>
      </w:pPr>
      <w:r w:rsidRPr="00850F11">
        <w:rPr>
          <w:b w:val="0"/>
          <w:bCs/>
          <w:color w:val="auto"/>
          <w:szCs w:val="24"/>
        </w:rPr>
        <w:t xml:space="preserve">The Workforce </w:t>
      </w:r>
      <w:r w:rsidR="00D90BA8">
        <w:rPr>
          <w:b w:val="0"/>
          <w:bCs/>
          <w:color w:val="auto"/>
          <w:szCs w:val="24"/>
        </w:rPr>
        <w:t>Disability</w:t>
      </w:r>
      <w:r w:rsidRPr="00850F11">
        <w:rPr>
          <w:b w:val="0"/>
          <w:bCs/>
          <w:color w:val="auto"/>
          <w:szCs w:val="24"/>
        </w:rPr>
        <w:t xml:space="preserve"> Equality Standard (W</w:t>
      </w:r>
      <w:r w:rsidR="00DD32BD">
        <w:rPr>
          <w:b w:val="0"/>
          <w:bCs/>
          <w:color w:val="auto"/>
          <w:szCs w:val="24"/>
        </w:rPr>
        <w:t>D</w:t>
      </w:r>
      <w:r w:rsidRPr="00850F11">
        <w:rPr>
          <w:b w:val="0"/>
          <w:bCs/>
          <w:color w:val="auto"/>
          <w:szCs w:val="24"/>
        </w:rPr>
        <w:t xml:space="preserve">ES) is a national annual reporting scheme which York and Scarborough Teaching Hospitals NHS Foundation Trust </w:t>
      </w:r>
      <w:r w:rsidR="00437018">
        <w:rPr>
          <w:b w:val="0"/>
          <w:bCs/>
          <w:color w:val="auto"/>
          <w:szCs w:val="24"/>
        </w:rPr>
        <w:t xml:space="preserve">and York </w:t>
      </w:r>
      <w:r w:rsidR="00C037D2">
        <w:rPr>
          <w:b w:val="0"/>
          <w:bCs/>
          <w:color w:val="auto"/>
          <w:szCs w:val="24"/>
        </w:rPr>
        <w:t xml:space="preserve">Teaching Hospitals </w:t>
      </w:r>
      <w:r w:rsidR="00437018">
        <w:rPr>
          <w:b w:val="0"/>
          <w:bCs/>
          <w:color w:val="auto"/>
          <w:szCs w:val="24"/>
        </w:rPr>
        <w:t>Facilities Management (YTHFM) are</w:t>
      </w:r>
      <w:r w:rsidRPr="00850F11">
        <w:rPr>
          <w:b w:val="0"/>
          <w:bCs/>
          <w:color w:val="auto"/>
          <w:szCs w:val="24"/>
        </w:rPr>
        <w:t xml:space="preserve"> required to comply with. </w:t>
      </w:r>
      <w:r w:rsidR="00505363">
        <w:rPr>
          <w:b w:val="0"/>
          <w:bCs/>
          <w:color w:val="auto"/>
          <w:szCs w:val="24"/>
        </w:rPr>
        <w:t xml:space="preserve">This </w:t>
      </w:r>
      <w:r w:rsidR="00D7015E">
        <w:rPr>
          <w:b w:val="0"/>
          <w:bCs/>
          <w:color w:val="auto"/>
          <w:szCs w:val="24"/>
        </w:rPr>
        <w:t xml:space="preserve">is mandated in </w:t>
      </w:r>
      <w:r w:rsidR="00505363">
        <w:rPr>
          <w:b w:val="0"/>
          <w:bCs/>
          <w:color w:val="auto"/>
          <w:szCs w:val="24"/>
        </w:rPr>
        <w:t>t</w:t>
      </w:r>
      <w:r w:rsidRPr="00850F11">
        <w:rPr>
          <w:b w:val="0"/>
          <w:bCs/>
          <w:color w:val="auto"/>
          <w:szCs w:val="24"/>
        </w:rPr>
        <w:t xml:space="preserve">he NHS Standard </w:t>
      </w:r>
      <w:r w:rsidR="00505363" w:rsidRPr="00850F11">
        <w:rPr>
          <w:b w:val="0"/>
          <w:bCs/>
          <w:color w:val="auto"/>
          <w:szCs w:val="24"/>
        </w:rPr>
        <w:t>Contract</w:t>
      </w:r>
      <w:r w:rsidR="00505363">
        <w:rPr>
          <w:b w:val="0"/>
          <w:bCs/>
          <w:color w:val="auto"/>
          <w:szCs w:val="24"/>
        </w:rPr>
        <w:t>; organisations are required</w:t>
      </w:r>
      <w:r w:rsidRPr="00850F11">
        <w:rPr>
          <w:b w:val="0"/>
          <w:bCs/>
          <w:color w:val="auto"/>
          <w:szCs w:val="24"/>
        </w:rPr>
        <w:t xml:space="preserve"> to use this data to develop action plans aimed at improving the experiences of </w:t>
      </w:r>
      <w:r w:rsidR="00DD32BD">
        <w:rPr>
          <w:b w:val="0"/>
          <w:bCs/>
          <w:color w:val="auto"/>
          <w:szCs w:val="24"/>
        </w:rPr>
        <w:t>Disabled</w:t>
      </w:r>
      <w:r w:rsidR="00F521C1">
        <w:rPr>
          <w:b w:val="0"/>
          <w:bCs/>
          <w:color w:val="auto"/>
          <w:szCs w:val="24"/>
        </w:rPr>
        <w:t xml:space="preserve"> colleagues</w:t>
      </w:r>
      <w:r w:rsidRPr="00850F11">
        <w:rPr>
          <w:b w:val="0"/>
          <w:bCs/>
          <w:color w:val="auto"/>
          <w:szCs w:val="24"/>
        </w:rPr>
        <w:t xml:space="preserve">.  </w:t>
      </w:r>
      <w:r w:rsidR="00505363">
        <w:rPr>
          <w:b w:val="0"/>
          <w:bCs/>
          <w:color w:val="auto"/>
          <w:szCs w:val="24"/>
        </w:rPr>
        <w:t xml:space="preserve">This report and action plan is for both organisations. </w:t>
      </w:r>
    </w:p>
    <w:p w14:paraId="375408C5" w14:textId="77777777" w:rsidR="00505363" w:rsidRDefault="00505363" w:rsidP="002C0219">
      <w:pPr>
        <w:pStyle w:val="ListParagraph"/>
        <w:ind w:left="720"/>
        <w:rPr>
          <w:b w:val="0"/>
          <w:bCs/>
          <w:color w:val="auto"/>
          <w:szCs w:val="24"/>
        </w:rPr>
      </w:pPr>
    </w:p>
    <w:p w14:paraId="14BF7F46" w14:textId="0EDEC3B3" w:rsidR="00850F11" w:rsidRPr="00850F11" w:rsidRDefault="00850F11" w:rsidP="00850F11">
      <w:pPr>
        <w:pStyle w:val="ListParagraph"/>
        <w:ind w:left="720"/>
        <w:rPr>
          <w:b w:val="0"/>
          <w:bCs/>
          <w:color w:val="auto"/>
          <w:szCs w:val="24"/>
        </w:rPr>
      </w:pPr>
      <w:r w:rsidRPr="00850F11">
        <w:rPr>
          <w:b w:val="0"/>
          <w:bCs/>
          <w:color w:val="auto"/>
          <w:szCs w:val="24"/>
        </w:rPr>
        <w:t>The W</w:t>
      </w:r>
      <w:r w:rsidR="00D90BA8">
        <w:rPr>
          <w:b w:val="0"/>
          <w:bCs/>
          <w:color w:val="auto"/>
          <w:szCs w:val="24"/>
        </w:rPr>
        <w:t>D</w:t>
      </w:r>
      <w:r w:rsidRPr="00850F11">
        <w:rPr>
          <w:b w:val="0"/>
          <w:bCs/>
          <w:color w:val="auto"/>
          <w:szCs w:val="24"/>
        </w:rPr>
        <w:t xml:space="preserve">ES covers </w:t>
      </w:r>
      <w:r w:rsidR="00D90BA8">
        <w:rPr>
          <w:b w:val="0"/>
          <w:bCs/>
          <w:color w:val="auto"/>
          <w:szCs w:val="24"/>
        </w:rPr>
        <w:t>10</w:t>
      </w:r>
      <w:r w:rsidRPr="00850F11">
        <w:rPr>
          <w:b w:val="0"/>
          <w:bCs/>
          <w:color w:val="auto"/>
          <w:szCs w:val="24"/>
        </w:rPr>
        <w:t xml:space="preserve"> </w:t>
      </w:r>
      <w:r w:rsidR="006E4957">
        <w:rPr>
          <w:b w:val="0"/>
          <w:bCs/>
          <w:color w:val="auto"/>
          <w:szCs w:val="24"/>
        </w:rPr>
        <w:t>I</w:t>
      </w:r>
      <w:r w:rsidR="000201EA">
        <w:rPr>
          <w:b w:val="0"/>
          <w:bCs/>
          <w:color w:val="auto"/>
          <w:szCs w:val="24"/>
        </w:rPr>
        <w:t>ndicators/</w:t>
      </w:r>
      <w:r w:rsidR="006E4957">
        <w:rPr>
          <w:b w:val="0"/>
          <w:bCs/>
          <w:color w:val="auto"/>
          <w:szCs w:val="24"/>
        </w:rPr>
        <w:t>M</w:t>
      </w:r>
      <w:r w:rsidRPr="00850F11">
        <w:rPr>
          <w:b w:val="0"/>
          <w:bCs/>
          <w:color w:val="auto"/>
          <w:szCs w:val="24"/>
        </w:rPr>
        <w:t>etrics</w:t>
      </w:r>
      <w:r w:rsidR="000A6E45">
        <w:rPr>
          <w:b w:val="0"/>
          <w:bCs/>
          <w:color w:val="auto"/>
          <w:szCs w:val="24"/>
        </w:rPr>
        <w:t xml:space="preserve"> (used interchangeably)</w:t>
      </w:r>
      <w:r w:rsidRPr="00850F11">
        <w:rPr>
          <w:b w:val="0"/>
          <w:bCs/>
          <w:color w:val="auto"/>
          <w:szCs w:val="24"/>
        </w:rPr>
        <w:t xml:space="preserve"> regarding the career progression and work experiences of </w:t>
      </w:r>
      <w:r w:rsidR="00D90BA8">
        <w:rPr>
          <w:b w:val="0"/>
          <w:bCs/>
          <w:color w:val="auto"/>
          <w:szCs w:val="24"/>
        </w:rPr>
        <w:t>Disabled</w:t>
      </w:r>
      <w:r w:rsidRPr="00850F11">
        <w:rPr>
          <w:b w:val="0"/>
          <w:bCs/>
          <w:color w:val="auto"/>
          <w:szCs w:val="24"/>
        </w:rPr>
        <w:t xml:space="preserve"> </w:t>
      </w:r>
      <w:r w:rsidR="00F521C1">
        <w:rPr>
          <w:b w:val="0"/>
          <w:bCs/>
          <w:color w:val="auto"/>
          <w:szCs w:val="24"/>
        </w:rPr>
        <w:t>colleagues</w:t>
      </w:r>
      <w:r w:rsidRPr="00850F11">
        <w:rPr>
          <w:b w:val="0"/>
          <w:bCs/>
          <w:color w:val="auto"/>
          <w:szCs w:val="24"/>
        </w:rPr>
        <w:t>.  The data is collected for the period of 1 April 202</w:t>
      </w:r>
      <w:r w:rsidR="004C12B1">
        <w:rPr>
          <w:b w:val="0"/>
          <w:bCs/>
          <w:color w:val="auto"/>
          <w:szCs w:val="24"/>
        </w:rPr>
        <w:t>4</w:t>
      </w:r>
      <w:r w:rsidRPr="00850F11">
        <w:rPr>
          <w:b w:val="0"/>
          <w:bCs/>
          <w:color w:val="auto"/>
          <w:szCs w:val="24"/>
        </w:rPr>
        <w:t>-31 March 202</w:t>
      </w:r>
      <w:r w:rsidR="004C12B1">
        <w:rPr>
          <w:b w:val="0"/>
          <w:bCs/>
          <w:color w:val="auto"/>
          <w:szCs w:val="24"/>
        </w:rPr>
        <w:t>5</w:t>
      </w:r>
      <w:r w:rsidRPr="00850F11">
        <w:rPr>
          <w:b w:val="0"/>
          <w:bCs/>
          <w:color w:val="auto"/>
          <w:szCs w:val="24"/>
        </w:rPr>
        <w:t xml:space="preserve"> and is taken from the Electronic Staff Record (ESR) and the national Staff Survey</w:t>
      </w:r>
      <w:r w:rsidR="00D46F0D">
        <w:rPr>
          <w:b w:val="0"/>
          <w:bCs/>
          <w:color w:val="auto"/>
          <w:szCs w:val="24"/>
        </w:rPr>
        <w:t xml:space="preserve">. Where a metric dictates </w:t>
      </w:r>
      <w:r w:rsidRPr="00850F11">
        <w:rPr>
          <w:b w:val="0"/>
          <w:bCs/>
          <w:color w:val="auto"/>
          <w:szCs w:val="24"/>
        </w:rPr>
        <w:t>snapshot data</w:t>
      </w:r>
      <w:r w:rsidR="00C70C4D">
        <w:rPr>
          <w:b w:val="0"/>
          <w:bCs/>
          <w:color w:val="auto"/>
          <w:szCs w:val="24"/>
        </w:rPr>
        <w:t>,</w:t>
      </w:r>
      <w:r w:rsidRPr="00850F11">
        <w:rPr>
          <w:b w:val="0"/>
          <w:bCs/>
          <w:color w:val="auto"/>
          <w:szCs w:val="24"/>
        </w:rPr>
        <w:t xml:space="preserve"> </w:t>
      </w:r>
      <w:r w:rsidR="00D46F0D">
        <w:rPr>
          <w:b w:val="0"/>
          <w:bCs/>
          <w:color w:val="auto"/>
          <w:szCs w:val="24"/>
        </w:rPr>
        <w:t>this is as of</w:t>
      </w:r>
      <w:r w:rsidRPr="00850F11">
        <w:rPr>
          <w:b w:val="0"/>
          <w:bCs/>
          <w:color w:val="auto"/>
          <w:szCs w:val="24"/>
        </w:rPr>
        <w:t xml:space="preserve"> 31 March 202</w:t>
      </w:r>
      <w:r w:rsidR="004C12B1">
        <w:rPr>
          <w:b w:val="0"/>
          <w:bCs/>
          <w:color w:val="auto"/>
          <w:szCs w:val="24"/>
        </w:rPr>
        <w:t>5</w:t>
      </w:r>
      <w:r w:rsidRPr="00850F11">
        <w:rPr>
          <w:b w:val="0"/>
          <w:bCs/>
          <w:color w:val="auto"/>
          <w:szCs w:val="24"/>
        </w:rPr>
        <w:t>. The Staff Survey data is from the 202</w:t>
      </w:r>
      <w:r w:rsidR="004C12B1">
        <w:rPr>
          <w:b w:val="0"/>
          <w:bCs/>
          <w:color w:val="auto"/>
          <w:szCs w:val="24"/>
        </w:rPr>
        <w:t>4</w:t>
      </w:r>
      <w:r w:rsidRPr="00850F11">
        <w:rPr>
          <w:b w:val="0"/>
          <w:bCs/>
          <w:color w:val="auto"/>
          <w:szCs w:val="24"/>
        </w:rPr>
        <w:t xml:space="preserve"> Staff Survey.</w:t>
      </w:r>
      <w:r w:rsidR="00996B64">
        <w:rPr>
          <w:b w:val="0"/>
          <w:bCs/>
          <w:color w:val="auto"/>
          <w:szCs w:val="24"/>
        </w:rPr>
        <w:t xml:space="preserve"> </w:t>
      </w:r>
    </w:p>
    <w:p w14:paraId="11826BE3" w14:textId="77777777" w:rsidR="00850F11" w:rsidRPr="00850F11" w:rsidRDefault="00850F11" w:rsidP="00850F11">
      <w:pPr>
        <w:pStyle w:val="ListParagraph"/>
        <w:ind w:left="720"/>
        <w:rPr>
          <w:b w:val="0"/>
          <w:bCs/>
          <w:color w:val="auto"/>
          <w:szCs w:val="24"/>
        </w:rPr>
      </w:pPr>
    </w:p>
    <w:p w14:paraId="6AAB2BA0" w14:textId="77777777" w:rsidR="00992C84" w:rsidRPr="00992C84" w:rsidRDefault="005566CB" w:rsidP="00850F11">
      <w:pPr>
        <w:pStyle w:val="ListParagraph"/>
        <w:ind w:left="720"/>
        <w:rPr>
          <w:bCs/>
          <w:szCs w:val="24"/>
        </w:rPr>
      </w:pPr>
      <w:r>
        <w:rPr>
          <w:bCs/>
          <w:szCs w:val="24"/>
        </w:rPr>
        <w:t>Considerations</w:t>
      </w:r>
    </w:p>
    <w:p w14:paraId="4519AC93" w14:textId="479D7B8B" w:rsidR="00850F11" w:rsidRDefault="00992C84" w:rsidP="005566CB">
      <w:pPr>
        <w:pStyle w:val="Default"/>
        <w:rPr>
          <w:bCs/>
        </w:rPr>
      </w:pPr>
      <w:r>
        <w:rPr>
          <w:bCs/>
        </w:rPr>
        <w:tab/>
      </w:r>
    </w:p>
    <w:p w14:paraId="52A6E98C" w14:textId="4113F435" w:rsidR="00216393" w:rsidRDefault="00216393" w:rsidP="00C71562">
      <w:pPr>
        <w:ind w:left="720"/>
      </w:pPr>
      <w:bookmarkStart w:id="0" w:name="_Hlk133501819"/>
      <w:r w:rsidRPr="00216393">
        <w:t xml:space="preserve">In 2024 </w:t>
      </w:r>
      <w:r>
        <w:t>Picker</w:t>
      </w:r>
      <w:r w:rsidR="00C71562">
        <w:t xml:space="preserve"> (our former staff survey provider)</w:t>
      </w:r>
      <w:r>
        <w:t xml:space="preserve"> identified an anomaly with the 2023 Staff Survey results for </w:t>
      </w:r>
      <w:r w:rsidR="006E4957">
        <w:t>Indicator</w:t>
      </w:r>
      <w:r>
        <w:t xml:space="preserve"> </w:t>
      </w:r>
    </w:p>
    <w:p w14:paraId="668A87E1" w14:textId="13E3045B" w:rsidR="00E30E9F" w:rsidRDefault="00216393" w:rsidP="00216393">
      <w:pPr>
        <w:ind w:left="720"/>
      </w:pPr>
      <w:r>
        <w:t xml:space="preserve">4a-d, this was due to the completion of the survey using some models of the iPhone. A resolution was </w:t>
      </w:r>
      <w:r w:rsidR="0029713E">
        <w:t>implemented</w:t>
      </w:r>
      <w:r>
        <w:t xml:space="preserve"> for future surveys along with additional quality assurance.</w:t>
      </w:r>
    </w:p>
    <w:p w14:paraId="7347C18B" w14:textId="77777777" w:rsidR="00216393" w:rsidRDefault="00216393" w:rsidP="00216393">
      <w:pPr>
        <w:ind w:left="720"/>
      </w:pPr>
    </w:p>
    <w:p w14:paraId="3CCE3F92" w14:textId="56FD9355" w:rsidR="00216393" w:rsidRDefault="00216393" w:rsidP="00216393">
      <w:pPr>
        <w:ind w:left="720"/>
      </w:pPr>
      <w:r>
        <w:t>The implication of th</w:t>
      </w:r>
      <w:r w:rsidR="00717845">
        <w:t>is meant t</w:t>
      </w:r>
      <w:r>
        <w:t>he data</w:t>
      </w:r>
      <w:r w:rsidR="00717845">
        <w:t xml:space="preserve"> </w:t>
      </w:r>
      <w:r w:rsidR="008C5E20">
        <w:t>Indicator</w:t>
      </w:r>
      <w:r w:rsidR="00717845">
        <w:t xml:space="preserve"> 4a-d in</w:t>
      </w:r>
      <w:r>
        <w:t xml:space="preserve"> the 2024 annual report was incorrect, this has now been corrected for the 2025 report.</w:t>
      </w:r>
      <w:r w:rsidR="00717845">
        <w:t xml:space="preserve"> </w:t>
      </w:r>
    </w:p>
    <w:p w14:paraId="7B111620" w14:textId="77777777" w:rsidR="009D5345" w:rsidRDefault="009D5345" w:rsidP="00216393">
      <w:pPr>
        <w:ind w:left="720"/>
      </w:pPr>
    </w:p>
    <w:p w14:paraId="081832B4" w14:textId="7416D4C8" w:rsidR="00686E51" w:rsidRPr="00B77D18" w:rsidRDefault="009D5345" w:rsidP="00686E51">
      <w:pPr>
        <w:pStyle w:val="ListParagraph"/>
        <w:ind w:left="720"/>
        <w:rPr>
          <w:b w:val="0"/>
          <w:bCs/>
          <w:color w:val="auto"/>
          <w:szCs w:val="24"/>
        </w:rPr>
      </w:pPr>
      <w:r w:rsidRPr="00686E51">
        <w:rPr>
          <w:b w:val="0"/>
          <w:bCs/>
          <w:color w:val="auto"/>
          <w:szCs w:val="24"/>
        </w:rPr>
        <w:t>Metric 10</w:t>
      </w:r>
      <w:r w:rsidR="00686E51">
        <w:rPr>
          <w:b w:val="0"/>
          <w:bCs/>
          <w:color w:val="auto"/>
          <w:szCs w:val="24"/>
        </w:rPr>
        <w:t xml:space="preserve"> – the </w:t>
      </w:r>
      <w:r w:rsidR="00686E51" w:rsidRPr="00B77D18">
        <w:rPr>
          <w:b w:val="0"/>
          <w:bCs/>
          <w:color w:val="auto"/>
          <w:szCs w:val="24"/>
        </w:rPr>
        <w:t xml:space="preserve">YTHFM Director’s details </w:t>
      </w:r>
      <w:r w:rsidR="00686E51">
        <w:rPr>
          <w:b w:val="0"/>
          <w:bCs/>
          <w:color w:val="auto"/>
          <w:szCs w:val="24"/>
        </w:rPr>
        <w:t>we</w:t>
      </w:r>
      <w:r w:rsidR="00686E51" w:rsidRPr="00B77D18">
        <w:rPr>
          <w:b w:val="0"/>
          <w:bCs/>
          <w:color w:val="auto"/>
          <w:szCs w:val="24"/>
        </w:rPr>
        <w:t>re not recorded on ESR</w:t>
      </w:r>
      <w:r w:rsidR="00686E51">
        <w:rPr>
          <w:b w:val="0"/>
          <w:bCs/>
          <w:color w:val="auto"/>
          <w:szCs w:val="24"/>
        </w:rPr>
        <w:t xml:space="preserve"> due to the previous incumbent being contracted.</w:t>
      </w:r>
      <w:r w:rsidR="00686E51" w:rsidRPr="00B77D18">
        <w:rPr>
          <w:b w:val="0"/>
          <w:bCs/>
          <w:color w:val="auto"/>
          <w:szCs w:val="24"/>
        </w:rPr>
        <w:t xml:space="preserve"> </w:t>
      </w:r>
      <w:r w:rsidR="00686E51">
        <w:rPr>
          <w:b w:val="0"/>
          <w:bCs/>
          <w:color w:val="auto"/>
          <w:szCs w:val="24"/>
        </w:rPr>
        <w:t>T</w:t>
      </w:r>
      <w:r w:rsidR="00686E51" w:rsidRPr="00B77D18">
        <w:rPr>
          <w:b w:val="0"/>
          <w:bCs/>
          <w:color w:val="auto"/>
          <w:szCs w:val="24"/>
        </w:rPr>
        <w:t>herefore, they are not included in the data for this metric.</w:t>
      </w:r>
    </w:p>
    <w:p w14:paraId="0EBFB99D" w14:textId="235DCC27" w:rsidR="009D5345" w:rsidRPr="00686E51" w:rsidRDefault="009D5345" w:rsidP="009D5345">
      <w:pPr>
        <w:pStyle w:val="ListParagraph"/>
        <w:ind w:left="720"/>
        <w:rPr>
          <w:b w:val="0"/>
          <w:bCs/>
          <w:color w:val="auto"/>
          <w:szCs w:val="24"/>
        </w:rPr>
      </w:pPr>
    </w:p>
    <w:p w14:paraId="653D7B96" w14:textId="77777777" w:rsidR="00216393" w:rsidRDefault="00216393" w:rsidP="00216393">
      <w:pPr>
        <w:ind w:left="720"/>
        <w:rPr>
          <w:color w:val="FF0000"/>
        </w:rPr>
      </w:pPr>
    </w:p>
    <w:p w14:paraId="4FAB02D1" w14:textId="77777777" w:rsidR="00824116" w:rsidRPr="00C84E5C" w:rsidRDefault="00824116" w:rsidP="00824116">
      <w:pPr>
        <w:ind w:left="709"/>
      </w:pPr>
      <w:r>
        <w:t>The relative likelihood focuses on a figure of 1 being equity of opportunity. T</w:t>
      </w:r>
      <w:r w:rsidRPr="00C84E5C">
        <w:t>he non-adverse range of 0.8-1.25.</w:t>
      </w:r>
    </w:p>
    <w:p w14:paraId="21F1ADF3" w14:textId="77777777" w:rsidR="00824116" w:rsidRPr="00BD4AD8" w:rsidRDefault="00824116" w:rsidP="00216393">
      <w:pPr>
        <w:ind w:left="720"/>
        <w:rPr>
          <w:color w:val="FF0000"/>
        </w:rPr>
      </w:pPr>
    </w:p>
    <w:p w14:paraId="484592F7" w14:textId="6A33F9EF" w:rsidR="00BB7B6C" w:rsidRDefault="00FE4EF9" w:rsidP="00D95FD3">
      <w:pPr>
        <w:pStyle w:val="BodyTextIndent3"/>
        <w:tabs>
          <w:tab w:val="left" w:pos="709"/>
        </w:tabs>
        <w:ind w:left="709"/>
        <w:jc w:val="left"/>
        <w:rPr>
          <w:iCs/>
          <w:color w:val="000000"/>
          <w:sz w:val="24"/>
        </w:rPr>
      </w:pPr>
      <w:r w:rsidRPr="00BB7B6C">
        <w:rPr>
          <w:sz w:val="24"/>
        </w:rPr>
        <w:t>NHS England produce</w:t>
      </w:r>
      <w:r w:rsidR="003F5ADF">
        <w:rPr>
          <w:sz w:val="24"/>
        </w:rPr>
        <w:t>d</w:t>
      </w:r>
      <w:r w:rsidRPr="00BB7B6C">
        <w:rPr>
          <w:sz w:val="24"/>
        </w:rPr>
        <w:t xml:space="preserve"> a</w:t>
      </w:r>
      <w:r w:rsidR="003F5ADF">
        <w:rPr>
          <w:sz w:val="24"/>
        </w:rPr>
        <w:t xml:space="preserve"> 2023/2024</w:t>
      </w:r>
      <w:r w:rsidRPr="00BB7B6C">
        <w:rPr>
          <w:sz w:val="24"/>
        </w:rPr>
        <w:t xml:space="preserve"> summary report for </w:t>
      </w:r>
      <w:r w:rsidR="003F5ADF">
        <w:rPr>
          <w:sz w:val="24"/>
        </w:rPr>
        <w:t xml:space="preserve">the </w:t>
      </w:r>
      <w:r w:rsidRPr="00BB7B6C">
        <w:rPr>
          <w:sz w:val="24"/>
        </w:rPr>
        <w:t>Trust</w:t>
      </w:r>
      <w:r w:rsidR="00A0532A" w:rsidRPr="00BB7B6C">
        <w:rPr>
          <w:sz w:val="24"/>
        </w:rPr>
        <w:t>, which provide</w:t>
      </w:r>
      <w:r w:rsidR="003F5ADF">
        <w:rPr>
          <w:sz w:val="24"/>
        </w:rPr>
        <w:t>d</w:t>
      </w:r>
      <w:r w:rsidR="00A0532A" w:rsidRPr="00BB7B6C">
        <w:rPr>
          <w:sz w:val="24"/>
        </w:rPr>
        <w:t xml:space="preserve"> an </w:t>
      </w:r>
      <w:r w:rsidRPr="00BB7B6C">
        <w:rPr>
          <w:sz w:val="24"/>
        </w:rPr>
        <w:t>analysi</w:t>
      </w:r>
      <w:r w:rsidR="00A0532A" w:rsidRPr="00BB7B6C">
        <w:rPr>
          <w:sz w:val="24"/>
        </w:rPr>
        <w:t>s of</w:t>
      </w:r>
      <w:r w:rsidRPr="00BB7B6C">
        <w:rPr>
          <w:sz w:val="24"/>
        </w:rPr>
        <w:t xml:space="preserve"> the data by Trust, region</w:t>
      </w:r>
      <w:r w:rsidR="00424759">
        <w:rPr>
          <w:sz w:val="24"/>
        </w:rPr>
        <w:t>, sector,</w:t>
      </w:r>
      <w:r w:rsidR="003F5ADF">
        <w:rPr>
          <w:sz w:val="24"/>
        </w:rPr>
        <w:t xml:space="preserve"> </w:t>
      </w:r>
      <w:r w:rsidRPr="00BB7B6C">
        <w:rPr>
          <w:sz w:val="24"/>
        </w:rPr>
        <w:t>nationally</w:t>
      </w:r>
      <w:r w:rsidR="00424759">
        <w:rPr>
          <w:sz w:val="24"/>
        </w:rPr>
        <w:t xml:space="preserve"> and rank</w:t>
      </w:r>
      <w:r w:rsidR="00AD3695" w:rsidRPr="00BB7B6C">
        <w:rPr>
          <w:sz w:val="24"/>
        </w:rPr>
        <w:t xml:space="preserve">. </w:t>
      </w:r>
      <w:r w:rsidR="00DB0266">
        <w:rPr>
          <w:sz w:val="24"/>
        </w:rPr>
        <w:t>(See Appendix 3.)</w:t>
      </w:r>
    </w:p>
    <w:p w14:paraId="15B8D47D" w14:textId="77777777" w:rsidR="003F5ADF" w:rsidRDefault="003F5ADF" w:rsidP="00BB7B6C">
      <w:pPr>
        <w:pStyle w:val="BodyTextIndent3"/>
        <w:tabs>
          <w:tab w:val="left" w:pos="709"/>
        </w:tabs>
        <w:ind w:left="709"/>
        <w:jc w:val="left"/>
        <w:rPr>
          <w:iCs/>
          <w:color w:val="000000"/>
          <w:sz w:val="24"/>
        </w:rPr>
      </w:pPr>
    </w:p>
    <w:p w14:paraId="148F8111" w14:textId="77777777" w:rsidR="00201A33" w:rsidRPr="00973C3A" w:rsidRDefault="00201A33" w:rsidP="00201A33">
      <w:pPr>
        <w:pStyle w:val="ListParagraph"/>
        <w:ind w:left="720"/>
        <w:rPr>
          <w:b w:val="0"/>
          <w:color w:val="auto"/>
          <w:szCs w:val="24"/>
        </w:rPr>
      </w:pPr>
      <w:r w:rsidRPr="00973C3A">
        <w:rPr>
          <w:b w:val="0"/>
          <w:color w:val="auto"/>
          <w:szCs w:val="24"/>
        </w:rPr>
        <w:t>Th</w:t>
      </w:r>
      <w:r>
        <w:rPr>
          <w:b w:val="0"/>
          <w:color w:val="auto"/>
          <w:szCs w:val="24"/>
        </w:rPr>
        <w:t>e</w:t>
      </w:r>
      <w:r w:rsidRPr="00973C3A">
        <w:rPr>
          <w:b w:val="0"/>
          <w:color w:val="auto"/>
          <w:szCs w:val="24"/>
        </w:rPr>
        <w:t xml:space="preserve"> 2023/24 </w:t>
      </w:r>
      <w:r>
        <w:rPr>
          <w:b w:val="0"/>
          <w:color w:val="auto"/>
          <w:szCs w:val="24"/>
        </w:rPr>
        <w:t xml:space="preserve">summary </w:t>
      </w:r>
      <w:r w:rsidRPr="00973C3A">
        <w:rPr>
          <w:b w:val="0"/>
          <w:color w:val="auto"/>
          <w:szCs w:val="24"/>
        </w:rPr>
        <w:t>report stated the high priority areas for improvement for the Trust (to a maximum of three) as:</w:t>
      </w:r>
    </w:p>
    <w:p w14:paraId="6C5A43C3" w14:textId="77777777" w:rsidR="00C015AF" w:rsidRDefault="00C015AF" w:rsidP="003F5ADF">
      <w:pPr>
        <w:pStyle w:val="BodyTextIndent3"/>
        <w:tabs>
          <w:tab w:val="left" w:pos="709"/>
        </w:tabs>
        <w:ind w:left="720"/>
        <w:jc w:val="left"/>
        <w:rPr>
          <w:iCs/>
          <w:color w:val="000000"/>
          <w:sz w:val="24"/>
        </w:rPr>
      </w:pPr>
    </w:p>
    <w:p w14:paraId="499C8C7C" w14:textId="047C684F" w:rsidR="003F5ADF" w:rsidRDefault="00C015AF" w:rsidP="00C015AF">
      <w:pPr>
        <w:pStyle w:val="BodyTextIndent3"/>
        <w:numPr>
          <w:ilvl w:val="0"/>
          <w:numId w:val="27"/>
        </w:numPr>
        <w:tabs>
          <w:tab w:val="left" w:pos="709"/>
        </w:tabs>
        <w:jc w:val="left"/>
        <w:rPr>
          <w:iCs/>
          <w:color w:val="000000"/>
          <w:sz w:val="24"/>
        </w:rPr>
      </w:pPr>
      <w:r>
        <w:rPr>
          <w:iCs/>
          <w:color w:val="000000"/>
          <w:sz w:val="24"/>
        </w:rPr>
        <w:t>Indicator 9a: the staff engagement score.</w:t>
      </w:r>
    </w:p>
    <w:p w14:paraId="544F3EF8" w14:textId="268EE158" w:rsidR="00C015AF" w:rsidRDefault="00C015AF" w:rsidP="00C015AF">
      <w:pPr>
        <w:pStyle w:val="BodyTextIndent3"/>
        <w:numPr>
          <w:ilvl w:val="0"/>
          <w:numId w:val="27"/>
        </w:numPr>
        <w:tabs>
          <w:tab w:val="left" w:pos="709"/>
        </w:tabs>
        <w:jc w:val="left"/>
        <w:rPr>
          <w:iCs/>
          <w:color w:val="000000"/>
          <w:sz w:val="24"/>
        </w:rPr>
      </w:pPr>
      <w:r>
        <w:rPr>
          <w:iCs/>
          <w:color w:val="000000"/>
          <w:sz w:val="24"/>
        </w:rPr>
        <w:t>Indicator 7: satisfaction with the extent to which the organisation values their work</w:t>
      </w:r>
      <w:r w:rsidR="008E7866">
        <w:rPr>
          <w:iCs/>
          <w:color w:val="000000"/>
          <w:sz w:val="24"/>
        </w:rPr>
        <w:t>.</w:t>
      </w:r>
    </w:p>
    <w:p w14:paraId="605AC1D0" w14:textId="2E4542ED" w:rsidR="00C015AF" w:rsidRDefault="00C015AF" w:rsidP="00C015AF">
      <w:pPr>
        <w:pStyle w:val="BodyTextIndent3"/>
        <w:numPr>
          <w:ilvl w:val="0"/>
          <w:numId w:val="27"/>
        </w:numPr>
        <w:tabs>
          <w:tab w:val="left" w:pos="709"/>
        </w:tabs>
        <w:jc w:val="left"/>
        <w:rPr>
          <w:iCs/>
          <w:color w:val="000000"/>
          <w:sz w:val="24"/>
        </w:rPr>
      </w:pPr>
      <w:r>
        <w:rPr>
          <w:iCs/>
          <w:color w:val="000000"/>
          <w:sz w:val="24"/>
        </w:rPr>
        <w:t>Indicator 4c: harassment, bullying or abuse from other colleagues in the last 12 months.</w:t>
      </w:r>
    </w:p>
    <w:p w14:paraId="7BEF445E" w14:textId="77777777" w:rsidR="00C015AF" w:rsidRDefault="00C015AF" w:rsidP="00C015AF">
      <w:pPr>
        <w:pStyle w:val="BodyTextIndent3"/>
        <w:tabs>
          <w:tab w:val="left" w:pos="709"/>
        </w:tabs>
        <w:ind w:left="790"/>
        <w:jc w:val="left"/>
        <w:rPr>
          <w:iCs/>
          <w:color w:val="000000"/>
          <w:sz w:val="24"/>
        </w:rPr>
      </w:pPr>
    </w:p>
    <w:p w14:paraId="2948903D" w14:textId="5186750D" w:rsidR="00C015AF" w:rsidRDefault="00C015AF" w:rsidP="00C015AF">
      <w:pPr>
        <w:pStyle w:val="BodyTextIndent3"/>
        <w:tabs>
          <w:tab w:val="left" w:pos="709"/>
        </w:tabs>
        <w:ind w:left="790"/>
        <w:jc w:val="left"/>
        <w:rPr>
          <w:iCs/>
          <w:color w:val="000000"/>
          <w:sz w:val="24"/>
        </w:rPr>
      </w:pPr>
      <w:r>
        <w:rPr>
          <w:iCs/>
          <w:color w:val="000000"/>
          <w:sz w:val="24"/>
        </w:rPr>
        <w:lastRenderedPageBreak/>
        <w:t>And highlighted one area of best performance:</w:t>
      </w:r>
    </w:p>
    <w:p w14:paraId="4D43E6C5" w14:textId="77777777" w:rsidR="00812DC1" w:rsidRDefault="00812DC1" w:rsidP="00C015AF">
      <w:pPr>
        <w:pStyle w:val="BodyTextIndent3"/>
        <w:tabs>
          <w:tab w:val="left" w:pos="709"/>
        </w:tabs>
        <w:ind w:left="790"/>
        <w:jc w:val="left"/>
        <w:rPr>
          <w:iCs/>
          <w:color w:val="000000"/>
          <w:sz w:val="24"/>
        </w:rPr>
      </w:pPr>
    </w:p>
    <w:p w14:paraId="28CC9F8D" w14:textId="04FB73AB" w:rsidR="00812DC1" w:rsidRDefault="00812DC1" w:rsidP="00812DC1">
      <w:pPr>
        <w:pStyle w:val="BodyTextIndent3"/>
        <w:numPr>
          <w:ilvl w:val="0"/>
          <w:numId w:val="28"/>
        </w:numPr>
        <w:tabs>
          <w:tab w:val="left" w:pos="709"/>
        </w:tabs>
        <w:jc w:val="left"/>
        <w:rPr>
          <w:iCs/>
          <w:color w:val="000000"/>
          <w:sz w:val="24"/>
        </w:rPr>
      </w:pPr>
      <w:r>
        <w:rPr>
          <w:iCs/>
          <w:color w:val="000000"/>
          <w:sz w:val="24"/>
        </w:rPr>
        <w:t>Indicator 3: likelihood of entering formal capability proceedings (excluding ill health).</w:t>
      </w:r>
    </w:p>
    <w:p w14:paraId="570BA678" w14:textId="77777777" w:rsidR="00746299" w:rsidRPr="0030026E" w:rsidRDefault="00746299" w:rsidP="00746299">
      <w:pPr>
        <w:pStyle w:val="ListParagraph"/>
        <w:ind w:left="1440"/>
        <w:rPr>
          <w:b w:val="0"/>
          <w:color w:val="auto"/>
          <w:szCs w:val="24"/>
        </w:rPr>
      </w:pPr>
    </w:p>
    <w:bookmarkEnd w:id="0"/>
    <w:p w14:paraId="05B4F943" w14:textId="7F485BD3" w:rsidR="00CE1301" w:rsidRDefault="00CE1301" w:rsidP="000367D4">
      <w:pPr>
        <w:rPr>
          <w:bCs/>
          <w:szCs w:val="24"/>
        </w:rPr>
      </w:pPr>
      <w:r w:rsidRPr="000367D4">
        <w:rPr>
          <w:b/>
          <w:color w:val="0070C0"/>
          <w:szCs w:val="24"/>
        </w:rPr>
        <w:t>Summary</w:t>
      </w:r>
      <w:r w:rsidR="004116BB" w:rsidRPr="000367D4">
        <w:rPr>
          <w:b/>
          <w:color w:val="0070C0"/>
          <w:szCs w:val="24"/>
        </w:rPr>
        <w:t xml:space="preserve"> </w:t>
      </w:r>
      <w:r w:rsidR="00717A17" w:rsidRPr="000367D4">
        <w:rPr>
          <w:b/>
          <w:color w:val="0070C0"/>
          <w:szCs w:val="24"/>
        </w:rPr>
        <w:t>of Findings</w:t>
      </w:r>
    </w:p>
    <w:p w14:paraId="38E38C8C" w14:textId="77777777" w:rsidR="000367D4" w:rsidRDefault="000367D4" w:rsidP="000367D4">
      <w:pPr>
        <w:rPr>
          <w:bCs/>
          <w:szCs w:val="24"/>
        </w:rPr>
      </w:pPr>
    </w:p>
    <w:p w14:paraId="5515D2EB" w14:textId="6445BAD3" w:rsidR="009F5A52" w:rsidRDefault="009F5A52" w:rsidP="009F5A52">
      <w:pPr>
        <w:pStyle w:val="BodyTextIndent3"/>
        <w:tabs>
          <w:tab w:val="left" w:pos="709"/>
        </w:tabs>
        <w:ind w:left="0"/>
        <w:jc w:val="left"/>
        <w:rPr>
          <w:iCs/>
          <w:color w:val="000000"/>
          <w:sz w:val="24"/>
        </w:rPr>
      </w:pPr>
      <w:r>
        <w:rPr>
          <w:iCs/>
          <w:color w:val="000000"/>
          <w:sz w:val="24"/>
        </w:rPr>
        <w:t>This report provides the results of the Trust’s 2025 data analysis, which is in the format of an Infographic found at Appendix 1 and, for comparison, the North East and Yorkshire’s 2023/24 summary report (Appendix 3). The co-created 2025-</w:t>
      </w:r>
      <w:r w:rsidR="008C295C">
        <w:rPr>
          <w:iCs/>
          <w:color w:val="000000"/>
          <w:sz w:val="24"/>
        </w:rPr>
        <w:t>20</w:t>
      </w:r>
      <w:r>
        <w:rPr>
          <w:iCs/>
          <w:color w:val="000000"/>
          <w:sz w:val="24"/>
        </w:rPr>
        <w:t>27 action plan, is at Appendix 2. It is recommended that Appendix 1 is read in conjunction with the summary report.</w:t>
      </w:r>
    </w:p>
    <w:p w14:paraId="3C63A09F" w14:textId="77777777" w:rsidR="009F5A52" w:rsidRDefault="009F5A52" w:rsidP="000367D4">
      <w:pPr>
        <w:rPr>
          <w:bCs/>
          <w:szCs w:val="24"/>
        </w:rPr>
      </w:pPr>
    </w:p>
    <w:p w14:paraId="1A028849" w14:textId="18EC4D71" w:rsidR="000367D4" w:rsidRDefault="000367D4" w:rsidP="000367D4">
      <w:pPr>
        <w:rPr>
          <w:bCs/>
          <w:szCs w:val="24"/>
        </w:rPr>
      </w:pPr>
      <w:r>
        <w:rPr>
          <w:bCs/>
          <w:szCs w:val="24"/>
        </w:rPr>
        <w:t>The 2025 WDES shows that:</w:t>
      </w:r>
    </w:p>
    <w:p w14:paraId="4BD30DFD" w14:textId="77777777" w:rsidR="000367D4" w:rsidRDefault="000367D4" w:rsidP="000367D4">
      <w:pPr>
        <w:rPr>
          <w:bCs/>
          <w:szCs w:val="24"/>
        </w:rPr>
      </w:pPr>
    </w:p>
    <w:p w14:paraId="2F16F7B8" w14:textId="6B4DB1AB" w:rsidR="002D4660" w:rsidRDefault="000367D4" w:rsidP="002D4660">
      <w:pPr>
        <w:pStyle w:val="ListParagraph"/>
        <w:numPr>
          <w:ilvl w:val="0"/>
          <w:numId w:val="31"/>
        </w:numPr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There has been a positive increase in the percentage of disabled staff across the organisation (4.86% in 2024 compared to 5.08% in 2025). Growth is consistent across all staff groups except for Medical and Dental staff where there has been a light decrease.</w:t>
      </w:r>
    </w:p>
    <w:p w14:paraId="5D29EAEF" w14:textId="77777777" w:rsidR="002D4660" w:rsidRDefault="002D4660" w:rsidP="002D4660">
      <w:pPr>
        <w:rPr>
          <w:szCs w:val="24"/>
        </w:rPr>
      </w:pPr>
    </w:p>
    <w:p w14:paraId="6C502CD4" w14:textId="73AD1D23" w:rsidR="002D4660" w:rsidRDefault="002D4660" w:rsidP="002D4660">
      <w:pPr>
        <w:pStyle w:val="ListParagraph"/>
        <w:numPr>
          <w:ilvl w:val="0"/>
          <w:numId w:val="31"/>
        </w:numPr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There has been an improvement in the relative likelihood of non-disabled staff compared to disabled staff being appointed from shortlisting (1.11 in 2024 to 1.03 in 2025).</w:t>
      </w:r>
    </w:p>
    <w:p w14:paraId="68069241" w14:textId="77777777" w:rsidR="0000621B" w:rsidRPr="0000621B" w:rsidRDefault="0000621B" w:rsidP="0000621B">
      <w:pPr>
        <w:pStyle w:val="ListParagraph"/>
        <w:rPr>
          <w:b w:val="0"/>
          <w:bCs/>
          <w:color w:val="auto"/>
          <w:szCs w:val="24"/>
        </w:rPr>
      </w:pPr>
    </w:p>
    <w:p w14:paraId="59388301" w14:textId="0717D55C" w:rsidR="0000621B" w:rsidRDefault="0000621B" w:rsidP="002D4660">
      <w:pPr>
        <w:pStyle w:val="ListParagraph"/>
        <w:numPr>
          <w:ilvl w:val="0"/>
          <w:numId w:val="31"/>
        </w:numPr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There has been a deterioration in the relative likelihood of Disabled staff compared to non-disabled staff entering the formal capability process, as measured by entry into the formal capability procedure (1.13 in 2024 to 2.05 in 2025).</w:t>
      </w:r>
    </w:p>
    <w:p w14:paraId="04FF1069" w14:textId="77777777" w:rsidR="00124BB7" w:rsidRPr="00124BB7" w:rsidRDefault="00124BB7" w:rsidP="00124BB7">
      <w:pPr>
        <w:pStyle w:val="ListParagraph"/>
        <w:rPr>
          <w:b w:val="0"/>
          <w:bCs/>
          <w:color w:val="auto"/>
          <w:szCs w:val="24"/>
        </w:rPr>
      </w:pPr>
    </w:p>
    <w:p w14:paraId="18695A37" w14:textId="6F959688" w:rsidR="00124BB7" w:rsidRDefault="00124BB7" w:rsidP="00124BB7">
      <w:pPr>
        <w:pStyle w:val="ListParagraph"/>
        <w:numPr>
          <w:ilvl w:val="0"/>
          <w:numId w:val="31"/>
        </w:numPr>
        <w:rPr>
          <w:b w:val="0"/>
          <w:bCs/>
          <w:szCs w:val="24"/>
        </w:rPr>
      </w:pPr>
      <w:r w:rsidRPr="00124BB7">
        <w:rPr>
          <w:b w:val="0"/>
          <w:bCs/>
          <w:color w:val="auto"/>
          <w:szCs w:val="24"/>
        </w:rPr>
        <w:t>Harassment, bullying or abuse</w:t>
      </w:r>
      <w:r w:rsidR="00C71562">
        <w:rPr>
          <w:b w:val="0"/>
          <w:bCs/>
          <w:color w:val="auto"/>
          <w:szCs w:val="24"/>
        </w:rPr>
        <w:t xml:space="preserve"> (HBA)</w:t>
      </w:r>
      <w:r w:rsidRPr="00124BB7">
        <w:rPr>
          <w:b w:val="0"/>
          <w:bCs/>
          <w:color w:val="auto"/>
          <w:szCs w:val="24"/>
        </w:rPr>
        <w:t xml:space="preserve"> from patients has deteriorated, as it has from Mangers, however it has improved in relation to colleagues. Reporting</w:t>
      </w:r>
      <w:r w:rsidR="00C71562">
        <w:rPr>
          <w:b w:val="0"/>
          <w:bCs/>
          <w:color w:val="auto"/>
          <w:szCs w:val="24"/>
        </w:rPr>
        <w:t xml:space="preserve"> of (HBA) by Disabled staff and their colleagues </w:t>
      </w:r>
      <w:r w:rsidRPr="00124BB7">
        <w:rPr>
          <w:b w:val="0"/>
          <w:bCs/>
          <w:color w:val="auto"/>
          <w:szCs w:val="24"/>
        </w:rPr>
        <w:t>has deteriorated</w:t>
      </w:r>
      <w:r>
        <w:rPr>
          <w:b w:val="0"/>
          <w:bCs/>
          <w:szCs w:val="24"/>
        </w:rPr>
        <w:t xml:space="preserve">. </w:t>
      </w:r>
    </w:p>
    <w:p w14:paraId="575ECCED" w14:textId="77777777" w:rsidR="006A013A" w:rsidRPr="006A013A" w:rsidRDefault="006A013A" w:rsidP="006A013A">
      <w:pPr>
        <w:pStyle w:val="ListParagraph"/>
        <w:rPr>
          <w:b w:val="0"/>
          <w:bCs/>
          <w:szCs w:val="24"/>
        </w:rPr>
      </w:pPr>
    </w:p>
    <w:p w14:paraId="3CE925E0" w14:textId="51199C85" w:rsidR="006A013A" w:rsidRDefault="006A013A" w:rsidP="00124BB7">
      <w:pPr>
        <w:pStyle w:val="ListParagraph"/>
        <w:numPr>
          <w:ilvl w:val="0"/>
          <w:numId w:val="31"/>
        </w:numPr>
        <w:rPr>
          <w:b w:val="0"/>
          <w:bCs/>
          <w:color w:val="auto"/>
          <w:szCs w:val="24"/>
        </w:rPr>
      </w:pPr>
      <w:r w:rsidRPr="006A013A">
        <w:rPr>
          <w:b w:val="0"/>
          <w:bCs/>
          <w:color w:val="auto"/>
          <w:szCs w:val="24"/>
        </w:rPr>
        <w:t>There has been a deterioration in the percentage of Disabled staff compared to non-disabled staff believing that the Trust provides equal opportunities for career progression or promotion</w:t>
      </w:r>
      <w:r>
        <w:rPr>
          <w:b w:val="0"/>
          <w:bCs/>
          <w:color w:val="auto"/>
          <w:szCs w:val="24"/>
        </w:rPr>
        <w:t>. (50.15% in 2024 to 48.10% in 2025).</w:t>
      </w:r>
    </w:p>
    <w:p w14:paraId="49BC1897" w14:textId="77777777" w:rsidR="006A013A" w:rsidRPr="006A013A" w:rsidRDefault="006A013A" w:rsidP="006A013A">
      <w:pPr>
        <w:pStyle w:val="ListParagraph"/>
        <w:rPr>
          <w:b w:val="0"/>
          <w:bCs/>
          <w:color w:val="auto"/>
          <w:szCs w:val="24"/>
        </w:rPr>
      </w:pPr>
    </w:p>
    <w:p w14:paraId="581F7443" w14:textId="12F18FB4" w:rsidR="006A013A" w:rsidRDefault="006A013A" w:rsidP="00124BB7">
      <w:pPr>
        <w:pStyle w:val="ListParagraph"/>
        <w:numPr>
          <w:ilvl w:val="0"/>
          <w:numId w:val="31"/>
        </w:numPr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There has been an improvement in the percentage of Disabled staff compared to non-disabled staff saying that they have felt pressure from their manager to come to work, despite not feeling well enough to perform their duties. (27.57% in 2024 to 25.14% in 2025).</w:t>
      </w:r>
    </w:p>
    <w:p w14:paraId="32E7C2F2" w14:textId="77777777" w:rsidR="000961C7" w:rsidRPr="000961C7" w:rsidRDefault="000961C7" w:rsidP="000961C7">
      <w:pPr>
        <w:pStyle w:val="ListParagraph"/>
        <w:rPr>
          <w:b w:val="0"/>
          <w:bCs/>
          <w:color w:val="auto"/>
          <w:szCs w:val="24"/>
        </w:rPr>
      </w:pPr>
    </w:p>
    <w:p w14:paraId="2E8C8BF0" w14:textId="6AFFF39C" w:rsidR="000961C7" w:rsidRDefault="000961C7" w:rsidP="000961C7">
      <w:pPr>
        <w:pStyle w:val="ListParagraph"/>
        <w:numPr>
          <w:ilvl w:val="0"/>
          <w:numId w:val="31"/>
        </w:numPr>
        <w:rPr>
          <w:b w:val="0"/>
          <w:bCs/>
          <w:color w:val="auto"/>
          <w:szCs w:val="24"/>
        </w:rPr>
      </w:pPr>
      <w:r w:rsidRPr="000961C7">
        <w:rPr>
          <w:b w:val="0"/>
          <w:bCs/>
          <w:color w:val="auto"/>
          <w:szCs w:val="24"/>
        </w:rPr>
        <w:t xml:space="preserve">There has been an improvement in the percentage of Disabled staff compared to non-disabled staff saying that they are satisfied with the extent to which their organisation values their work. </w:t>
      </w:r>
      <w:r>
        <w:rPr>
          <w:b w:val="0"/>
          <w:bCs/>
          <w:color w:val="auto"/>
          <w:szCs w:val="24"/>
        </w:rPr>
        <w:t>(30.62% in 2024 to 32.57% in 2025).</w:t>
      </w:r>
    </w:p>
    <w:p w14:paraId="40F85BF0" w14:textId="77777777" w:rsidR="00282A68" w:rsidRPr="00282A68" w:rsidRDefault="00282A68" w:rsidP="00282A68">
      <w:pPr>
        <w:pStyle w:val="ListParagraph"/>
        <w:rPr>
          <w:b w:val="0"/>
          <w:bCs/>
          <w:color w:val="auto"/>
          <w:szCs w:val="24"/>
        </w:rPr>
      </w:pPr>
    </w:p>
    <w:p w14:paraId="55BBE0D1" w14:textId="08106BC3" w:rsidR="00282A68" w:rsidRDefault="00282A68" w:rsidP="00282A68">
      <w:pPr>
        <w:pStyle w:val="ListParagraph"/>
        <w:numPr>
          <w:ilvl w:val="0"/>
          <w:numId w:val="31"/>
        </w:numPr>
        <w:rPr>
          <w:b w:val="0"/>
          <w:bCs/>
          <w:color w:val="auto"/>
          <w:szCs w:val="24"/>
        </w:rPr>
      </w:pPr>
      <w:r w:rsidRPr="00282A68">
        <w:rPr>
          <w:b w:val="0"/>
          <w:bCs/>
          <w:color w:val="auto"/>
          <w:szCs w:val="24"/>
        </w:rPr>
        <w:t xml:space="preserve">There has been an improvement in the percentage of Disabled staff saying that their employer has made adequate adjustment(s) to enable them to carry out their work. </w:t>
      </w:r>
      <w:r>
        <w:rPr>
          <w:b w:val="0"/>
          <w:bCs/>
          <w:color w:val="auto"/>
          <w:szCs w:val="24"/>
        </w:rPr>
        <w:t>(76.29% in 2024 to 79.05% in 2025).</w:t>
      </w:r>
    </w:p>
    <w:p w14:paraId="54E61761" w14:textId="77777777" w:rsidR="00BF5D36" w:rsidRPr="00BF5D36" w:rsidRDefault="00BF5D36" w:rsidP="00BF5D36">
      <w:pPr>
        <w:pStyle w:val="ListParagraph"/>
        <w:rPr>
          <w:b w:val="0"/>
          <w:bCs/>
          <w:color w:val="auto"/>
          <w:szCs w:val="24"/>
        </w:rPr>
      </w:pPr>
    </w:p>
    <w:p w14:paraId="59FEAFD2" w14:textId="1797FA41" w:rsidR="00BF5D36" w:rsidRDefault="00BF5D36" w:rsidP="00BF5D36">
      <w:pPr>
        <w:pStyle w:val="ListParagraph"/>
        <w:numPr>
          <w:ilvl w:val="0"/>
          <w:numId w:val="31"/>
        </w:numPr>
        <w:rPr>
          <w:b w:val="0"/>
          <w:bCs/>
          <w:color w:val="auto"/>
          <w:szCs w:val="24"/>
        </w:rPr>
      </w:pPr>
      <w:r w:rsidRPr="00BF5D36">
        <w:rPr>
          <w:b w:val="0"/>
          <w:bCs/>
          <w:color w:val="auto"/>
          <w:szCs w:val="24"/>
        </w:rPr>
        <w:t xml:space="preserve">There has been a </w:t>
      </w:r>
      <w:r>
        <w:rPr>
          <w:b w:val="0"/>
          <w:bCs/>
          <w:color w:val="auto"/>
          <w:szCs w:val="24"/>
        </w:rPr>
        <w:t xml:space="preserve">deterioration </w:t>
      </w:r>
      <w:r w:rsidRPr="00BF5D36">
        <w:rPr>
          <w:b w:val="0"/>
          <w:bCs/>
          <w:color w:val="auto"/>
          <w:szCs w:val="24"/>
        </w:rPr>
        <w:t xml:space="preserve">in the staff engagement score comparison between Disabled staff and non-disabled staff. </w:t>
      </w:r>
      <w:r>
        <w:rPr>
          <w:b w:val="0"/>
          <w:bCs/>
          <w:color w:val="auto"/>
          <w:szCs w:val="24"/>
        </w:rPr>
        <w:t>(6.07 in 2024 to 5.97 in 2025).</w:t>
      </w:r>
    </w:p>
    <w:p w14:paraId="26E2BFCA" w14:textId="77777777" w:rsidR="00020DF6" w:rsidRPr="00020DF6" w:rsidRDefault="00020DF6" w:rsidP="00020DF6">
      <w:pPr>
        <w:pStyle w:val="ListParagraph"/>
        <w:rPr>
          <w:b w:val="0"/>
          <w:bCs/>
          <w:color w:val="auto"/>
          <w:szCs w:val="24"/>
        </w:rPr>
      </w:pPr>
    </w:p>
    <w:p w14:paraId="078F7E08" w14:textId="7CCF7AA6" w:rsidR="00020DF6" w:rsidRPr="00BF5D36" w:rsidRDefault="00020DF6" w:rsidP="00BF5D36">
      <w:pPr>
        <w:pStyle w:val="ListParagraph"/>
        <w:numPr>
          <w:ilvl w:val="0"/>
          <w:numId w:val="31"/>
        </w:numPr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The diversity of the Board is static.</w:t>
      </w:r>
    </w:p>
    <w:p w14:paraId="209165E7" w14:textId="77777777" w:rsidR="00124BB7" w:rsidRDefault="00124BB7" w:rsidP="0049398F">
      <w:pPr>
        <w:rPr>
          <w:bCs/>
          <w:szCs w:val="24"/>
        </w:rPr>
      </w:pPr>
    </w:p>
    <w:p w14:paraId="397ED46F" w14:textId="4942A90D" w:rsidR="0049398F" w:rsidRPr="00596D2B" w:rsidRDefault="0049398F" w:rsidP="0049398F">
      <w:pPr>
        <w:rPr>
          <w:bCs/>
          <w:szCs w:val="24"/>
        </w:rPr>
      </w:pPr>
      <w:r w:rsidRPr="00596D2B">
        <w:rPr>
          <w:bCs/>
          <w:szCs w:val="24"/>
        </w:rPr>
        <w:lastRenderedPageBreak/>
        <w:t xml:space="preserve">The experiences of disabled staff across the indicators </w:t>
      </w:r>
      <w:r w:rsidR="005A4135" w:rsidRPr="00596D2B">
        <w:rPr>
          <w:bCs/>
          <w:szCs w:val="24"/>
        </w:rPr>
        <w:t>have</w:t>
      </w:r>
      <w:r w:rsidRPr="00596D2B">
        <w:rPr>
          <w:bCs/>
          <w:szCs w:val="24"/>
        </w:rPr>
        <w:t xml:space="preserve"> been varied. This year’s analysis has identified both improvements and deterioration in the data. </w:t>
      </w:r>
    </w:p>
    <w:p w14:paraId="51A87D17" w14:textId="77777777" w:rsidR="0049398F" w:rsidRPr="00596D2B" w:rsidRDefault="0049398F" w:rsidP="0049398F">
      <w:pPr>
        <w:rPr>
          <w:bCs/>
          <w:szCs w:val="24"/>
        </w:rPr>
      </w:pPr>
    </w:p>
    <w:p w14:paraId="47D3C23B" w14:textId="77777777" w:rsidR="0049398F" w:rsidRDefault="0049398F" w:rsidP="0049398F">
      <w:pPr>
        <w:rPr>
          <w:bCs/>
          <w:szCs w:val="24"/>
        </w:rPr>
      </w:pPr>
      <w:r w:rsidRPr="00596D2B">
        <w:rPr>
          <w:bCs/>
          <w:szCs w:val="24"/>
        </w:rPr>
        <w:t xml:space="preserve">Indicator 7, which was a suggested high priority area for improvement for the Trust, has seen an improvement in 2025. Indicator 3, which was previously identified as best practice has deteriorated this year. </w:t>
      </w:r>
    </w:p>
    <w:p w14:paraId="0E709A43" w14:textId="77777777" w:rsidR="00E7113A" w:rsidRDefault="00E7113A" w:rsidP="0049398F">
      <w:pPr>
        <w:rPr>
          <w:bCs/>
          <w:szCs w:val="24"/>
        </w:rPr>
      </w:pPr>
    </w:p>
    <w:p w14:paraId="0A3E582E" w14:textId="49633811" w:rsidR="00E7113A" w:rsidRPr="00286455" w:rsidRDefault="00E7113A" w:rsidP="00E7113A">
      <w:pPr>
        <w:rPr>
          <w:b/>
          <w:bCs/>
          <w:szCs w:val="24"/>
        </w:rPr>
      </w:pPr>
      <w:r w:rsidRPr="00286455">
        <w:rPr>
          <w:b/>
          <w:bCs/>
          <w:szCs w:val="24"/>
        </w:rPr>
        <w:t>202</w:t>
      </w:r>
      <w:r>
        <w:rPr>
          <w:b/>
          <w:bCs/>
          <w:szCs w:val="24"/>
        </w:rPr>
        <w:t>5</w:t>
      </w:r>
      <w:r w:rsidRPr="00286455">
        <w:rPr>
          <w:b/>
          <w:bCs/>
          <w:szCs w:val="24"/>
        </w:rPr>
        <w:t>-202</w:t>
      </w:r>
      <w:r>
        <w:rPr>
          <w:b/>
          <w:bCs/>
          <w:szCs w:val="24"/>
        </w:rPr>
        <w:t>7</w:t>
      </w:r>
      <w:r w:rsidRPr="00286455">
        <w:rPr>
          <w:b/>
          <w:bCs/>
          <w:szCs w:val="24"/>
        </w:rPr>
        <w:t xml:space="preserve"> WDES Action Plan</w:t>
      </w:r>
    </w:p>
    <w:p w14:paraId="14C98074" w14:textId="77777777" w:rsidR="00E7113A" w:rsidRPr="00AE6DCA" w:rsidRDefault="00E7113A" w:rsidP="00E7113A">
      <w:pPr>
        <w:ind w:firstLine="720"/>
        <w:rPr>
          <w:bCs/>
          <w:szCs w:val="24"/>
        </w:rPr>
      </w:pPr>
    </w:p>
    <w:p w14:paraId="4985D25A" w14:textId="77777777" w:rsidR="00E7113A" w:rsidRDefault="00E7113A" w:rsidP="00E7113A">
      <w:pPr>
        <w:rPr>
          <w:bCs/>
          <w:szCs w:val="24"/>
        </w:rPr>
      </w:pPr>
      <w:r>
        <w:rPr>
          <w:bCs/>
          <w:szCs w:val="24"/>
        </w:rPr>
        <w:t>To develop the 2025-2027 WDES action plan an e</w:t>
      </w:r>
      <w:r w:rsidRPr="00827CED">
        <w:rPr>
          <w:bCs/>
          <w:szCs w:val="24"/>
        </w:rPr>
        <w:t xml:space="preserve">ngagement event </w:t>
      </w:r>
      <w:r>
        <w:rPr>
          <w:bCs/>
          <w:szCs w:val="24"/>
        </w:rPr>
        <w:t xml:space="preserve">was </w:t>
      </w:r>
      <w:r w:rsidRPr="00827CED">
        <w:rPr>
          <w:bCs/>
          <w:szCs w:val="24"/>
        </w:rPr>
        <w:t>held with the Enable Staff Network and</w:t>
      </w:r>
      <w:r>
        <w:rPr>
          <w:bCs/>
          <w:szCs w:val="24"/>
        </w:rPr>
        <w:t xml:space="preserve"> wider</w:t>
      </w:r>
      <w:r w:rsidRPr="00827CED">
        <w:rPr>
          <w:bCs/>
          <w:szCs w:val="24"/>
        </w:rPr>
        <w:t xml:space="preserve"> colleagues on 14 August 2025</w:t>
      </w:r>
      <w:r>
        <w:rPr>
          <w:bCs/>
          <w:szCs w:val="24"/>
        </w:rPr>
        <w:t xml:space="preserve">. Here the </w:t>
      </w:r>
      <w:r w:rsidRPr="00827CED">
        <w:rPr>
          <w:bCs/>
          <w:szCs w:val="24"/>
        </w:rPr>
        <w:t>progress made with the 2023-2025 action plan</w:t>
      </w:r>
      <w:r>
        <w:rPr>
          <w:bCs/>
          <w:szCs w:val="24"/>
        </w:rPr>
        <w:t xml:space="preserve"> was shared along with the above</w:t>
      </w:r>
      <w:r w:rsidRPr="00827CED">
        <w:rPr>
          <w:bCs/>
          <w:szCs w:val="24"/>
        </w:rPr>
        <w:t xml:space="preserve"> 2025 data</w:t>
      </w:r>
      <w:r>
        <w:rPr>
          <w:bCs/>
          <w:szCs w:val="24"/>
        </w:rPr>
        <w:t xml:space="preserve">, national and regional benchmarking was also provided. </w:t>
      </w:r>
    </w:p>
    <w:p w14:paraId="2DE3AACD" w14:textId="77777777" w:rsidR="00E7113A" w:rsidRDefault="00E7113A" w:rsidP="00E7113A">
      <w:pPr>
        <w:rPr>
          <w:bCs/>
          <w:szCs w:val="24"/>
        </w:rPr>
      </w:pPr>
    </w:p>
    <w:p w14:paraId="121C47BA" w14:textId="1D03A513" w:rsidR="00E7113A" w:rsidRPr="00827CED" w:rsidRDefault="00E7113A" w:rsidP="00E7113A">
      <w:pPr>
        <w:rPr>
          <w:bCs/>
          <w:szCs w:val="24"/>
        </w:rPr>
      </w:pPr>
      <w:r>
        <w:rPr>
          <w:bCs/>
          <w:szCs w:val="24"/>
        </w:rPr>
        <w:t>There was positive d</w:t>
      </w:r>
      <w:r w:rsidRPr="00827CED">
        <w:rPr>
          <w:bCs/>
          <w:szCs w:val="24"/>
        </w:rPr>
        <w:t>iscus</w:t>
      </w:r>
      <w:r>
        <w:rPr>
          <w:bCs/>
          <w:szCs w:val="24"/>
        </w:rPr>
        <w:t xml:space="preserve">sion in relation to the agenda with specific focus being placed on the </w:t>
      </w:r>
      <w:r w:rsidRPr="00827CED">
        <w:rPr>
          <w:bCs/>
          <w:szCs w:val="24"/>
        </w:rPr>
        <w:t>deteriorated indicators, 1, 3, 4 and 5</w:t>
      </w:r>
      <w:r>
        <w:rPr>
          <w:bCs/>
          <w:szCs w:val="24"/>
        </w:rPr>
        <w:t xml:space="preserve"> (above). Following the event a t</w:t>
      </w:r>
      <w:r w:rsidRPr="00827CED">
        <w:rPr>
          <w:bCs/>
          <w:szCs w:val="24"/>
        </w:rPr>
        <w:t xml:space="preserve">wo-year action plan </w:t>
      </w:r>
      <w:r>
        <w:rPr>
          <w:bCs/>
          <w:szCs w:val="24"/>
        </w:rPr>
        <w:t xml:space="preserve">was </w:t>
      </w:r>
      <w:r w:rsidRPr="00827CED">
        <w:rPr>
          <w:bCs/>
          <w:szCs w:val="24"/>
        </w:rPr>
        <w:t>co-created</w:t>
      </w:r>
      <w:r>
        <w:rPr>
          <w:bCs/>
          <w:szCs w:val="24"/>
        </w:rPr>
        <w:t xml:space="preserve"> (see Appendix 2). </w:t>
      </w:r>
    </w:p>
    <w:p w14:paraId="61F86876" w14:textId="77777777" w:rsidR="00E7113A" w:rsidRDefault="00E7113A" w:rsidP="00E7113A">
      <w:pPr>
        <w:rPr>
          <w:szCs w:val="24"/>
        </w:rPr>
      </w:pPr>
    </w:p>
    <w:p w14:paraId="7773F712" w14:textId="04F693A8" w:rsidR="00522DD3" w:rsidRPr="000367D4" w:rsidRDefault="00522DD3" w:rsidP="000367D4">
      <w:pPr>
        <w:rPr>
          <w:b/>
          <w:color w:val="0070C0"/>
          <w:szCs w:val="24"/>
        </w:rPr>
      </w:pPr>
      <w:r w:rsidRPr="000367D4">
        <w:rPr>
          <w:b/>
          <w:color w:val="0070C0"/>
          <w:szCs w:val="24"/>
        </w:rPr>
        <w:t>Next Steps</w:t>
      </w:r>
    </w:p>
    <w:p w14:paraId="24BE0F4F" w14:textId="77777777" w:rsidR="00BF7B2F" w:rsidRPr="00D65DDA" w:rsidRDefault="00BF7B2F" w:rsidP="00D65DDA">
      <w:pPr>
        <w:rPr>
          <w:bCs/>
          <w:szCs w:val="24"/>
        </w:rPr>
      </w:pPr>
    </w:p>
    <w:p w14:paraId="6D92678A" w14:textId="1FF0567E" w:rsidR="00D65DDA" w:rsidRPr="00D65DDA" w:rsidRDefault="00D65DDA" w:rsidP="00D65DDA">
      <w:pPr>
        <w:pStyle w:val="ListParagraph"/>
        <w:numPr>
          <w:ilvl w:val="0"/>
          <w:numId w:val="34"/>
        </w:numPr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Deliver the 2025-2027 WDES Action Plan</w:t>
      </w:r>
    </w:p>
    <w:p w14:paraId="5DDF8CD9" w14:textId="3C20420C" w:rsidR="001568C2" w:rsidRPr="00D65DDA" w:rsidRDefault="00522DD3" w:rsidP="00D65DDA">
      <w:pPr>
        <w:pStyle w:val="ListParagraph"/>
        <w:numPr>
          <w:ilvl w:val="0"/>
          <w:numId w:val="34"/>
        </w:numPr>
        <w:rPr>
          <w:b w:val="0"/>
          <w:bCs/>
          <w:iCs/>
          <w:color w:val="auto"/>
          <w:szCs w:val="24"/>
        </w:rPr>
      </w:pPr>
      <w:r w:rsidRPr="00D65DDA">
        <w:rPr>
          <w:b w:val="0"/>
          <w:bCs/>
          <w:iCs/>
          <w:color w:val="auto"/>
          <w:szCs w:val="24"/>
        </w:rPr>
        <w:t xml:space="preserve">Publish the </w:t>
      </w:r>
      <w:r w:rsidR="00A71C80" w:rsidRPr="00D65DDA">
        <w:rPr>
          <w:b w:val="0"/>
          <w:bCs/>
          <w:iCs/>
          <w:color w:val="auto"/>
          <w:szCs w:val="24"/>
        </w:rPr>
        <w:t xml:space="preserve">annual report </w:t>
      </w:r>
      <w:r w:rsidRPr="00D65DDA">
        <w:rPr>
          <w:b w:val="0"/>
          <w:bCs/>
          <w:iCs/>
          <w:color w:val="auto"/>
          <w:szCs w:val="24"/>
        </w:rPr>
        <w:t>and the 202</w:t>
      </w:r>
      <w:r w:rsidR="00E04D5B" w:rsidRPr="00D65DDA">
        <w:rPr>
          <w:b w:val="0"/>
          <w:bCs/>
          <w:iCs/>
          <w:color w:val="auto"/>
          <w:szCs w:val="24"/>
        </w:rPr>
        <w:t>5</w:t>
      </w:r>
      <w:r w:rsidRPr="00D65DDA">
        <w:rPr>
          <w:b w:val="0"/>
          <w:bCs/>
          <w:iCs/>
          <w:color w:val="auto"/>
          <w:szCs w:val="24"/>
        </w:rPr>
        <w:t>-202</w:t>
      </w:r>
      <w:r w:rsidR="00E04D5B" w:rsidRPr="00D65DDA">
        <w:rPr>
          <w:b w:val="0"/>
          <w:bCs/>
          <w:iCs/>
          <w:color w:val="auto"/>
          <w:szCs w:val="24"/>
        </w:rPr>
        <w:t>7</w:t>
      </w:r>
      <w:r w:rsidRPr="00D65DDA">
        <w:rPr>
          <w:b w:val="0"/>
          <w:bCs/>
          <w:iCs/>
          <w:color w:val="auto"/>
          <w:szCs w:val="24"/>
        </w:rPr>
        <w:t xml:space="preserve"> </w:t>
      </w:r>
      <w:r w:rsidR="00E04D5B" w:rsidRPr="00D65DDA">
        <w:rPr>
          <w:b w:val="0"/>
          <w:bCs/>
          <w:iCs/>
          <w:color w:val="auto"/>
          <w:szCs w:val="24"/>
        </w:rPr>
        <w:t>a</w:t>
      </w:r>
      <w:r w:rsidRPr="00D65DDA">
        <w:rPr>
          <w:b w:val="0"/>
          <w:bCs/>
          <w:iCs/>
          <w:color w:val="auto"/>
          <w:szCs w:val="24"/>
        </w:rPr>
        <w:t xml:space="preserve">ction </w:t>
      </w:r>
      <w:r w:rsidR="00E04D5B" w:rsidRPr="00D65DDA">
        <w:rPr>
          <w:b w:val="0"/>
          <w:bCs/>
          <w:iCs/>
          <w:color w:val="auto"/>
          <w:szCs w:val="24"/>
        </w:rPr>
        <w:t>p</w:t>
      </w:r>
      <w:r w:rsidRPr="00D65DDA">
        <w:rPr>
          <w:b w:val="0"/>
          <w:bCs/>
          <w:iCs/>
          <w:color w:val="auto"/>
          <w:szCs w:val="24"/>
        </w:rPr>
        <w:t xml:space="preserve">lan on the Trust’s </w:t>
      </w:r>
      <w:r w:rsidR="00E04D5B" w:rsidRPr="00D65DDA">
        <w:rPr>
          <w:b w:val="0"/>
          <w:bCs/>
          <w:iCs/>
          <w:color w:val="auto"/>
          <w:szCs w:val="24"/>
        </w:rPr>
        <w:t>w</w:t>
      </w:r>
      <w:r w:rsidRPr="00D65DDA">
        <w:rPr>
          <w:b w:val="0"/>
          <w:bCs/>
          <w:iCs/>
          <w:color w:val="auto"/>
          <w:szCs w:val="24"/>
        </w:rPr>
        <w:t>ebsite by 31 October 2025</w:t>
      </w:r>
    </w:p>
    <w:p w14:paraId="21BA7667" w14:textId="77777777" w:rsidR="00CE1301" w:rsidRPr="003F20E5" w:rsidRDefault="00CE1301" w:rsidP="003F20E5">
      <w:pPr>
        <w:rPr>
          <w:bCs/>
          <w:szCs w:val="24"/>
        </w:rPr>
      </w:pPr>
    </w:p>
    <w:p w14:paraId="095D004C" w14:textId="00CD7C82" w:rsidR="00CE1301" w:rsidRDefault="00CE1301" w:rsidP="00CE1301">
      <w:pPr>
        <w:rPr>
          <w:bCs/>
          <w:szCs w:val="24"/>
        </w:rPr>
      </w:pPr>
      <w:r w:rsidRPr="008F06DB">
        <w:rPr>
          <w:b/>
          <w:bCs/>
          <w:color w:val="0070C0"/>
          <w:szCs w:val="24"/>
        </w:rPr>
        <w:t>Date:</w:t>
      </w:r>
      <w:r w:rsidRPr="00BA511C">
        <w:rPr>
          <w:szCs w:val="24"/>
        </w:rPr>
        <w:t xml:space="preserve"> </w:t>
      </w:r>
      <w:r w:rsidR="00CB3A18">
        <w:rPr>
          <w:szCs w:val="24"/>
        </w:rPr>
        <w:t>October</w:t>
      </w:r>
      <w:r w:rsidR="003D0759">
        <w:rPr>
          <w:szCs w:val="24"/>
        </w:rPr>
        <w:t xml:space="preserve"> 2025</w:t>
      </w:r>
    </w:p>
    <w:sectPr w:rsidR="00CE1301" w:rsidSect="00B655CC">
      <w:footerReference w:type="default" r:id="rId9"/>
      <w:footerReference w:type="first" r:id="rId10"/>
      <w:pgSz w:w="11900" w:h="16840"/>
      <w:pgMar w:top="1134" w:right="1134" w:bottom="709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2A48" w14:textId="77777777" w:rsidR="00CB493E" w:rsidRDefault="00CB493E" w:rsidP="00BF6D67">
      <w:r>
        <w:separator/>
      </w:r>
    </w:p>
  </w:endnote>
  <w:endnote w:type="continuationSeparator" w:id="0">
    <w:p w14:paraId="32E4D5C3" w14:textId="77777777" w:rsidR="00CB493E" w:rsidRDefault="00CB493E" w:rsidP="00BF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577B4" w14:textId="124F6F0A" w:rsidR="00CB493E" w:rsidRPr="00437018" w:rsidRDefault="00CB493E" w:rsidP="00FC2A4B">
    <w:pPr>
      <w:pStyle w:val="Footer"/>
      <w:rPr>
        <w:sz w:val="20"/>
        <w:szCs w:val="20"/>
      </w:rPr>
    </w:pPr>
    <w:r w:rsidRPr="00437018">
      <w:rPr>
        <w:sz w:val="20"/>
        <w:szCs w:val="20"/>
      </w:rPr>
      <w:t>W</w:t>
    </w:r>
    <w:r w:rsidR="006626C2" w:rsidRPr="00437018">
      <w:rPr>
        <w:sz w:val="20"/>
        <w:szCs w:val="20"/>
      </w:rPr>
      <w:t>D</w:t>
    </w:r>
    <w:r w:rsidRPr="00437018">
      <w:rPr>
        <w:sz w:val="20"/>
        <w:szCs w:val="20"/>
      </w:rPr>
      <w:t>ES Annual Report</w:t>
    </w:r>
    <w:r w:rsidR="00437018">
      <w:rPr>
        <w:sz w:val="20"/>
        <w:szCs w:val="20"/>
      </w:rPr>
      <w:t xml:space="preserve">, </w:t>
    </w:r>
    <w:r w:rsidR="009940D2">
      <w:rPr>
        <w:sz w:val="20"/>
        <w:szCs w:val="20"/>
      </w:rPr>
      <w:t>October</w:t>
    </w:r>
    <w:r w:rsidR="00E1744B">
      <w:rPr>
        <w:sz w:val="20"/>
        <w:szCs w:val="20"/>
      </w:rPr>
      <w:t xml:space="preserve"> </w:t>
    </w:r>
    <w:r w:rsidR="00437018">
      <w:rPr>
        <w:sz w:val="20"/>
        <w:szCs w:val="20"/>
      </w:rPr>
      <w:t>202</w:t>
    </w:r>
    <w:r w:rsidR="00412FE0">
      <w:rPr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0197" w14:textId="1269493E" w:rsidR="00CB493E" w:rsidRPr="00935CCF" w:rsidRDefault="00437018" w:rsidP="00935CCF">
    <w:pPr>
      <w:pStyle w:val="Footer"/>
      <w:ind w:left="-567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WDES Annual Report, </w:t>
    </w:r>
    <w:r w:rsidR="00C161BC">
      <w:rPr>
        <w:i/>
        <w:iCs/>
        <w:sz w:val="20"/>
        <w:szCs w:val="20"/>
      </w:rPr>
      <w:t>October</w:t>
    </w:r>
    <w:r>
      <w:rPr>
        <w:i/>
        <w:iCs/>
        <w:sz w:val="20"/>
        <w:szCs w:val="20"/>
      </w:rPr>
      <w:t xml:space="preserve"> 202</w:t>
    </w:r>
    <w:r w:rsidR="00D20DFC">
      <w:rPr>
        <w:i/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7279" w14:textId="77777777" w:rsidR="00CB493E" w:rsidRDefault="00CB493E" w:rsidP="00BF6D67">
      <w:r>
        <w:separator/>
      </w:r>
    </w:p>
  </w:footnote>
  <w:footnote w:type="continuationSeparator" w:id="0">
    <w:p w14:paraId="1D115B23" w14:textId="77777777" w:rsidR="00CB493E" w:rsidRDefault="00CB493E" w:rsidP="00BF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200"/>
    <w:multiLevelType w:val="hybridMultilevel"/>
    <w:tmpl w:val="E3B2B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0C0D"/>
    <w:multiLevelType w:val="hybridMultilevel"/>
    <w:tmpl w:val="BBE86A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21B9D"/>
    <w:multiLevelType w:val="hybridMultilevel"/>
    <w:tmpl w:val="0054E7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474288"/>
    <w:multiLevelType w:val="hybridMultilevel"/>
    <w:tmpl w:val="184C9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E5845"/>
    <w:multiLevelType w:val="hybridMultilevel"/>
    <w:tmpl w:val="225EDE56"/>
    <w:lvl w:ilvl="0" w:tplc="674C6CD8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0EB317DB"/>
    <w:multiLevelType w:val="hybridMultilevel"/>
    <w:tmpl w:val="CEAC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16D5C"/>
    <w:multiLevelType w:val="hybridMultilevel"/>
    <w:tmpl w:val="61429BF0"/>
    <w:lvl w:ilvl="0" w:tplc="817A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B2393"/>
    <w:multiLevelType w:val="hybridMultilevel"/>
    <w:tmpl w:val="0E402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22B6"/>
    <w:multiLevelType w:val="hybridMultilevel"/>
    <w:tmpl w:val="8FF2E4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B5029"/>
    <w:multiLevelType w:val="hybridMultilevel"/>
    <w:tmpl w:val="D5EA11B8"/>
    <w:lvl w:ilvl="0" w:tplc="065C6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246"/>
    <w:multiLevelType w:val="hybridMultilevel"/>
    <w:tmpl w:val="4F9805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A7956"/>
    <w:multiLevelType w:val="hybridMultilevel"/>
    <w:tmpl w:val="9BF47946"/>
    <w:lvl w:ilvl="0" w:tplc="D5F47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CB2F4D"/>
    <w:multiLevelType w:val="hybridMultilevel"/>
    <w:tmpl w:val="099E2BBA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8B97B46"/>
    <w:multiLevelType w:val="hybridMultilevel"/>
    <w:tmpl w:val="DF463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84EFE"/>
    <w:multiLevelType w:val="hybridMultilevel"/>
    <w:tmpl w:val="560A38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4B30B7"/>
    <w:multiLevelType w:val="hybridMultilevel"/>
    <w:tmpl w:val="3DB47C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24B27FF"/>
    <w:multiLevelType w:val="multilevel"/>
    <w:tmpl w:val="942CFA10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>
      <w:start w:val="2027"/>
      <w:numFmt w:val="decimal"/>
      <w:lvlText w:val="%1-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2A81576"/>
    <w:multiLevelType w:val="hybridMultilevel"/>
    <w:tmpl w:val="0D9A1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C0CB7"/>
    <w:multiLevelType w:val="hybridMultilevel"/>
    <w:tmpl w:val="63542862"/>
    <w:lvl w:ilvl="0" w:tplc="A88471A0">
      <w:start w:val="1"/>
      <w:numFmt w:val="bullet"/>
      <w:pStyle w:val="BlueBulletList"/>
      <w:lvlText w:val=""/>
      <w:lvlJc w:val="left"/>
      <w:pPr>
        <w:ind w:left="284" w:hanging="284"/>
      </w:pPr>
      <w:rPr>
        <w:rFonts w:ascii="Symbol" w:hAnsi="Symbol" w:hint="default"/>
        <w:color w:val="0072C6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84C94"/>
    <w:multiLevelType w:val="hybridMultilevel"/>
    <w:tmpl w:val="311E9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4838F2"/>
    <w:multiLevelType w:val="hybridMultilevel"/>
    <w:tmpl w:val="3B78D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A522F2"/>
    <w:multiLevelType w:val="hybridMultilevel"/>
    <w:tmpl w:val="A01E4E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35445A"/>
    <w:multiLevelType w:val="hybridMultilevel"/>
    <w:tmpl w:val="3DA4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B0FE3"/>
    <w:multiLevelType w:val="hybridMultilevel"/>
    <w:tmpl w:val="1A08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C0712"/>
    <w:multiLevelType w:val="hybridMultilevel"/>
    <w:tmpl w:val="DCB24A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D0F3B"/>
    <w:multiLevelType w:val="hybridMultilevel"/>
    <w:tmpl w:val="753CF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66D00"/>
    <w:multiLevelType w:val="multilevel"/>
    <w:tmpl w:val="D1C628D0"/>
    <w:lvl w:ilvl="0">
      <w:start w:val="1"/>
      <w:numFmt w:val="decimal"/>
      <w:pStyle w:val="ReportBulle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595A03"/>
    <w:multiLevelType w:val="hybridMultilevel"/>
    <w:tmpl w:val="B86ED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A80E26"/>
    <w:multiLevelType w:val="hybridMultilevel"/>
    <w:tmpl w:val="0BBC67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ED2CF3"/>
    <w:multiLevelType w:val="hybridMultilevel"/>
    <w:tmpl w:val="FF365536"/>
    <w:lvl w:ilvl="0" w:tplc="7C403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CF067A"/>
    <w:multiLevelType w:val="hybridMultilevel"/>
    <w:tmpl w:val="534E3F7A"/>
    <w:lvl w:ilvl="0" w:tplc="A6F4486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6DDA1CE4"/>
    <w:multiLevelType w:val="hybridMultilevel"/>
    <w:tmpl w:val="2C181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50F8E"/>
    <w:multiLevelType w:val="hybridMultilevel"/>
    <w:tmpl w:val="19B0CC44"/>
    <w:lvl w:ilvl="0" w:tplc="D8BC38CA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3" w15:restartNumberingAfterBreak="0">
    <w:nsid w:val="7CA754DC"/>
    <w:multiLevelType w:val="hybridMultilevel"/>
    <w:tmpl w:val="BE00B0BA"/>
    <w:lvl w:ilvl="0" w:tplc="3EFEFF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20223">
    <w:abstractNumId w:val="18"/>
  </w:num>
  <w:num w:numId="2" w16cid:durableId="899749044">
    <w:abstractNumId w:val="26"/>
  </w:num>
  <w:num w:numId="3" w16cid:durableId="1525166373">
    <w:abstractNumId w:val="25"/>
  </w:num>
  <w:num w:numId="4" w16cid:durableId="1637448331">
    <w:abstractNumId w:val="1"/>
  </w:num>
  <w:num w:numId="5" w16cid:durableId="1073358908">
    <w:abstractNumId w:val="9"/>
  </w:num>
  <w:num w:numId="6" w16cid:durableId="1717507926">
    <w:abstractNumId w:val="31"/>
  </w:num>
  <w:num w:numId="7" w16cid:durableId="1705710005">
    <w:abstractNumId w:val="17"/>
  </w:num>
  <w:num w:numId="8" w16cid:durableId="1975133850">
    <w:abstractNumId w:val="7"/>
  </w:num>
  <w:num w:numId="9" w16cid:durableId="608900622">
    <w:abstractNumId w:val="24"/>
  </w:num>
  <w:num w:numId="10" w16cid:durableId="1033649568">
    <w:abstractNumId w:val="30"/>
  </w:num>
  <w:num w:numId="11" w16cid:durableId="1797143355">
    <w:abstractNumId w:val="5"/>
  </w:num>
  <w:num w:numId="12" w16cid:durableId="722362475">
    <w:abstractNumId w:val="14"/>
  </w:num>
  <w:num w:numId="13" w16cid:durableId="794911084">
    <w:abstractNumId w:val="15"/>
  </w:num>
  <w:num w:numId="14" w16cid:durableId="1700398745">
    <w:abstractNumId w:val="21"/>
  </w:num>
  <w:num w:numId="15" w16cid:durableId="1012535671">
    <w:abstractNumId w:val="6"/>
  </w:num>
  <w:num w:numId="16" w16cid:durableId="1726099307">
    <w:abstractNumId w:val="11"/>
  </w:num>
  <w:num w:numId="17" w16cid:durableId="1721250137">
    <w:abstractNumId w:val="28"/>
  </w:num>
  <w:num w:numId="18" w16cid:durableId="2116512526">
    <w:abstractNumId w:val="19"/>
  </w:num>
  <w:num w:numId="19" w16cid:durableId="1149979176">
    <w:abstractNumId w:val="10"/>
  </w:num>
  <w:num w:numId="20" w16cid:durableId="1733037838">
    <w:abstractNumId w:val="20"/>
  </w:num>
  <w:num w:numId="21" w16cid:durableId="1620869025">
    <w:abstractNumId w:val="12"/>
  </w:num>
  <w:num w:numId="22" w16cid:durableId="90858747">
    <w:abstractNumId w:val="29"/>
  </w:num>
  <w:num w:numId="23" w16cid:durableId="1443380701">
    <w:abstractNumId w:val="3"/>
  </w:num>
  <w:num w:numId="24" w16cid:durableId="970133427">
    <w:abstractNumId w:val="2"/>
  </w:num>
  <w:num w:numId="25" w16cid:durableId="544562255">
    <w:abstractNumId w:val="22"/>
  </w:num>
  <w:num w:numId="26" w16cid:durableId="1957977059">
    <w:abstractNumId w:val="27"/>
  </w:num>
  <w:num w:numId="27" w16cid:durableId="269051656">
    <w:abstractNumId w:val="32"/>
  </w:num>
  <w:num w:numId="28" w16cid:durableId="359169096">
    <w:abstractNumId w:val="4"/>
  </w:num>
  <w:num w:numId="29" w16cid:durableId="1115636878">
    <w:abstractNumId w:val="8"/>
  </w:num>
  <w:num w:numId="30" w16cid:durableId="373770127">
    <w:abstractNumId w:val="13"/>
  </w:num>
  <w:num w:numId="31" w16cid:durableId="1312902819">
    <w:abstractNumId w:val="33"/>
  </w:num>
  <w:num w:numId="32" w16cid:durableId="496531157">
    <w:abstractNumId w:val="16"/>
  </w:num>
  <w:num w:numId="33" w16cid:durableId="1275483972">
    <w:abstractNumId w:val="0"/>
  </w:num>
  <w:num w:numId="34" w16cid:durableId="16398067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10"/>
    <w:rsid w:val="00000509"/>
    <w:rsid w:val="0000621B"/>
    <w:rsid w:val="000063D5"/>
    <w:rsid w:val="000067F9"/>
    <w:rsid w:val="00011D7F"/>
    <w:rsid w:val="00011E5E"/>
    <w:rsid w:val="000121A8"/>
    <w:rsid w:val="00012AEB"/>
    <w:rsid w:val="00016D26"/>
    <w:rsid w:val="000174BF"/>
    <w:rsid w:val="00017762"/>
    <w:rsid w:val="00017C7C"/>
    <w:rsid w:val="000201EA"/>
    <w:rsid w:val="00020BB0"/>
    <w:rsid w:val="00020DF6"/>
    <w:rsid w:val="000238DF"/>
    <w:rsid w:val="0002395B"/>
    <w:rsid w:val="00030128"/>
    <w:rsid w:val="000355C7"/>
    <w:rsid w:val="0003566C"/>
    <w:rsid w:val="000367D4"/>
    <w:rsid w:val="00040B43"/>
    <w:rsid w:val="00041FE6"/>
    <w:rsid w:val="000429EE"/>
    <w:rsid w:val="00047E05"/>
    <w:rsid w:val="00053F1B"/>
    <w:rsid w:val="00054B33"/>
    <w:rsid w:val="000557C5"/>
    <w:rsid w:val="00055B78"/>
    <w:rsid w:val="00056B52"/>
    <w:rsid w:val="00057087"/>
    <w:rsid w:val="00064DA9"/>
    <w:rsid w:val="00070AF4"/>
    <w:rsid w:val="000710A5"/>
    <w:rsid w:val="0008159A"/>
    <w:rsid w:val="000815C5"/>
    <w:rsid w:val="00082380"/>
    <w:rsid w:val="00082A3D"/>
    <w:rsid w:val="0008322F"/>
    <w:rsid w:val="00084682"/>
    <w:rsid w:val="000856A6"/>
    <w:rsid w:val="00085D73"/>
    <w:rsid w:val="00085DC8"/>
    <w:rsid w:val="00090874"/>
    <w:rsid w:val="00090B6D"/>
    <w:rsid w:val="00091735"/>
    <w:rsid w:val="00091CC3"/>
    <w:rsid w:val="00093ABC"/>
    <w:rsid w:val="0009470E"/>
    <w:rsid w:val="000961C7"/>
    <w:rsid w:val="00096BAB"/>
    <w:rsid w:val="000975EA"/>
    <w:rsid w:val="00097AE7"/>
    <w:rsid w:val="00097EA4"/>
    <w:rsid w:val="000A101D"/>
    <w:rsid w:val="000A1970"/>
    <w:rsid w:val="000A1BF3"/>
    <w:rsid w:val="000A472A"/>
    <w:rsid w:val="000A50E1"/>
    <w:rsid w:val="000A6E45"/>
    <w:rsid w:val="000B1AF3"/>
    <w:rsid w:val="000B4115"/>
    <w:rsid w:val="000B721F"/>
    <w:rsid w:val="000C1870"/>
    <w:rsid w:val="000C1CA5"/>
    <w:rsid w:val="000C28B6"/>
    <w:rsid w:val="000C40E2"/>
    <w:rsid w:val="000C6777"/>
    <w:rsid w:val="000C7062"/>
    <w:rsid w:val="000D209E"/>
    <w:rsid w:val="000D52C8"/>
    <w:rsid w:val="000D5F2B"/>
    <w:rsid w:val="000E1423"/>
    <w:rsid w:val="000E3C89"/>
    <w:rsid w:val="000E42F5"/>
    <w:rsid w:val="000F0501"/>
    <w:rsid w:val="000F1182"/>
    <w:rsid w:val="000F2682"/>
    <w:rsid w:val="000F361F"/>
    <w:rsid w:val="000F4B63"/>
    <w:rsid w:val="000F4E43"/>
    <w:rsid w:val="000F7027"/>
    <w:rsid w:val="00101086"/>
    <w:rsid w:val="00101C54"/>
    <w:rsid w:val="001043D5"/>
    <w:rsid w:val="00104464"/>
    <w:rsid w:val="001049DE"/>
    <w:rsid w:val="001133ED"/>
    <w:rsid w:val="00114741"/>
    <w:rsid w:val="00115AE6"/>
    <w:rsid w:val="00116286"/>
    <w:rsid w:val="00122B66"/>
    <w:rsid w:val="00123B0F"/>
    <w:rsid w:val="00124BB7"/>
    <w:rsid w:val="00125F86"/>
    <w:rsid w:val="00127031"/>
    <w:rsid w:val="001304DC"/>
    <w:rsid w:val="00130B1D"/>
    <w:rsid w:val="001314F6"/>
    <w:rsid w:val="00131E52"/>
    <w:rsid w:val="00132AA8"/>
    <w:rsid w:val="00133D16"/>
    <w:rsid w:val="00135A2B"/>
    <w:rsid w:val="00137810"/>
    <w:rsid w:val="001400A6"/>
    <w:rsid w:val="001415B4"/>
    <w:rsid w:val="00147C82"/>
    <w:rsid w:val="00153B2A"/>
    <w:rsid w:val="0015636F"/>
    <w:rsid w:val="001568C2"/>
    <w:rsid w:val="00157609"/>
    <w:rsid w:val="00163AF0"/>
    <w:rsid w:val="00163E2A"/>
    <w:rsid w:val="001678D8"/>
    <w:rsid w:val="001707F1"/>
    <w:rsid w:val="001721E1"/>
    <w:rsid w:val="00172EC9"/>
    <w:rsid w:val="00172FE1"/>
    <w:rsid w:val="001737B4"/>
    <w:rsid w:val="001739F1"/>
    <w:rsid w:val="00174031"/>
    <w:rsid w:val="001819B8"/>
    <w:rsid w:val="00183C48"/>
    <w:rsid w:val="00186BF7"/>
    <w:rsid w:val="00186E0D"/>
    <w:rsid w:val="0018732A"/>
    <w:rsid w:val="001877DF"/>
    <w:rsid w:val="0019165D"/>
    <w:rsid w:val="0019218B"/>
    <w:rsid w:val="001954E5"/>
    <w:rsid w:val="00196C1E"/>
    <w:rsid w:val="00196FB5"/>
    <w:rsid w:val="001A09FF"/>
    <w:rsid w:val="001A1B28"/>
    <w:rsid w:val="001A4F1C"/>
    <w:rsid w:val="001A5186"/>
    <w:rsid w:val="001A5C79"/>
    <w:rsid w:val="001A6498"/>
    <w:rsid w:val="001A6C8A"/>
    <w:rsid w:val="001C01D6"/>
    <w:rsid w:val="001C3B49"/>
    <w:rsid w:val="001C4C38"/>
    <w:rsid w:val="001C5453"/>
    <w:rsid w:val="001C71AF"/>
    <w:rsid w:val="001C760B"/>
    <w:rsid w:val="001D1A1B"/>
    <w:rsid w:val="001D234E"/>
    <w:rsid w:val="001D2BBC"/>
    <w:rsid w:val="001D3293"/>
    <w:rsid w:val="001D3CA4"/>
    <w:rsid w:val="001D4CA3"/>
    <w:rsid w:val="001D5349"/>
    <w:rsid w:val="001E0D97"/>
    <w:rsid w:val="001E1062"/>
    <w:rsid w:val="001E7FE0"/>
    <w:rsid w:val="001F08EA"/>
    <w:rsid w:val="001F1056"/>
    <w:rsid w:val="001F11F8"/>
    <w:rsid w:val="001F2817"/>
    <w:rsid w:val="001F5096"/>
    <w:rsid w:val="0020044E"/>
    <w:rsid w:val="002006C5"/>
    <w:rsid w:val="00201A33"/>
    <w:rsid w:val="002046B8"/>
    <w:rsid w:val="002051C9"/>
    <w:rsid w:val="0021024F"/>
    <w:rsid w:val="002125E6"/>
    <w:rsid w:val="002133B9"/>
    <w:rsid w:val="00214FDE"/>
    <w:rsid w:val="00215DD5"/>
    <w:rsid w:val="00216393"/>
    <w:rsid w:val="00216629"/>
    <w:rsid w:val="00216F45"/>
    <w:rsid w:val="00220846"/>
    <w:rsid w:val="00220BD3"/>
    <w:rsid w:val="0022283D"/>
    <w:rsid w:val="0022341B"/>
    <w:rsid w:val="00224317"/>
    <w:rsid w:val="002303BC"/>
    <w:rsid w:val="002307E5"/>
    <w:rsid w:val="002321B2"/>
    <w:rsid w:val="00233335"/>
    <w:rsid w:val="0023373A"/>
    <w:rsid w:val="00233768"/>
    <w:rsid w:val="00235F5F"/>
    <w:rsid w:val="0024153A"/>
    <w:rsid w:val="002446CB"/>
    <w:rsid w:val="00247651"/>
    <w:rsid w:val="002520DA"/>
    <w:rsid w:val="00252AED"/>
    <w:rsid w:val="00252E30"/>
    <w:rsid w:val="00253B9B"/>
    <w:rsid w:val="002550DD"/>
    <w:rsid w:val="002555A7"/>
    <w:rsid w:val="00256ABF"/>
    <w:rsid w:val="0026088A"/>
    <w:rsid w:val="00261A74"/>
    <w:rsid w:val="00264F35"/>
    <w:rsid w:val="002656D5"/>
    <w:rsid w:val="00267089"/>
    <w:rsid w:val="0027056A"/>
    <w:rsid w:val="0027165E"/>
    <w:rsid w:val="00272122"/>
    <w:rsid w:val="00275947"/>
    <w:rsid w:val="00281D77"/>
    <w:rsid w:val="00281D91"/>
    <w:rsid w:val="00282A68"/>
    <w:rsid w:val="002831EC"/>
    <w:rsid w:val="00283B55"/>
    <w:rsid w:val="0028503F"/>
    <w:rsid w:val="00286455"/>
    <w:rsid w:val="002877F0"/>
    <w:rsid w:val="00290EAF"/>
    <w:rsid w:val="0029251F"/>
    <w:rsid w:val="0029437E"/>
    <w:rsid w:val="002952B4"/>
    <w:rsid w:val="002953F3"/>
    <w:rsid w:val="00296736"/>
    <w:rsid w:val="0029713E"/>
    <w:rsid w:val="002A2FC5"/>
    <w:rsid w:val="002A3FEC"/>
    <w:rsid w:val="002B1E2F"/>
    <w:rsid w:val="002B366D"/>
    <w:rsid w:val="002B37C7"/>
    <w:rsid w:val="002B4BC6"/>
    <w:rsid w:val="002B76EE"/>
    <w:rsid w:val="002B7A2F"/>
    <w:rsid w:val="002C0219"/>
    <w:rsid w:val="002C0874"/>
    <w:rsid w:val="002C1489"/>
    <w:rsid w:val="002C452B"/>
    <w:rsid w:val="002C557F"/>
    <w:rsid w:val="002D0081"/>
    <w:rsid w:val="002D23BE"/>
    <w:rsid w:val="002D2E60"/>
    <w:rsid w:val="002D4660"/>
    <w:rsid w:val="002D692D"/>
    <w:rsid w:val="002D7382"/>
    <w:rsid w:val="002E11B9"/>
    <w:rsid w:val="002F0127"/>
    <w:rsid w:val="002F1A33"/>
    <w:rsid w:val="002F1E8C"/>
    <w:rsid w:val="002F6BDA"/>
    <w:rsid w:val="003001BA"/>
    <w:rsid w:val="0030026E"/>
    <w:rsid w:val="00315D01"/>
    <w:rsid w:val="00316C88"/>
    <w:rsid w:val="00320338"/>
    <w:rsid w:val="00321AEF"/>
    <w:rsid w:val="0032363E"/>
    <w:rsid w:val="00323B6D"/>
    <w:rsid w:val="00325B07"/>
    <w:rsid w:val="00326322"/>
    <w:rsid w:val="00330095"/>
    <w:rsid w:val="00330EE7"/>
    <w:rsid w:val="00331301"/>
    <w:rsid w:val="00331345"/>
    <w:rsid w:val="003317C7"/>
    <w:rsid w:val="003333D9"/>
    <w:rsid w:val="003355D6"/>
    <w:rsid w:val="00335A34"/>
    <w:rsid w:val="00336AB5"/>
    <w:rsid w:val="00336CCF"/>
    <w:rsid w:val="003378B9"/>
    <w:rsid w:val="003447B3"/>
    <w:rsid w:val="00352DF5"/>
    <w:rsid w:val="003534BA"/>
    <w:rsid w:val="00353D14"/>
    <w:rsid w:val="00355A5A"/>
    <w:rsid w:val="00362A5A"/>
    <w:rsid w:val="00363425"/>
    <w:rsid w:val="0037149B"/>
    <w:rsid w:val="00373FBE"/>
    <w:rsid w:val="003740E8"/>
    <w:rsid w:val="00376185"/>
    <w:rsid w:val="0037635A"/>
    <w:rsid w:val="00376A47"/>
    <w:rsid w:val="00377E16"/>
    <w:rsid w:val="0038345D"/>
    <w:rsid w:val="0038791F"/>
    <w:rsid w:val="003924B2"/>
    <w:rsid w:val="003928A7"/>
    <w:rsid w:val="003970E6"/>
    <w:rsid w:val="003A01F9"/>
    <w:rsid w:val="003A1D55"/>
    <w:rsid w:val="003A1E61"/>
    <w:rsid w:val="003A29FB"/>
    <w:rsid w:val="003A483D"/>
    <w:rsid w:val="003A494B"/>
    <w:rsid w:val="003B0F81"/>
    <w:rsid w:val="003B1F42"/>
    <w:rsid w:val="003B30FF"/>
    <w:rsid w:val="003B6934"/>
    <w:rsid w:val="003B7104"/>
    <w:rsid w:val="003C0E8F"/>
    <w:rsid w:val="003C253C"/>
    <w:rsid w:val="003C54BF"/>
    <w:rsid w:val="003C7AA2"/>
    <w:rsid w:val="003C7E9D"/>
    <w:rsid w:val="003D0227"/>
    <w:rsid w:val="003D0759"/>
    <w:rsid w:val="003D1B6F"/>
    <w:rsid w:val="003D23D8"/>
    <w:rsid w:val="003D3A6A"/>
    <w:rsid w:val="003D3C50"/>
    <w:rsid w:val="003D4297"/>
    <w:rsid w:val="003D6608"/>
    <w:rsid w:val="003D710D"/>
    <w:rsid w:val="003E0F85"/>
    <w:rsid w:val="003E27AE"/>
    <w:rsid w:val="003E5670"/>
    <w:rsid w:val="003F044F"/>
    <w:rsid w:val="003F20E5"/>
    <w:rsid w:val="003F3B3F"/>
    <w:rsid w:val="003F49DF"/>
    <w:rsid w:val="003F4A4F"/>
    <w:rsid w:val="003F4DAA"/>
    <w:rsid w:val="003F575B"/>
    <w:rsid w:val="003F5ADF"/>
    <w:rsid w:val="003F781B"/>
    <w:rsid w:val="003F7963"/>
    <w:rsid w:val="00401081"/>
    <w:rsid w:val="0040244E"/>
    <w:rsid w:val="00403E2C"/>
    <w:rsid w:val="00404CD0"/>
    <w:rsid w:val="004062BB"/>
    <w:rsid w:val="00410497"/>
    <w:rsid w:val="004116BB"/>
    <w:rsid w:val="00412FE0"/>
    <w:rsid w:val="0041455F"/>
    <w:rsid w:val="00417D6E"/>
    <w:rsid w:val="00423F95"/>
    <w:rsid w:val="00424759"/>
    <w:rsid w:val="00425565"/>
    <w:rsid w:val="004269AA"/>
    <w:rsid w:val="00431249"/>
    <w:rsid w:val="00431767"/>
    <w:rsid w:val="0043212C"/>
    <w:rsid w:val="00432B38"/>
    <w:rsid w:val="00433F51"/>
    <w:rsid w:val="00437018"/>
    <w:rsid w:val="004430A1"/>
    <w:rsid w:val="00443E8A"/>
    <w:rsid w:val="004444E8"/>
    <w:rsid w:val="00444623"/>
    <w:rsid w:val="00444654"/>
    <w:rsid w:val="00445230"/>
    <w:rsid w:val="004464A1"/>
    <w:rsid w:val="00450AAC"/>
    <w:rsid w:val="00452182"/>
    <w:rsid w:val="00453B49"/>
    <w:rsid w:val="00454B25"/>
    <w:rsid w:val="00456081"/>
    <w:rsid w:val="0045670A"/>
    <w:rsid w:val="00457132"/>
    <w:rsid w:val="0046247E"/>
    <w:rsid w:val="00464F29"/>
    <w:rsid w:val="00465C10"/>
    <w:rsid w:val="00465C39"/>
    <w:rsid w:val="0047199E"/>
    <w:rsid w:val="004755F9"/>
    <w:rsid w:val="00480A74"/>
    <w:rsid w:val="0048167B"/>
    <w:rsid w:val="004821F0"/>
    <w:rsid w:val="004823F3"/>
    <w:rsid w:val="00485D9C"/>
    <w:rsid w:val="0048745B"/>
    <w:rsid w:val="00491E8D"/>
    <w:rsid w:val="0049398F"/>
    <w:rsid w:val="00495883"/>
    <w:rsid w:val="004A3C42"/>
    <w:rsid w:val="004A6EE6"/>
    <w:rsid w:val="004B02EC"/>
    <w:rsid w:val="004B27DB"/>
    <w:rsid w:val="004B3210"/>
    <w:rsid w:val="004B49B0"/>
    <w:rsid w:val="004B4A1D"/>
    <w:rsid w:val="004B6792"/>
    <w:rsid w:val="004C05FD"/>
    <w:rsid w:val="004C12B1"/>
    <w:rsid w:val="004C42A0"/>
    <w:rsid w:val="004C5572"/>
    <w:rsid w:val="004C5D31"/>
    <w:rsid w:val="004D068E"/>
    <w:rsid w:val="004D09EA"/>
    <w:rsid w:val="004D1255"/>
    <w:rsid w:val="004D15A4"/>
    <w:rsid w:val="004D1724"/>
    <w:rsid w:val="004D1BF1"/>
    <w:rsid w:val="004D21D2"/>
    <w:rsid w:val="004D269F"/>
    <w:rsid w:val="004D2E07"/>
    <w:rsid w:val="004D3726"/>
    <w:rsid w:val="004D4362"/>
    <w:rsid w:val="004D44FF"/>
    <w:rsid w:val="004D5E69"/>
    <w:rsid w:val="004D5F55"/>
    <w:rsid w:val="004D70F1"/>
    <w:rsid w:val="004D7442"/>
    <w:rsid w:val="004D7E54"/>
    <w:rsid w:val="004E1A70"/>
    <w:rsid w:val="004E28F6"/>
    <w:rsid w:val="004E6558"/>
    <w:rsid w:val="004E6DDF"/>
    <w:rsid w:val="004F1538"/>
    <w:rsid w:val="004F1A8A"/>
    <w:rsid w:val="004F21D1"/>
    <w:rsid w:val="004F2578"/>
    <w:rsid w:val="004F391A"/>
    <w:rsid w:val="0050058B"/>
    <w:rsid w:val="0050422D"/>
    <w:rsid w:val="00505363"/>
    <w:rsid w:val="005066D9"/>
    <w:rsid w:val="005077C3"/>
    <w:rsid w:val="00507E7D"/>
    <w:rsid w:val="00512400"/>
    <w:rsid w:val="00514278"/>
    <w:rsid w:val="00514CEE"/>
    <w:rsid w:val="00515C01"/>
    <w:rsid w:val="005202E3"/>
    <w:rsid w:val="005207EE"/>
    <w:rsid w:val="005209BF"/>
    <w:rsid w:val="005229A8"/>
    <w:rsid w:val="00522DD3"/>
    <w:rsid w:val="005250B7"/>
    <w:rsid w:val="005334A2"/>
    <w:rsid w:val="00535A03"/>
    <w:rsid w:val="00537F48"/>
    <w:rsid w:val="005405C5"/>
    <w:rsid w:val="00542528"/>
    <w:rsid w:val="00543A0A"/>
    <w:rsid w:val="00551143"/>
    <w:rsid w:val="005514AE"/>
    <w:rsid w:val="00552B66"/>
    <w:rsid w:val="00553147"/>
    <w:rsid w:val="00553D05"/>
    <w:rsid w:val="00553F45"/>
    <w:rsid w:val="005566CB"/>
    <w:rsid w:val="00556C8C"/>
    <w:rsid w:val="005573A8"/>
    <w:rsid w:val="00560CD1"/>
    <w:rsid w:val="00566B98"/>
    <w:rsid w:val="00571E1D"/>
    <w:rsid w:val="00574A47"/>
    <w:rsid w:val="005763F1"/>
    <w:rsid w:val="00577F40"/>
    <w:rsid w:val="00580D55"/>
    <w:rsid w:val="00581F31"/>
    <w:rsid w:val="0058389F"/>
    <w:rsid w:val="0059160E"/>
    <w:rsid w:val="0059556C"/>
    <w:rsid w:val="0059584E"/>
    <w:rsid w:val="005971F5"/>
    <w:rsid w:val="005A27DA"/>
    <w:rsid w:val="005A30D1"/>
    <w:rsid w:val="005A4135"/>
    <w:rsid w:val="005A52CA"/>
    <w:rsid w:val="005B082E"/>
    <w:rsid w:val="005B4516"/>
    <w:rsid w:val="005B6539"/>
    <w:rsid w:val="005C3B76"/>
    <w:rsid w:val="005C6C12"/>
    <w:rsid w:val="005C701B"/>
    <w:rsid w:val="005D1439"/>
    <w:rsid w:val="005D362D"/>
    <w:rsid w:val="005D4C47"/>
    <w:rsid w:val="005D4EC1"/>
    <w:rsid w:val="005E0DA6"/>
    <w:rsid w:val="005E14B1"/>
    <w:rsid w:val="005E1FFF"/>
    <w:rsid w:val="005E6088"/>
    <w:rsid w:val="005E6B8C"/>
    <w:rsid w:val="005E75C5"/>
    <w:rsid w:val="005F069E"/>
    <w:rsid w:val="005F1979"/>
    <w:rsid w:val="005F2EAF"/>
    <w:rsid w:val="005F32CE"/>
    <w:rsid w:val="005F6915"/>
    <w:rsid w:val="005F6FAA"/>
    <w:rsid w:val="0060333F"/>
    <w:rsid w:val="00604C43"/>
    <w:rsid w:val="00606AD5"/>
    <w:rsid w:val="00611041"/>
    <w:rsid w:val="006111E8"/>
    <w:rsid w:val="006124D6"/>
    <w:rsid w:val="00614C45"/>
    <w:rsid w:val="00614FCB"/>
    <w:rsid w:val="006166C7"/>
    <w:rsid w:val="00621F77"/>
    <w:rsid w:val="00621FD9"/>
    <w:rsid w:val="00624733"/>
    <w:rsid w:val="00625578"/>
    <w:rsid w:val="00625762"/>
    <w:rsid w:val="006257BB"/>
    <w:rsid w:val="00635585"/>
    <w:rsid w:val="006368A5"/>
    <w:rsid w:val="00641BD0"/>
    <w:rsid w:val="00641FD2"/>
    <w:rsid w:val="00642982"/>
    <w:rsid w:val="00643593"/>
    <w:rsid w:val="00643C44"/>
    <w:rsid w:val="006458BB"/>
    <w:rsid w:val="00645F1B"/>
    <w:rsid w:val="00646027"/>
    <w:rsid w:val="00646A1A"/>
    <w:rsid w:val="0064723E"/>
    <w:rsid w:val="0064726E"/>
    <w:rsid w:val="006477F4"/>
    <w:rsid w:val="006478D4"/>
    <w:rsid w:val="0065176F"/>
    <w:rsid w:val="00654D59"/>
    <w:rsid w:val="00655BDE"/>
    <w:rsid w:val="00656A8F"/>
    <w:rsid w:val="00656E1D"/>
    <w:rsid w:val="006573F1"/>
    <w:rsid w:val="006579B7"/>
    <w:rsid w:val="006612B6"/>
    <w:rsid w:val="00661857"/>
    <w:rsid w:val="006626C2"/>
    <w:rsid w:val="00662971"/>
    <w:rsid w:val="00664BCD"/>
    <w:rsid w:val="00674124"/>
    <w:rsid w:val="00674517"/>
    <w:rsid w:val="00674DC9"/>
    <w:rsid w:val="006753B1"/>
    <w:rsid w:val="00675413"/>
    <w:rsid w:val="00680908"/>
    <w:rsid w:val="006829C9"/>
    <w:rsid w:val="006847BF"/>
    <w:rsid w:val="00685ABF"/>
    <w:rsid w:val="00686016"/>
    <w:rsid w:val="00686E51"/>
    <w:rsid w:val="00687BAF"/>
    <w:rsid w:val="00690247"/>
    <w:rsid w:val="00692271"/>
    <w:rsid w:val="00692698"/>
    <w:rsid w:val="00693021"/>
    <w:rsid w:val="00694E1E"/>
    <w:rsid w:val="006952E0"/>
    <w:rsid w:val="00696DD6"/>
    <w:rsid w:val="006A013A"/>
    <w:rsid w:val="006A1D1D"/>
    <w:rsid w:val="006A4631"/>
    <w:rsid w:val="006A475F"/>
    <w:rsid w:val="006A48AC"/>
    <w:rsid w:val="006A6731"/>
    <w:rsid w:val="006A6C79"/>
    <w:rsid w:val="006B0BDB"/>
    <w:rsid w:val="006B2025"/>
    <w:rsid w:val="006B33E8"/>
    <w:rsid w:val="006B3F80"/>
    <w:rsid w:val="006B49AD"/>
    <w:rsid w:val="006B4F36"/>
    <w:rsid w:val="006B6208"/>
    <w:rsid w:val="006C1B7C"/>
    <w:rsid w:val="006C34ED"/>
    <w:rsid w:val="006C4478"/>
    <w:rsid w:val="006C4F92"/>
    <w:rsid w:val="006C57AF"/>
    <w:rsid w:val="006C6C12"/>
    <w:rsid w:val="006D1888"/>
    <w:rsid w:val="006D3175"/>
    <w:rsid w:val="006D3F23"/>
    <w:rsid w:val="006D4456"/>
    <w:rsid w:val="006D4D45"/>
    <w:rsid w:val="006D6DB1"/>
    <w:rsid w:val="006D7E44"/>
    <w:rsid w:val="006E2ED4"/>
    <w:rsid w:val="006E4957"/>
    <w:rsid w:val="006E6A3D"/>
    <w:rsid w:val="006E7025"/>
    <w:rsid w:val="006E7E84"/>
    <w:rsid w:val="006F11C0"/>
    <w:rsid w:val="006F2DC6"/>
    <w:rsid w:val="006F334D"/>
    <w:rsid w:val="006F4423"/>
    <w:rsid w:val="006F5624"/>
    <w:rsid w:val="006F5CA1"/>
    <w:rsid w:val="00702F41"/>
    <w:rsid w:val="0070331E"/>
    <w:rsid w:val="007100F9"/>
    <w:rsid w:val="00710AC1"/>
    <w:rsid w:val="00711154"/>
    <w:rsid w:val="00711C64"/>
    <w:rsid w:val="00711F2D"/>
    <w:rsid w:val="007129BB"/>
    <w:rsid w:val="00713056"/>
    <w:rsid w:val="0071465D"/>
    <w:rsid w:val="00714DF5"/>
    <w:rsid w:val="00717845"/>
    <w:rsid w:val="00717A17"/>
    <w:rsid w:val="00723919"/>
    <w:rsid w:val="00725B6F"/>
    <w:rsid w:val="00726CD3"/>
    <w:rsid w:val="00726F6A"/>
    <w:rsid w:val="0072722E"/>
    <w:rsid w:val="0073054E"/>
    <w:rsid w:val="0073278A"/>
    <w:rsid w:val="00734C31"/>
    <w:rsid w:val="00735C58"/>
    <w:rsid w:val="007367CD"/>
    <w:rsid w:val="00737CDC"/>
    <w:rsid w:val="00746299"/>
    <w:rsid w:val="0075177A"/>
    <w:rsid w:val="00751FFC"/>
    <w:rsid w:val="00752BD6"/>
    <w:rsid w:val="0075351B"/>
    <w:rsid w:val="00754AE4"/>
    <w:rsid w:val="00755CFC"/>
    <w:rsid w:val="0075680F"/>
    <w:rsid w:val="00761ACF"/>
    <w:rsid w:val="0076432E"/>
    <w:rsid w:val="00764F68"/>
    <w:rsid w:val="0076597C"/>
    <w:rsid w:val="00766647"/>
    <w:rsid w:val="007675EA"/>
    <w:rsid w:val="007703AD"/>
    <w:rsid w:val="007715BB"/>
    <w:rsid w:val="00772271"/>
    <w:rsid w:val="00773454"/>
    <w:rsid w:val="00775D87"/>
    <w:rsid w:val="00777E68"/>
    <w:rsid w:val="00781A93"/>
    <w:rsid w:val="00782021"/>
    <w:rsid w:val="00782BDD"/>
    <w:rsid w:val="00784327"/>
    <w:rsid w:val="007857C8"/>
    <w:rsid w:val="00786AF1"/>
    <w:rsid w:val="007904E7"/>
    <w:rsid w:val="007943A5"/>
    <w:rsid w:val="007957F2"/>
    <w:rsid w:val="007A0536"/>
    <w:rsid w:val="007A0EDA"/>
    <w:rsid w:val="007A27D7"/>
    <w:rsid w:val="007A2D90"/>
    <w:rsid w:val="007A3CE0"/>
    <w:rsid w:val="007A6FA3"/>
    <w:rsid w:val="007B14F2"/>
    <w:rsid w:val="007B28F8"/>
    <w:rsid w:val="007B298D"/>
    <w:rsid w:val="007B3200"/>
    <w:rsid w:val="007C2601"/>
    <w:rsid w:val="007C696C"/>
    <w:rsid w:val="007D40AE"/>
    <w:rsid w:val="007D5005"/>
    <w:rsid w:val="007E0E53"/>
    <w:rsid w:val="007E1226"/>
    <w:rsid w:val="007E3D9E"/>
    <w:rsid w:val="007E68E0"/>
    <w:rsid w:val="007F1FA0"/>
    <w:rsid w:val="007F39F0"/>
    <w:rsid w:val="007F46FA"/>
    <w:rsid w:val="007F49F0"/>
    <w:rsid w:val="007F6117"/>
    <w:rsid w:val="008004EB"/>
    <w:rsid w:val="00800F72"/>
    <w:rsid w:val="00801342"/>
    <w:rsid w:val="00807C14"/>
    <w:rsid w:val="00810C51"/>
    <w:rsid w:val="00812DC1"/>
    <w:rsid w:val="00820D29"/>
    <w:rsid w:val="00821D77"/>
    <w:rsid w:val="00824116"/>
    <w:rsid w:val="00827F45"/>
    <w:rsid w:val="00832D9C"/>
    <w:rsid w:val="00835E13"/>
    <w:rsid w:val="00836268"/>
    <w:rsid w:val="00837853"/>
    <w:rsid w:val="00840A6F"/>
    <w:rsid w:val="00841F5A"/>
    <w:rsid w:val="00842AC0"/>
    <w:rsid w:val="00845026"/>
    <w:rsid w:val="00850F11"/>
    <w:rsid w:val="00852AD5"/>
    <w:rsid w:val="0085309A"/>
    <w:rsid w:val="0085385E"/>
    <w:rsid w:val="008540C1"/>
    <w:rsid w:val="00855A9B"/>
    <w:rsid w:val="0085669A"/>
    <w:rsid w:val="00861F8B"/>
    <w:rsid w:val="008643E5"/>
    <w:rsid w:val="00866CBB"/>
    <w:rsid w:val="00867A24"/>
    <w:rsid w:val="00873333"/>
    <w:rsid w:val="008737C8"/>
    <w:rsid w:val="0087400C"/>
    <w:rsid w:val="008742B0"/>
    <w:rsid w:val="00876CA2"/>
    <w:rsid w:val="00876E59"/>
    <w:rsid w:val="00876E75"/>
    <w:rsid w:val="00880402"/>
    <w:rsid w:val="0088505A"/>
    <w:rsid w:val="00890DB7"/>
    <w:rsid w:val="00891DFB"/>
    <w:rsid w:val="008934F9"/>
    <w:rsid w:val="0089470E"/>
    <w:rsid w:val="008A076B"/>
    <w:rsid w:val="008A09E4"/>
    <w:rsid w:val="008A3C24"/>
    <w:rsid w:val="008A484D"/>
    <w:rsid w:val="008B227D"/>
    <w:rsid w:val="008B3C4E"/>
    <w:rsid w:val="008B3F9C"/>
    <w:rsid w:val="008B4053"/>
    <w:rsid w:val="008B463D"/>
    <w:rsid w:val="008B57B6"/>
    <w:rsid w:val="008C0D45"/>
    <w:rsid w:val="008C0F51"/>
    <w:rsid w:val="008C28A2"/>
    <w:rsid w:val="008C295C"/>
    <w:rsid w:val="008C2F10"/>
    <w:rsid w:val="008C5337"/>
    <w:rsid w:val="008C596C"/>
    <w:rsid w:val="008C5D8B"/>
    <w:rsid w:val="008C5E20"/>
    <w:rsid w:val="008D0358"/>
    <w:rsid w:val="008D3846"/>
    <w:rsid w:val="008D5E5D"/>
    <w:rsid w:val="008D7253"/>
    <w:rsid w:val="008E1198"/>
    <w:rsid w:val="008E4CF3"/>
    <w:rsid w:val="008E6528"/>
    <w:rsid w:val="008E6963"/>
    <w:rsid w:val="008E69EB"/>
    <w:rsid w:val="008E7866"/>
    <w:rsid w:val="008E7C1F"/>
    <w:rsid w:val="008F03BB"/>
    <w:rsid w:val="008F05AE"/>
    <w:rsid w:val="008F06DB"/>
    <w:rsid w:val="008F076B"/>
    <w:rsid w:val="008F0EF6"/>
    <w:rsid w:val="008F1154"/>
    <w:rsid w:val="008F149A"/>
    <w:rsid w:val="008F5FB2"/>
    <w:rsid w:val="00900754"/>
    <w:rsid w:val="0090116D"/>
    <w:rsid w:val="00901ED9"/>
    <w:rsid w:val="00901F72"/>
    <w:rsid w:val="00904EF6"/>
    <w:rsid w:val="009050FE"/>
    <w:rsid w:val="00905642"/>
    <w:rsid w:val="00907D7A"/>
    <w:rsid w:val="00911880"/>
    <w:rsid w:val="009153AD"/>
    <w:rsid w:val="00915555"/>
    <w:rsid w:val="00915F17"/>
    <w:rsid w:val="009170C4"/>
    <w:rsid w:val="0091793F"/>
    <w:rsid w:val="00917DC9"/>
    <w:rsid w:val="00920BA1"/>
    <w:rsid w:val="00921D56"/>
    <w:rsid w:val="00923087"/>
    <w:rsid w:val="009232F6"/>
    <w:rsid w:val="00923F0C"/>
    <w:rsid w:val="009261B5"/>
    <w:rsid w:val="00926399"/>
    <w:rsid w:val="00926635"/>
    <w:rsid w:val="00926902"/>
    <w:rsid w:val="00927975"/>
    <w:rsid w:val="00927ACC"/>
    <w:rsid w:val="00932395"/>
    <w:rsid w:val="0093459A"/>
    <w:rsid w:val="00935CCF"/>
    <w:rsid w:val="00937C0E"/>
    <w:rsid w:val="009431D9"/>
    <w:rsid w:val="009456D4"/>
    <w:rsid w:val="00946D9F"/>
    <w:rsid w:val="00947169"/>
    <w:rsid w:val="00947928"/>
    <w:rsid w:val="009479CC"/>
    <w:rsid w:val="00951EBF"/>
    <w:rsid w:val="00952756"/>
    <w:rsid w:val="00954969"/>
    <w:rsid w:val="00955585"/>
    <w:rsid w:val="009574B8"/>
    <w:rsid w:val="00957975"/>
    <w:rsid w:val="00961DAF"/>
    <w:rsid w:val="009655A6"/>
    <w:rsid w:val="00965E57"/>
    <w:rsid w:val="009731AE"/>
    <w:rsid w:val="00973C3A"/>
    <w:rsid w:val="00975456"/>
    <w:rsid w:val="00975BC1"/>
    <w:rsid w:val="009775E1"/>
    <w:rsid w:val="00977FDD"/>
    <w:rsid w:val="00980C04"/>
    <w:rsid w:val="009820EA"/>
    <w:rsid w:val="009903DE"/>
    <w:rsid w:val="00991A18"/>
    <w:rsid w:val="00992C84"/>
    <w:rsid w:val="009939DB"/>
    <w:rsid w:val="009940D2"/>
    <w:rsid w:val="00995367"/>
    <w:rsid w:val="00995827"/>
    <w:rsid w:val="009959E8"/>
    <w:rsid w:val="00996B64"/>
    <w:rsid w:val="00997F31"/>
    <w:rsid w:val="009A0985"/>
    <w:rsid w:val="009A441F"/>
    <w:rsid w:val="009A7EB8"/>
    <w:rsid w:val="009B0740"/>
    <w:rsid w:val="009B4574"/>
    <w:rsid w:val="009B5E28"/>
    <w:rsid w:val="009C4DAF"/>
    <w:rsid w:val="009C4EA1"/>
    <w:rsid w:val="009C7BC0"/>
    <w:rsid w:val="009D1C08"/>
    <w:rsid w:val="009D1E15"/>
    <w:rsid w:val="009D267E"/>
    <w:rsid w:val="009D3671"/>
    <w:rsid w:val="009D4AA6"/>
    <w:rsid w:val="009D5087"/>
    <w:rsid w:val="009D5345"/>
    <w:rsid w:val="009D7D84"/>
    <w:rsid w:val="009E0EFD"/>
    <w:rsid w:val="009E19D3"/>
    <w:rsid w:val="009E4FF4"/>
    <w:rsid w:val="009E65D5"/>
    <w:rsid w:val="009E65DE"/>
    <w:rsid w:val="009E6D59"/>
    <w:rsid w:val="009E738F"/>
    <w:rsid w:val="009E74FC"/>
    <w:rsid w:val="009F2565"/>
    <w:rsid w:val="009F3234"/>
    <w:rsid w:val="009F506D"/>
    <w:rsid w:val="009F5A52"/>
    <w:rsid w:val="009F6241"/>
    <w:rsid w:val="00A00396"/>
    <w:rsid w:val="00A00604"/>
    <w:rsid w:val="00A0231D"/>
    <w:rsid w:val="00A0532A"/>
    <w:rsid w:val="00A066EB"/>
    <w:rsid w:val="00A11D04"/>
    <w:rsid w:val="00A125FF"/>
    <w:rsid w:val="00A15AC9"/>
    <w:rsid w:val="00A15B49"/>
    <w:rsid w:val="00A170F4"/>
    <w:rsid w:val="00A178B2"/>
    <w:rsid w:val="00A2066C"/>
    <w:rsid w:val="00A21645"/>
    <w:rsid w:val="00A23E3A"/>
    <w:rsid w:val="00A27840"/>
    <w:rsid w:val="00A30F85"/>
    <w:rsid w:val="00A3520F"/>
    <w:rsid w:val="00A40175"/>
    <w:rsid w:val="00A4714D"/>
    <w:rsid w:val="00A47977"/>
    <w:rsid w:val="00A50617"/>
    <w:rsid w:val="00A50B05"/>
    <w:rsid w:val="00A51A8E"/>
    <w:rsid w:val="00A52479"/>
    <w:rsid w:val="00A539B9"/>
    <w:rsid w:val="00A55EFB"/>
    <w:rsid w:val="00A562BF"/>
    <w:rsid w:val="00A6321E"/>
    <w:rsid w:val="00A6341C"/>
    <w:rsid w:val="00A647C2"/>
    <w:rsid w:val="00A71C80"/>
    <w:rsid w:val="00A73A58"/>
    <w:rsid w:val="00A74188"/>
    <w:rsid w:val="00A77EB2"/>
    <w:rsid w:val="00A8751B"/>
    <w:rsid w:val="00A87E0A"/>
    <w:rsid w:val="00A91A26"/>
    <w:rsid w:val="00A941CE"/>
    <w:rsid w:val="00A94783"/>
    <w:rsid w:val="00A95D4A"/>
    <w:rsid w:val="00A96A17"/>
    <w:rsid w:val="00AA2BA7"/>
    <w:rsid w:val="00AA50EB"/>
    <w:rsid w:val="00AA62F8"/>
    <w:rsid w:val="00AA6AC9"/>
    <w:rsid w:val="00AC3062"/>
    <w:rsid w:val="00AC3193"/>
    <w:rsid w:val="00AC3243"/>
    <w:rsid w:val="00AC52B1"/>
    <w:rsid w:val="00AC6D54"/>
    <w:rsid w:val="00AD0F38"/>
    <w:rsid w:val="00AD1827"/>
    <w:rsid w:val="00AD1AA0"/>
    <w:rsid w:val="00AD228B"/>
    <w:rsid w:val="00AD2910"/>
    <w:rsid w:val="00AD32CE"/>
    <w:rsid w:val="00AD3695"/>
    <w:rsid w:val="00AE0169"/>
    <w:rsid w:val="00AE04A0"/>
    <w:rsid w:val="00AE1E90"/>
    <w:rsid w:val="00AE6389"/>
    <w:rsid w:val="00AE6DCA"/>
    <w:rsid w:val="00AE72AE"/>
    <w:rsid w:val="00AF0A99"/>
    <w:rsid w:val="00AF1FDA"/>
    <w:rsid w:val="00AF3A2C"/>
    <w:rsid w:val="00AF712E"/>
    <w:rsid w:val="00AF714A"/>
    <w:rsid w:val="00AF7B20"/>
    <w:rsid w:val="00B03FA8"/>
    <w:rsid w:val="00B0444B"/>
    <w:rsid w:val="00B050F7"/>
    <w:rsid w:val="00B06CEE"/>
    <w:rsid w:val="00B11EE1"/>
    <w:rsid w:val="00B12735"/>
    <w:rsid w:val="00B13122"/>
    <w:rsid w:val="00B1335C"/>
    <w:rsid w:val="00B1619D"/>
    <w:rsid w:val="00B20A7C"/>
    <w:rsid w:val="00B2261A"/>
    <w:rsid w:val="00B24DFF"/>
    <w:rsid w:val="00B2689A"/>
    <w:rsid w:val="00B26B5E"/>
    <w:rsid w:val="00B30387"/>
    <w:rsid w:val="00B31F54"/>
    <w:rsid w:val="00B32E71"/>
    <w:rsid w:val="00B3439D"/>
    <w:rsid w:val="00B370B2"/>
    <w:rsid w:val="00B40F98"/>
    <w:rsid w:val="00B45A26"/>
    <w:rsid w:val="00B460F8"/>
    <w:rsid w:val="00B47AC1"/>
    <w:rsid w:val="00B504EE"/>
    <w:rsid w:val="00B5358F"/>
    <w:rsid w:val="00B543C0"/>
    <w:rsid w:val="00B6142A"/>
    <w:rsid w:val="00B655CC"/>
    <w:rsid w:val="00B67286"/>
    <w:rsid w:val="00B70601"/>
    <w:rsid w:val="00B70732"/>
    <w:rsid w:val="00B7097B"/>
    <w:rsid w:val="00B71584"/>
    <w:rsid w:val="00B724D5"/>
    <w:rsid w:val="00B72761"/>
    <w:rsid w:val="00B73BEC"/>
    <w:rsid w:val="00B820A6"/>
    <w:rsid w:val="00B83900"/>
    <w:rsid w:val="00B858FE"/>
    <w:rsid w:val="00B91C40"/>
    <w:rsid w:val="00B92011"/>
    <w:rsid w:val="00B9452A"/>
    <w:rsid w:val="00B94E28"/>
    <w:rsid w:val="00B97679"/>
    <w:rsid w:val="00BA32B5"/>
    <w:rsid w:val="00BA4F5C"/>
    <w:rsid w:val="00BA511C"/>
    <w:rsid w:val="00BA79D7"/>
    <w:rsid w:val="00BB6CBF"/>
    <w:rsid w:val="00BB7B6C"/>
    <w:rsid w:val="00BC2515"/>
    <w:rsid w:val="00BC322C"/>
    <w:rsid w:val="00BC38B2"/>
    <w:rsid w:val="00BD2766"/>
    <w:rsid w:val="00BD4AD8"/>
    <w:rsid w:val="00BD509A"/>
    <w:rsid w:val="00BD5F1F"/>
    <w:rsid w:val="00BD7142"/>
    <w:rsid w:val="00BE027E"/>
    <w:rsid w:val="00BE0D84"/>
    <w:rsid w:val="00BE75DD"/>
    <w:rsid w:val="00BE7951"/>
    <w:rsid w:val="00BF3028"/>
    <w:rsid w:val="00BF3240"/>
    <w:rsid w:val="00BF393E"/>
    <w:rsid w:val="00BF5D36"/>
    <w:rsid w:val="00BF6D67"/>
    <w:rsid w:val="00BF7B2F"/>
    <w:rsid w:val="00BF7E2E"/>
    <w:rsid w:val="00C0000F"/>
    <w:rsid w:val="00C0117E"/>
    <w:rsid w:val="00C015AF"/>
    <w:rsid w:val="00C037D2"/>
    <w:rsid w:val="00C03C2A"/>
    <w:rsid w:val="00C03F8E"/>
    <w:rsid w:val="00C04F9C"/>
    <w:rsid w:val="00C0662E"/>
    <w:rsid w:val="00C072E4"/>
    <w:rsid w:val="00C10D09"/>
    <w:rsid w:val="00C13111"/>
    <w:rsid w:val="00C137C3"/>
    <w:rsid w:val="00C142E8"/>
    <w:rsid w:val="00C159D7"/>
    <w:rsid w:val="00C161BC"/>
    <w:rsid w:val="00C16420"/>
    <w:rsid w:val="00C16610"/>
    <w:rsid w:val="00C16839"/>
    <w:rsid w:val="00C16DC9"/>
    <w:rsid w:val="00C2293C"/>
    <w:rsid w:val="00C23965"/>
    <w:rsid w:val="00C2642D"/>
    <w:rsid w:val="00C270F1"/>
    <w:rsid w:val="00C3318B"/>
    <w:rsid w:val="00C339E8"/>
    <w:rsid w:val="00C33A16"/>
    <w:rsid w:val="00C34686"/>
    <w:rsid w:val="00C346DD"/>
    <w:rsid w:val="00C360D7"/>
    <w:rsid w:val="00C40EE8"/>
    <w:rsid w:val="00C432DA"/>
    <w:rsid w:val="00C446F5"/>
    <w:rsid w:val="00C47DDC"/>
    <w:rsid w:val="00C47E7B"/>
    <w:rsid w:val="00C54B18"/>
    <w:rsid w:val="00C56F4E"/>
    <w:rsid w:val="00C57AE3"/>
    <w:rsid w:val="00C60263"/>
    <w:rsid w:val="00C631ED"/>
    <w:rsid w:val="00C6356D"/>
    <w:rsid w:val="00C66E16"/>
    <w:rsid w:val="00C67796"/>
    <w:rsid w:val="00C7055A"/>
    <w:rsid w:val="00C7071C"/>
    <w:rsid w:val="00C70C4D"/>
    <w:rsid w:val="00C71562"/>
    <w:rsid w:val="00C72EBC"/>
    <w:rsid w:val="00C75C79"/>
    <w:rsid w:val="00C76026"/>
    <w:rsid w:val="00C7758A"/>
    <w:rsid w:val="00C80212"/>
    <w:rsid w:val="00C829AA"/>
    <w:rsid w:val="00C85A39"/>
    <w:rsid w:val="00C90BA4"/>
    <w:rsid w:val="00CA1417"/>
    <w:rsid w:val="00CA16AD"/>
    <w:rsid w:val="00CA2210"/>
    <w:rsid w:val="00CA4E5F"/>
    <w:rsid w:val="00CB0D2C"/>
    <w:rsid w:val="00CB1BFE"/>
    <w:rsid w:val="00CB3A18"/>
    <w:rsid w:val="00CB493E"/>
    <w:rsid w:val="00CC0517"/>
    <w:rsid w:val="00CC0A89"/>
    <w:rsid w:val="00CC1BD9"/>
    <w:rsid w:val="00CC2156"/>
    <w:rsid w:val="00CC38B2"/>
    <w:rsid w:val="00CD1312"/>
    <w:rsid w:val="00CD3CC6"/>
    <w:rsid w:val="00CD505E"/>
    <w:rsid w:val="00CD53ED"/>
    <w:rsid w:val="00CE1301"/>
    <w:rsid w:val="00CE363E"/>
    <w:rsid w:val="00CE3B73"/>
    <w:rsid w:val="00CE3F37"/>
    <w:rsid w:val="00CE55A3"/>
    <w:rsid w:val="00CE7CD2"/>
    <w:rsid w:val="00CF0D15"/>
    <w:rsid w:val="00CF1650"/>
    <w:rsid w:val="00CF26FA"/>
    <w:rsid w:val="00CF31F3"/>
    <w:rsid w:val="00CF3CFC"/>
    <w:rsid w:val="00CF609F"/>
    <w:rsid w:val="00CF7D27"/>
    <w:rsid w:val="00D03403"/>
    <w:rsid w:val="00D054C5"/>
    <w:rsid w:val="00D10FC9"/>
    <w:rsid w:val="00D128E4"/>
    <w:rsid w:val="00D153C0"/>
    <w:rsid w:val="00D202BC"/>
    <w:rsid w:val="00D20DFC"/>
    <w:rsid w:val="00D21724"/>
    <w:rsid w:val="00D22092"/>
    <w:rsid w:val="00D26A48"/>
    <w:rsid w:val="00D32D77"/>
    <w:rsid w:val="00D3476B"/>
    <w:rsid w:val="00D349DE"/>
    <w:rsid w:val="00D35008"/>
    <w:rsid w:val="00D40614"/>
    <w:rsid w:val="00D40739"/>
    <w:rsid w:val="00D42626"/>
    <w:rsid w:val="00D45878"/>
    <w:rsid w:val="00D46F0D"/>
    <w:rsid w:val="00D508C6"/>
    <w:rsid w:val="00D558ED"/>
    <w:rsid w:val="00D606C1"/>
    <w:rsid w:val="00D65DDA"/>
    <w:rsid w:val="00D67CE5"/>
    <w:rsid w:val="00D7015E"/>
    <w:rsid w:val="00D72A49"/>
    <w:rsid w:val="00D73950"/>
    <w:rsid w:val="00D84F52"/>
    <w:rsid w:val="00D85582"/>
    <w:rsid w:val="00D90BA8"/>
    <w:rsid w:val="00D95FD3"/>
    <w:rsid w:val="00D96481"/>
    <w:rsid w:val="00D96CF7"/>
    <w:rsid w:val="00D97ABB"/>
    <w:rsid w:val="00DA0155"/>
    <w:rsid w:val="00DA37D2"/>
    <w:rsid w:val="00DA530E"/>
    <w:rsid w:val="00DA6120"/>
    <w:rsid w:val="00DB0266"/>
    <w:rsid w:val="00DB230E"/>
    <w:rsid w:val="00DB5791"/>
    <w:rsid w:val="00DB7DB9"/>
    <w:rsid w:val="00DC0D1F"/>
    <w:rsid w:val="00DC1B52"/>
    <w:rsid w:val="00DC3295"/>
    <w:rsid w:val="00DC39FE"/>
    <w:rsid w:val="00DC4212"/>
    <w:rsid w:val="00DC465B"/>
    <w:rsid w:val="00DD2A8B"/>
    <w:rsid w:val="00DD32BD"/>
    <w:rsid w:val="00DD33BD"/>
    <w:rsid w:val="00DD38FF"/>
    <w:rsid w:val="00DD4AC3"/>
    <w:rsid w:val="00DD57A7"/>
    <w:rsid w:val="00DD6075"/>
    <w:rsid w:val="00DD61CF"/>
    <w:rsid w:val="00DD65DE"/>
    <w:rsid w:val="00DE3FE3"/>
    <w:rsid w:val="00DF0060"/>
    <w:rsid w:val="00DF3470"/>
    <w:rsid w:val="00DF571E"/>
    <w:rsid w:val="00DF5EA2"/>
    <w:rsid w:val="00DF6FDF"/>
    <w:rsid w:val="00DF76C1"/>
    <w:rsid w:val="00E005C2"/>
    <w:rsid w:val="00E024AE"/>
    <w:rsid w:val="00E028EA"/>
    <w:rsid w:val="00E04D5B"/>
    <w:rsid w:val="00E11A57"/>
    <w:rsid w:val="00E1304D"/>
    <w:rsid w:val="00E14496"/>
    <w:rsid w:val="00E14758"/>
    <w:rsid w:val="00E150F3"/>
    <w:rsid w:val="00E1583B"/>
    <w:rsid w:val="00E1744B"/>
    <w:rsid w:val="00E20153"/>
    <w:rsid w:val="00E2276C"/>
    <w:rsid w:val="00E24219"/>
    <w:rsid w:val="00E24229"/>
    <w:rsid w:val="00E3032E"/>
    <w:rsid w:val="00E306EA"/>
    <w:rsid w:val="00E307A4"/>
    <w:rsid w:val="00E30E9F"/>
    <w:rsid w:val="00E33D14"/>
    <w:rsid w:val="00E34641"/>
    <w:rsid w:val="00E431A9"/>
    <w:rsid w:val="00E4449A"/>
    <w:rsid w:val="00E452E1"/>
    <w:rsid w:val="00E620F6"/>
    <w:rsid w:val="00E627C1"/>
    <w:rsid w:val="00E62D0A"/>
    <w:rsid w:val="00E63172"/>
    <w:rsid w:val="00E636F4"/>
    <w:rsid w:val="00E662E9"/>
    <w:rsid w:val="00E679EC"/>
    <w:rsid w:val="00E7113A"/>
    <w:rsid w:val="00E717E5"/>
    <w:rsid w:val="00E75FE3"/>
    <w:rsid w:val="00E82FD1"/>
    <w:rsid w:val="00E84A76"/>
    <w:rsid w:val="00E85840"/>
    <w:rsid w:val="00E866B7"/>
    <w:rsid w:val="00E86B6F"/>
    <w:rsid w:val="00E921F1"/>
    <w:rsid w:val="00E92B90"/>
    <w:rsid w:val="00E95FA4"/>
    <w:rsid w:val="00E9646E"/>
    <w:rsid w:val="00E96644"/>
    <w:rsid w:val="00E968EF"/>
    <w:rsid w:val="00E96BDD"/>
    <w:rsid w:val="00E9790D"/>
    <w:rsid w:val="00EA1C8B"/>
    <w:rsid w:val="00EA33A7"/>
    <w:rsid w:val="00EA4783"/>
    <w:rsid w:val="00EA6740"/>
    <w:rsid w:val="00EA6FDB"/>
    <w:rsid w:val="00EB0F4C"/>
    <w:rsid w:val="00EB13B0"/>
    <w:rsid w:val="00EB143A"/>
    <w:rsid w:val="00EB1D21"/>
    <w:rsid w:val="00EB6F1D"/>
    <w:rsid w:val="00EC1610"/>
    <w:rsid w:val="00EC2BCD"/>
    <w:rsid w:val="00ED1501"/>
    <w:rsid w:val="00ED4786"/>
    <w:rsid w:val="00ED71E3"/>
    <w:rsid w:val="00EE1471"/>
    <w:rsid w:val="00EE1A13"/>
    <w:rsid w:val="00EE1D8A"/>
    <w:rsid w:val="00EE5125"/>
    <w:rsid w:val="00EE7D94"/>
    <w:rsid w:val="00EF5B53"/>
    <w:rsid w:val="00EF7F88"/>
    <w:rsid w:val="00F00C73"/>
    <w:rsid w:val="00F07586"/>
    <w:rsid w:val="00F1015E"/>
    <w:rsid w:val="00F10877"/>
    <w:rsid w:val="00F12DF1"/>
    <w:rsid w:val="00F13606"/>
    <w:rsid w:val="00F145D6"/>
    <w:rsid w:val="00F16318"/>
    <w:rsid w:val="00F17DF7"/>
    <w:rsid w:val="00F20436"/>
    <w:rsid w:val="00F21D39"/>
    <w:rsid w:val="00F23378"/>
    <w:rsid w:val="00F24679"/>
    <w:rsid w:val="00F24BA3"/>
    <w:rsid w:val="00F24CFA"/>
    <w:rsid w:val="00F24D84"/>
    <w:rsid w:val="00F30A0C"/>
    <w:rsid w:val="00F3142C"/>
    <w:rsid w:val="00F3570E"/>
    <w:rsid w:val="00F364F4"/>
    <w:rsid w:val="00F371F9"/>
    <w:rsid w:val="00F411D2"/>
    <w:rsid w:val="00F42AB2"/>
    <w:rsid w:val="00F43DCD"/>
    <w:rsid w:val="00F44475"/>
    <w:rsid w:val="00F464CE"/>
    <w:rsid w:val="00F46E64"/>
    <w:rsid w:val="00F472CE"/>
    <w:rsid w:val="00F521C1"/>
    <w:rsid w:val="00F53440"/>
    <w:rsid w:val="00F5428A"/>
    <w:rsid w:val="00F54CA6"/>
    <w:rsid w:val="00F567F4"/>
    <w:rsid w:val="00F636F7"/>
    <w:rsid w:val="00F63D7E"/>
    <w:rsid w:val="00F63FC2"/>
    <w:rsid w:val="00F6491E"/>
    <w:rsid w:val="00F6719F"/>
    <w:rsid w:val="00F674F6"/>
    <w:rsid w:val="00F676B7"/>
    <w:rsid w:val="00F7010C"/>
    <w:rsid w:val="00F73160"/>
    <w:rsid w:val="00F732A7"/>
    <w:rsid w:val="00F73C67"/>
    <w:rsid w:val="00F75828"/>
    <w:rsid w:val="00F76323"/>
    <w:rsid w:val="00F7681F"/>
    <w:rsid w:val="00F804D0"/>
    <w:rsid w:val="00F80F12"/>
    <w:rsid w:val="00F826BB"/>
    <w:rsid w:val="00F83633"/>
    <w:rsid w:val="00F8595A"/>
    <w:rsid w:val="00F86319"/>
    <w:rsid w:val="00F869B8"/>
    <w:rsid w:val="00F874CD"/>
    <w:rsid w:val="00F91E11"/>
    <w:rsid w:val="00FA3A70"/>
    <w:rsid w:val="00FA627F"/>
    <w:rsid w:val="00FA6323"/>
    <w:rsid w:val="00FB0C4E"/>
    <w:rsid w:val="00FB1A53"/>
    <w:rsid w:val="00FB2D86"/>
    <w:rsid w:val="00FB2FC1"/>
    <w:rsid w:val="00FC0E32"/>
    <w:rsid w:val="00FC2A4B"/>
    <w:rsid w:val="00FC2A89"/>
    <w:rsid w:val="00FC3F98"/>
    <w:rsid w:val="00FC5D39"/>
    <w:rsid w:val="00FC5E88"/>
    <w:rsid w:val="00FC68EA"/>
    <w:rsid w:val="00FD089E"/>
    <w:rsid w:val="00FD1F2C"/>
    <w:rsid w:val="00FD252A"/>
    <w:rsid w:val="00FE23F2"/>
    <w:rsid w:val="00FE4EF9"/>
    <w:rsid w:val="00FF2618"/>
    <w:rsid w:val="00FF3856"/>
    <w:rsid w:val="00FF6471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4:docId w14:val="1F9F3A95"/>
  <w15:docId w15:val="{589E2CA6-936F-469D-9543-B8898085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B6F"/>
    <w:pPr>
      <w:contextualSpacing/>
    </w:pPr>
    <w:rPr>
      <w:rFonts w:ascii="Arial" w:hAnsi="Arial" w:cs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DB7"/>
    <w:pPr>
      <w:outlineLvl w:val="0"/>
    </w:pPr>
    <w:rPr>
      <w:color w:val="0072C6"/>
      <w:sz w:val="48"/>
      <w:szCs w:val="48"/>
    </w:rPr>
  </w:style>
  <w:style w:type="paragraph" w:styleId="Heading2">
    <w:name w:val="heading 2"/>
    <w:aliases w:val="Table Heading"/>
    <w:basedOn w:val="Normal"/>
    <w:next w:val="Normal"/>
    <w:link w:val="Heading2Char"/>
    <w:uiPriority w:val="9"/>
    <w:unhideWhenUsed/>
    <w:qFormat/>
    <w:rsid w:val="00890DB7"/>
    <w:pPr>
      <w:outlineLvl w:val="1"/>
    </w:pPr>
    <w:rPr>
      <w:b/>
      <w:color w:val="0072C6"/>
      <w:sz w:val="18"/>
      <w:szCs w:val="18"/>
    </w:rPr>
  </w:style>
  <w:style w:type="paragraph" w:styleId="Heading3">
    <w:name w:val="heading 3"/>
    <w:aliases w:val="Front Page heading"/>
    <w:basedOn w:val="Heading1"/>
    <w:next w:val="Normal"/>
    <w:link w:val="Heading3Char"/>
    <w:uiPriority w:val="9"/>
    <w:unhideWhenUsed/>
    <w:qFormat/>
    <w:rsid w:val="00890DB7"/>
    <w:pPr>
      <w:outlineLvl w:val="2"/>
    </w:pPr>
    <w:rPr>
      <w:b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436"/>
  </w:style>
  <w:style w:type="paragraph" w:styleId="Footer">
    <w:name w:val="footer"/>
    <w:basedOn w:val="Normal"/>
    <w:link w:val="FooterChar"/>
    <w:uiPriority w:val="99"/>
    <w:unhideWhenUsed/>
    <w:rsid w:val="00F20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436"/>
  </w:style>
  <w:style w:type="table" w:styleId="TableGrid">
    <w:name w:val="Table Grid"/>
    <w:basedOn w:val="TableNormal"/>
    <w:uiPriority w:val="59"/>
    <w:rsid w:val="0083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rmal 9pt"/>
    <w:basedOn w:val="Normal"/>
    <w:uiPriority w:val="1"/>
    <w:qFormat/>
    <w:rsid w:val="00890DB7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890DB7"/>
    <w:rPr>
      <w:rFonts w:ascii="Arial" w:hAnsi="Arial" w:cs="Arial"/>
      <w:color w:val="0072C6"/>
      <w:sz w:val="48"/>
      <w:szCs w:val="48"/>
    </w:rPr>
  </w:style>
  <w:style w:type="character" w:customStyle="1" w:styleId="Heading2Char">
    <w:name w:val="Heading 2 Char"/>
    <w:aliases w:val="Table Heading Char"/>
    <w:link w:val="Heading2"/>
    <w:uiPriority w:val="9"/>
    <w:rsid w:val="00890DB7"/>
    <w:rPr>
      <w:rFonts w:ascii="Arial" w:hAnsi="Arial" w:cs="Arial"/>
      <w:b/>
      <w:color w:val="0072C6"/>
      <w:sz w:val="18"/>
      <w:szCs w:val="18"/>
    </w:rPr>
  </w:style>
  <w:style w:type="character" w:customStyle="1" w:styleId="Heading3Char">
    <w:name w:val="Heading 3 Char"/>
    <w:aliases w:val="Front Page heading Char"/>
    <w:link w:val="Heading3"/>
    <w:uiPriority w:val="9"/>
    <w:rsid w:val="00890DB7"/>
    <w:rPr>
      <w:rFonts w:ascii="Arial" w:hAnsi="Arial" w:cs="Arial"/>
      <w:b/>
      <w:color w:val="0072C6"/>
      <w:sz w:val="56"/>
      <w:szCs w:val="56"/>
    </w:rPr>
  </w:style>
  <w:style w:type="paragraph" w:styleId="ListParagraph">
    <w:name w:val="List Paragraph"/>
    <w:aliases w:val="Numbers"/>
    <w:basedOn w:val="Normal"/>
    <w:uiPriority w:val="34"/>
    <w:qFormat/>
    <w:rsid w:val="00890DB7"/>
    <w:rPr>
      <w:b/>
      <w:color w:val="0072C6" w:themeColor="text2"/>
    </w:rPr>
  </w:style>
  <w:style w:type="paragraph" w:customStyle="1" w:styleId="BlueBulletList">
    <w:name w:val="Blue Bullet List"/>
    <w:basedOn w:val="NoSpacing"/>
    <w:qFormat/>
    <w:rsid w:val="00890DB7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0A"/>
    <w:rPr>
      <w:rFonts w:ascii="Tahoma" w:hAnsi="Tahoma" w:cs="Tahoma"/>
      <w:color w:val="39545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7E0A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ReportLetter">
    <w:name w:val="Report Letter"/>
    <w:basedOn w:val="Normal"/>
    <w:qFormat/>
    <w:rsid w:val="00890DB7"/>
    <w:pPr>
      <w:jc w:val="center"/>
    </w:pPr>
    <w:rPr>
      <w:rFonts w:eastAsia="Times New Roman"/>
      <w:b/>
      <w:sz w:val="144"/>
      <w:szCs w:val="144"/>
    </w:rPr>
  </w:style>
  <w:style w:type="paragraph" w:customStyle="1" w:styleId="ReportHeader1">
    <w:name w:val="Report Header 1"/>
    <w:basedOn w:val="Normal"/>
    <w:qFormat/>
    <w:rsid w:val="00890DB7"/>
    <w:pPr>
      <w:keepLines/>
      <w:framePr w:hSpace="181" w:wrap="around" w:vAnchor="text" w:hAnchor="margin" w:xAlign="center" w:y="1796"/>
      <w:suppressOverlap/>
    </w:pPr>
    <w:rPr>
      <w:rFonts w:eastAsia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10D09"/>
    <w:rPr>
      <w:color w:val="0072C6" w:themeColor="hyperlink"/>
      <w:u w:val="single"/>
    </w:rPr>
  </w:style>
  <w:style w:type="paragraph" w:customStyle="1" w:styleId="Default">
    <w:name w:val="Default"/>
    <w:rsid w:val="00C10D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portBullet1">
    <w:name w:val="Report Bullet 1"/>
    <w:basedOn w:val="Normal"/>
    <w:qFormat/>
    <w:rsid w:val="00890DB7"/>
    <w:pPr>
      <w:numPr>
        <w:numId w:val="2"/>
      </w:numPr>
    </w:pPr>
    <w:rPr>
      <w:rFonts w:eastAsia="Times New Roman"/>
      <w:b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087"/>
    <w:rPr>
      <w:color w:val="954F72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7367CD"/>
    <w:pPr>
      <w:tabs>
        <w:tab w:val="left" w:pos="6435"/>
      </w:tabs>
      <w:ind w:left="360"/>
      <w:jc w:val="both"/>
    </w:pPr>
    <w:rPr>
      <w:rFonts w:eastAsia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367CD"/>
    <w:rPr>
      <w:rFonts w:ascii="Arial" w:eastAsia="Times New Roman" w:hAnsi="Arial" w:cs="Arial"/>
      <w:sz w:val="28"/>
      <w:szCs w:val="24"/>
      <w:lang w:val="en-GB"/>
    </w:rPr>
  </w:style>
  <w:style w:type="table" w:styleId="LightShading-Accent4">
    <w:name w:val="Light Shading Accent 4"/>
    <w:basedOn w:val="TableNormal"/>
    <w:uiPriority w:val="60"/>
    <w:rsid w:val="00DC0D1F"/>
    <w:rPr>
      <w:color w:val="00296E" w:themeColor="accent4" w:themeShade="BF"/>
    </w:rPr>
    <w:tblPr>
      <w:tblStyleRowBandSize w:val="1"/>
      <w:tblStyleColBandSize w:val="1"/>
      <w:tblBorders>
        <w:top w:val="single" w:sz="8" w:space="0" w:color="003893" w:themeColor="accent4"/>
        <w:bottom w:val="single" w:sz="8" w:space="0" w:color="0038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93" w:themeColor="accent4"/>
          <w:left w:val="nil"/>
          <w:bottom w:val="single" w:sz="8" w:space="0" w:color="0038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93" w:themeColor="accent4"/>
          <w:left w:val="nil"/>
          <w:bottom w:val="single" w:sz="8" w:space="0" w:color="0038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7FF" w:themeFill="accent4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F5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D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D36"/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4">
      <a:dk1>
        <a:srgbClr val="39545A"/>
      </a:dk1>
      <a:lt1>
        <a:srgbClr val="FFFFFF"/>
      </a:lt1>
      <a:dk2>
        <a:srgbClr val="0072C6"/>
      </a:dk2>
      <a:lt2>
        <a:srgbClr val="E7E6E6"/>
      </a:lt2>
      <a:accent1>
        <a:srgbClr val="5BBF21"/>
      </a:accent1>
      <a:accent2>
        <a:srgbClr val="0090D3"/>
      </a:accent2>
      <a:accent3>
        <a:srgbClr val="0091C9"/>
      </a:accent3>
      <a:accent4>
        <a:srgbClr val="003893"/>
      </a:accent4>
      <a:accent5>
        <a:srgbClr val="422B74"/>
      </a:accent5>
      <a:accent6>
        <a:srgbClr val="AD1D6C"/>
      </a:accent6>
      <a:hlink>
        <a:srgbClr val="0072C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2202-7CA0-487A-9BF7-9081FE4F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Clement, Emma</dc:creator>
  <cp:lastModifiedBy>GOLDING, Virginia (YORK AND SCARBOROUGH TEACHING HOSPITALS NHS FOUNDATION TRUST)</cp:lastModifiedBy>
  <cp:revision>2</cp:revision>
  <dcterms:created xsi:type="dcterms:W3CDTF">2025-12-01T12:45:00Z</dcterms:created>
  <dcterms:modified xsi:type="dcterms:W3CDTF">2025-12-01T12:45:00Z</dcterms:modified>
</cp:coreProperties>
</file>