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AA" w:rsidRDefault="009811AA" w:rsidP="00112838">
      <w:pPr>
        <w:jc w:val="center"/>
        <w:rPr>
          <w:sz w:val="48"/>
          <w:szCs w:val="48"/>
        </w:rPr>
      </w:pPr>
      <w:bookmarkStart w:id="0" w:name="_GoBack"/>
      <w:bookmarkEnd w:id="0"/>
    </w:p>
    <w:p w:rsidR="009811AA" w:rsidRDefault="004A7FE9" w:rsidP="004A7FE9">
      <w:pPr>
        <w:rPr>
          <w:sz w:val="48"/>
          <w:szCs w:val="48"/>
        </w:rPr>
      </w:pPr>
      <w:r>
        <w:rPr>
          <w:noProof/>
          <w:lang w:eastAsia="en-GB"/>
        </w:rPr>
        <w:drawing>
          <wp:inline distT="0" distB="0" distL="0" distR="0">
            <wp:extent cx="5734050" cy="821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821880"/>
                    </a:xfrm>
                    <a:prstGeom prst="rect">
                      <a:avLst/>
                    </a:prstGeom>
                    <a:noFill/>
                    <a:ln>
                      <a:noFill/>
                    </a:ln>
                  </pic:spPr>
                </pic:pic>
              </a:graphicData>
            </a:graphic>
          </wp:inline>
        </w:drawing>
      </w:r>
    </w:p>
    <w:p w:rsidR="009811AA" w:rsidRDefault="009811AA" w:rsidP="00112838">
      <w:pPr>
        <w:jc w:val="center"/>
        <w:rPr>
          <w:sz w:val="48"/>
          <w:szCs w:val="48"/>
        </w:rPr>
      </w:pPr>
    </w:p>
    <w:p w:rsidR="009811AA" w:rsidRDefault="009811AA" w:rsidP="00112838">
      <w:pPr>
        <w:jc w:val="center"/>
        <w:rPr>
          <w:sz w:val="48"/>
          <w:szCs w:val="48"/>
        </w:rPr>
      </w:pPr>
    </w:p>
    <w:p w:rsidR="009811AA" w:rsidRDefault="009811AA" w:rsidP="00112838">
      <w:pPr>
        <w:jc w:val="center"/>
        <w:rPr>
          <w:sz w:val="48"/>
          <w:szCs w:val="48"/>
        </w:rPr>
      </w:pPr>
    </w:p>
    <w:p w:rsidR="00134D1B" w:rsidRDefault="00F1294C" w:rsidP="00112838">
      <w:pPr>
        <w:jc w:val="center"/>
        <w:rPr>
          <w:sz w:val="48"/>
          <w:szCs w:val="48"/>
        </w:rPr>
      </w:pPr>
      <w:r w:rsidRPr="00112838">
        <w:rPr>
          <w:sz w:val="48"/>
          <w:szCs w:val="48"/>
        </w:rPr>
        <w:t xml:space="preserve">Notification of Changes to </w:t>
      </w:r>
      <w:r w:rsidR="00112838" w:rsidRPr="00112838">
        <w:rPr>
          <w:sz w:val="48"/>
          <w:szCs w:val="48"/>
        </w:rPr>
        <w:t>Service Provision</w:t>
      </w:r>
    </w:p>
    <w:p w:rsidR="00620EAA" w:rsidRPr="00620EAA" w:rsidRDefault="00620EAA" w:rsidP="00112838">
      <w:pPr>
        <w:jc w:val="center"/>
        <w:rPr>
          <w:b/>
          <w:sz w:val="48"/>
          <w:szCs w:val="48"/>
        </w:rPr>
      </w:pPr>
      <w:r w:rsidRPr="00620EAA">
        <w:rPr>
          <w:b/>
          <w:sz w:val="48"/>
          <w:szCs w:val="48"/>
        </w:rPr>
        <w:t>3/4/2018</w:t>
      </w:r>
    </w:p>
    <w:p w:rsidR="00112838" w:rsidRDefault="00112838" w:rsidP="00112838">
      <w:pPr>
        <w:jc w:val="center"/>
        <w:rPr>
          <w:sz w:val="48"/>
          <w:szCs w:val="48"/>
        </w:rPr>
      </w:pPr>
      <w:r>
        <w:rPr>
          <w:sz w:val="48"/>
          <w:szCs w:val="48"/>
        </w:rPr>
        <w:t>Clinical Biochemistry</w:t>
      </w:r>
    </w:p>
    <w:p w:rsidR="00112838" w:rsidRDefault="00112838" w:rsidP="00112838">
      <w:pPr>
        <w:jc w:val="center"/>
        <w:rPr>
          <w:sz w:val="48"/>
          <w:szCs w:val="48"/>
        </w:rPr>
      </w:pPr>
      <w:r>
        <w:rPr>
          <w:sz w:val="48"/>
          <w:szCs w:val="48"/>
        </w:rPr>
        <w:t>York Teaching Hospital NHS Foundation Trust</w:t>
      </w:r>
    </w:p>
    <w:p w:rsidR="00112838" w:rsidRDefault="00112838" w:rsidP="00112838">
      <w:pPr>
        <w:jc w:val="center"/>
        <w:rPr>
          <w:sz w:val="48"/>
          <w:szCs w:val="48"/>
        </w:rPr>
      </w:pPr>
    </w:p>
    <w:p w:rsidR="00112838" w:rsidRDefault="00112838">
      <w:r>
        <w:br w:type="page"/>
      </w:r>
    </w:p>
    <w:p w:rsidR="00112838" w:rsidRPr="00112838" w:rsidRDefault="00112838">
      <w:pPr>
        <w:rPr>
          <w:b/>
          <w:sz w:val="28"/>
          <w:szCs w:val="28"/>
        </w:rPr>
      </w:pPr>
      <w:r w:rsidRPr="00112838">
        <w:rPr>
          <w:b/>
          <w:sz w:val="28"/>
          <w:szCs w:val="28"/>
        </w:rPr>
        <w:lastRenderedPageBreak/>
        <w:t>Introduction</w:t>
      </w:r>
    </w:p>
    <w:p w:rsidR="00620EAA" w:rsidRDefault="00620EAA" w:rsidP="00620EAA">
      <w:pPr>
        <w:jc w:val="both"/>
      </w:pPr>
      <w:r>
        <w:t>In August 2017, following a competitive tender that was awarded to Roche Diagnostics, Laboratory Medicine undertook the first phase of a major laboratory equipment upgrade, replacing the immunoassay analysers simultaneously in the Clinical Biochemistry labs at York and Scarborough.  We are now in a position to implement our new core chemistry analysers on 3</w:t>
      </w:r>
      <w:r w:rsidRPr="008C0932">
        <w:rPr>
          <w:vertAlign w:val="superscript"/>
        </w:rPr>
        <w:t>rd</w:t>
      </w:r>
      <w:r>
        <w:t xml:space="preserve"> April 2018, which will involve minor changes in results for some of our core assays (See next page).</w:t>
      </w:r>
    </w:p>
    <w:p w:rsidR="00620EAA" w:rsidRDefault="00620EAA" w:rsidP="00620EAA">
      <w:pPr>
        <w:jc w:val="both"/>
      </w:pPr>
      <w:r w:rsidRPr="00620EAA">
        <w:rPr>
          <w:b/>
        </w:rPr>
        <w:t>Only information regarding expected significant changes that may impact on patient management has been included in this notification. Where changes have occurred we will alert you to these using automated comments that will appear on reports.</w:t>
      </w:r>
      <w:r>
        <w:t xml:space="preserve">  </w:t>
      </w:r>
    </w:p>
    <w:p w:rsidR="00620EAA" w:rsidRDefault="00620EAA" w:rsidP="00620EAA">
      <w:pPr>
        <w:jc w:val="both"/>
      </w:pPr>
      <w:r>
        <w:t>If you have any queries regarding the content of this notification then please do not hesitate to contact the laboratory using the contact details provided below.</w:t>
      </w:r>
    </w:p>
    <w:p w:rsidR="009811AA" w:rsidRDefault="008C0932" w:rsidP="009811AA">
      <w:pPr>
        <w:spacing w:after="0"/>
      </w:pPr>
      <w:r>
        <w:t>Maria de Ferrars</w:t>
      </w:r>
    </w:p>
    <w:p w:rsidR="009811AA" w:rsidRDefault="008C0932" w:rsidP="009811AA">
      <w:pPr>
        <w:spacing w:after="0"/>
      </w:pPr>
      <w:r>
        <w:t>Senior</w:t>
      </w:r>
      <w:r w:rsidR="009811AA">
        <w:t xml:space="preserve"> Clinical Scientist</w:t>
      </w:r>
    </w:p>
    <w:p w:rsidR="009811AA" w:rsidRDefault="009811AA" w:rsidP="009811AA">
      <w:pPr>
        <w:spacing w:after="0"/>
      </w:pPr>
      <w:r>
        <w:t>01904 72</w:t>
      </w:r>
      <w:r w:rsidR="008C0932">
        <w:t>5599</w:t>
      </w:r>
    </w:p>
    <w:p w:rsidR="009811AA" w:rsidRDefault="00FA6593" w:rsidP="009811AA">
      <w:pPr>
        <w:spacing w:after="0"/>
      </w:pPr>
      <w:hyperlink r:id="rId9" w:history="1">
        <w:r w:rsidR="008C0932">
          <w:rPr>
            <w:rStyle w:val="Hyperlink"/>
          </w:rPr>
          <w:t>maria</w:t>
        </w:r>
      </w:hyperlink>
      <w:r w:rsidR="008C0932">
        <w:rPr>
          <w:rStyle w:val="Hyperlink"/>
        </w:rPr>
        <w:t>.de.Ferrars@york.nhs.uk</w:t>
      </w:r>
    </w:p>
    <w:p w:rsidR="009811AA" w:rsidRDefault="009811AA" w:rsidP="009811AA">
      <w:pPr>
        <w:spacing w:after="0"/>
      </w:pPr>
    </w:p>
    <w:p w:rsidR="009811AA" w:rsidRDefault="009811AA" w:rsidP="009811AA">
      <w:pPr>
        <w:spacing w:after="0"/>
      </w:pPr>
      <w:r>
        <w:t>Dr D</w:t>
      </w:r>
      <w:r w:rsidR="008C0932">
        <w:t>aniel Turnock</w:t>
      </w:r>
    </w:p>
    <w:p w:rsidR="009811AA" w:rsidRDefault="009811AA" w:rsidP="009811AA">
      <w:pPr>
        <w:spacing w:after="0"/>
      </w:pPr>
      <w:r>
        <w:t xml:space="preserve">Consultant </w:t>
      </w:r>
      <w:r w:rsidR="008C0932">
        <w:t>Clinical Biochemist</w:t>
      </w:r>
    </w:p>
    <w:p w:rsidR="009811AA" w:rsidRDefault="009811AA" w:rsidP="009811AA">
      <w:pPr>
        <w:spacing w:after="0"/>
      </w:pPr>
      <w:r>
        <w:t>01904 72</w:t>
      </w:r>
      <w:r w:rsidR="008C0932">
        <w:t>1847</w:t>
      </w:r>
    </w:p>
    <w:p w:rsidR="008C0932" w:rsidRDefault="00FA6593" w:rsidP="009811AA">
      <w:pPr>
        <w:spacing w:after="0"/>
      </w:pPr>
      <w:hyperlink r:id="rId10" w:history="1">
        <w:r w:rsidR="008C0932" w:rsidRPr="00465330">
          <w:rPr>
            <w:rStyle w:val="Hyperlink"/>
          </w:rPr>
          <w:t>daniel.turnock@york.nhs.uk</w:t>
        </w:r>
      </w:hyperlink>
    </w:p>
    <w:p w:rsidR="009811AA" w:rsidRDefault="009811AA" w:rsidP="009811AA">
      <w:pPr>
        <w:spacing w:after="0"/>
      </w:pPr>
    </w:p>
    <w:p w:rsidR="00620EAA" w:rsidRDefault="00620EAA" w:rsidP="00620EAA">
      <w:pPr>
        <w:spacing w:after="0"/>
      </w:pPr>
      <w:r>
        <w:t>Ms Alison Jones</w:t>
      </w:r>
    </w:p>
    <w:p w:rsidR="00620EAA" w:rsidRDefault="00620EAA" w:rsidP="00620EAA">
      <w:pPr>
        <w:spacing w:after="0"/>
      </w:pPr>
      <w:r>
        <w:t xml:space="preserve">Consultant Clinical Biochemist and </w:t>
      </w:r>
      <w:r w:rsidR="00E75699" w:rsidRPr="00E75699">
        <w:t>Lead Clinician for Chemical Pathology</w:t>
      </w:r>
    </w:p>
    <w:p w:rsidR="00620EAA" w:rsidRDefault="00620EAA" w:rsidP="00620EAA">
      <w:pPr>
        <w:spacing w:after="0"/>
      </w:pPr>
      <w:r>
        <w:t>01904 725786</w:t>
      </w:r>
    </w:p>
    <w:p w:rsidR="00620EAA" w:rsidRDefault="00FA6593" w:rsidP="00620EAA">
      <w:pPr>
        <w:spacing w:after="0"/>
      </w:pPr>
      <w:hyperlink r:id="rId11" w:history="1">
        <w:r w:rsidR="00620EAA">
          <w:rPr>
            <w:rStyle w:val="Hyperlink"/>
          </w:rPr>
          <w:t>alison.</w:t>
        </w:r>
      </w:hyperlink>
      <w:r w:rsidR="00E75699">
        <w:rPr>
          <w:rStyle w:val="Hyperlink"/>
        </w:rPr>
        <w:t>jones@york.nhs.uk</w:t>
      </w:r>
    </w:p>
    <w:p w:rsidR="00620EAA" w:rsidRDefault="00620EAA" w:rsidP="009811AA">
      <w:pPr>
        <w:spacing w:after="0"/>
      </w:pPr>
    </w:p>
    <w:p w:rsidR="00620EAA" w:rsidRDefault="00620EAA" w:rsidP="009811AA">
      <w:pPr>
        <w:spacing w:after="0"/>
      </w:pPr>
    </w:p>
    <w:p w:rsidR="009811AA" w:rsidRDefault="009811AA" w:rsidP="009811AA">
      <w:pPr>
        <w:spacing w:after="0"/>
      </w:pPr>
      <w:r>
        <w:t>Duty Biochemist</w:t>
      </w:r>
    </w:p>
    <w:p w:rsidR="009811AA" w:rsidRPr="009811AA" w:rsidRDefault="009811AA" w:rsidP="009811AA">
      <w:pPr>
        <w:spacing w:after="0"/>
      </w:pPr>
      <w:r>
        <w:t>01904 726366</w:t>
      </w:r>
      <w:r>
        <w:rPr>
          <w:b/>
          <w:sz w:val="28"/>
          <w:szCs w:val="28"/>
        </w:rPr>
        <w:br w:type="page"/>
      </w:r>
    </w:p>
    <w:p w:rsidR="00AD36AC" w:rsidRDefault="008C0932" w:rsidP="00D8055E">
      <w:pPr>
        <w:jc w:val="both"/>
        <w:rPr>
          <w:b/>
          <w:sz w:val="28"/>
          <w:szCs w:val="28"/>
        </w:rPr>
      </w:pPr>
      <w:r>
        <w:rPr>
          <w:b/>
          <w:sz w:val="28"/>
          <w:szCs w:val="28"/>
        </w:rPr>
        <w:lastRenderedPageBreak/>
        <w:t>Summary of major changes</w:t>
      </w:r>
    </w:p>
    <w:tbl>
      <w:tblPr>
        <w:tblStyle w:val="TableGrid"/>
        <w:tblW w:w="0" w:type="auto"/>
        <w:tblLook w:val="04A0" w:firstRow="1" w:lastRow="0" w:firstColumn="1" w:lastColumn="0" w:noHBand="0" w:noVBand="1"/>
      </w:tblPr>
      <w:tblGrid>
        <w:gridCol w:w="1555"/>
        <w:gridCol w:w="6050"/>
      </w:tblGrid>
      <w:tr w:rsidR="008C0932" w:rsidTr="008C0932">
        <w:tc>
          <w:tcPr>
            <w:tcW w:w="0" w:type="auto"/>
          </w:tcPr>
          <w:p w:rsidR="008C0932" w:rsidRPr="00E75699" w:rsidRDefault="008C0932" w:rsidP="00D8055E">
            <w:pPr>
              <w:jc w:val="both"/>
              <w:rPr>
                <w:b/>
                <w:sz w:val="24"/>
                <w:szCs w:val="24"/>
              </w:rPr>
            </w:pPr>
            <w:r w:rsidRPr="00E75699">
              <w:rPr>
                <w:b/>
                <w:sz w:val="24"/>
                <w:szCs w:val="24"/>
              </w:rPr>
              <w:t>ALT</w:t>
            </w:r>
          </w:p>
        </w:tc>
        <w:tc>
          <w:tcPr>
            <w:tcW w:w="0" w:type="auto"/>
          </w:tcPr>
          <w:p w:rsidR="008C0932" w:rsidRDefault="008C0932" w:rsidP="00D8055E">
            <w:pPr>
              <w:jc w:val="both"/>
              <w:rPr>
                <w:sz w:val="24"/>
                <w:szCs w:val="24"/>
              </w:rPr>
            </w:pPr>
            <w:r>
              <w:rPr>
                <w:sz w:val="24"/>
                <w:szCs w:val="24"/>
              </w:rPr>
              <w:t>Approximately 10% decrease in result</w:t>
            </w:r>
            <w:r w:rsidR="006930C3">
              <w:rPr>
                <w:sz w:val="24"/>
                <w:szCs w:val="24"/>
              </w:rPr>
              <w:t>s</w:t>
            </w:r>
            <w:r>
              <w:rPr>
                <w:sz w:val="24"/>
                <w:szCs w:val="24"/>
              </w:rPr>
              <w:t xml:space="preserve"> on the new method</w:t>
            </w:r>
          </w:p>
        </w:tc>
      </w:tr>
      <w:tr w:rsidR="008C0932" w:rsidTr="008C0932">
        <w:tc>
          <w:tcPr>
            <w:tcW w:w="0" w:type="auto"/>
          </w:tcPr>
          <w:p w:rsidR="008C0932" w:rsidRPr="00E75699" w:rsidRDefault="008C0932" w:rsidP="00D8055E">
            <w:pPr>
              <w:jc w:val="both"/>
              <w:rPr>
                <w:b/>
                <w:sz w:val="24"/>
                <w:szCs w:val="24"/>
              </w:rPr>
            </w:pPr>
            <w:r w:rsidRPr="00E75699">
              <w:rPr>
                <w:b/>
                <w:sz w:val="24"/>
                <w:szCs w:val="24"/>
              </w:rPr>
              <w:t>ALP</w:t>
            </w:r>
          </w:p>
        </w:tc>
        <w:tc>
          <w:tcPr>
            <w:tcW w:w="0" w:type="auto"/>
          </w:tcPr>
          <w:p w:rsidR="008C0932" w:rsidRDefault="008C0932" w:rsidP="00D8055E">
            <w:pPr>
              <w:jc w:val="both"/>
              <w:rPr>
                <w:sz w:val="24"/>
                <w:szCs w:val="24"/>
              </w:rPr>
            </w:pPr>
            <w:r>
              <w:rPr>
                <w:sz w:val="24"/>
                <w:szCs w:val="24"/>
              </w:rPr>
              <w:t>Approximately 10% decrease in result</w:t>
            </w:r>
            <w:r w:rsidR="006930C3">
              <w:rPr>
                <w:sz w:val="24"/>
                <w:szCs w:val="24"/>
              </w:rPr>
              <w:t>s</w:t>
            </w:r>
            <w:r>
              <w:rPr>
                <w:sz w:val="24"/>
                <w:szCs w:val="24"/>
              </w:rPr>
              <w:t xml:space="preserve"> on the new method</w:t>
            </w:r>
          </w:p>
        </w:tc>
      </w:tr>
      <w:tr w:rsidR="008C0932" w:rsidTr="008C0932">
        <w:tc>
          <w:tcPr>
            <w:tcW w:w="0" w:type="auto"/>
          </w:tcPr>
          <w:p w:rsidR="008C0932" w:rsidRPr="00E75699" w:rsidRDefault="008C0932" w:rsidP="00D8055E">
            <w:pPr>
              <w:jc w:val="both"/>
              <w:rPr>
                <w:b/>
                <w:sz w:val="24"/>
                <w:szCs w:val="24"/>
              </w:rPr>
            </w:pPr>
            <w:r w:rsidRPr="00E75699">
              <w:rPr>
                <w:b/>
                <w:sz w:val="24"/>
                <w:szCs w:val="24"/>
              </w:rPr>
              <w:t>Bilirubin</w:t>
            </w:r>
          </w:p>
        </w:tc>
        <w:tc>
          <w:tcPr>
            <w:tcW w:w="0" w:type="auto"/>
          </w:tcPr>
          <w:p w:rsidR="008C0932" w:rsidRDefault="008C0932" w:rsidP="00D8055E">
            <w:pPr>
              <w:jc w:val="both"/>
              <w:rPr>
                <w:sz w:val="24"/>
                <w:szCs w:val="24"/>
              </w:rPr>
            </w:pPr>
            <w:r>
              <w:rPr>
                <w:sz w:val="24"/>
                <w:szCs w:val="24"/>
              </w:rPr>
              <w:t>Approximately 10% decrease in result</w:t>
            </w:r>
            <w:r w:rsidR="006930C3">
              <w:rPr>
                <w:sz w:val="24"/>
                <w:szCs w:val="24"/>
              </w:rPr>
              <w:t>s</w:t>
            </w:r>
            <w:r>
              <w:rPr>
                <w:sz w:val="24"/>
                <w:szCs w:val="24"/>
              </w:rPr>
              <w:t xml:space="preserve"> on the new method</w:t>
            </w:r>
          </w:p>
        </w:tc>
      </w:tr>
      <w:tr w:rsidR="008C0932" w:rsidTr="008C0932">
        <w:tc>
          <w:tcPr>
            <w:tcW w:w="0" w:type="auto"/>
          </w:tcPr>
          <w:p w:rsidR="008C0932" w:rsidRPr="00E75699" w:rsidRDefault="008C0932" w:rsidP="00D8055E">
            <w:pPr>
              <w:jc w:val="both"/>
              <w:rPr>
                <w:b/>
                <w:sz w:val="24"/>
                <w:szCs w:val="24"/>
              </w:rPr>
            </w:pPr>
            <w:r w:rsidRPr="00E75699">
              <w:rPr>
                <w:b/>
                <w:sz w:val="24"/>
                <w:szCs w:val="24"/>
              </w:rPr>
              <w:t>CRP</w:t>
            </w:r>
          </w:p>
        </w:tc>
        <w:tc>
          <w:tcPr>
            <w:tcW w:w="0" w:type="auto"/>
          </w:tcPr>
          <w:p w:rsidR="008C0932" w:rsidRDefault="008C0932" w:rsidP="00D8055E">
            <w:pPr>
              <w:jc w:val="both"/>
              <w:rPr>
                <w:sz w:val="24"/>
                <w:szCs w:val="24"/>
              </w:rPr>
            </w:pPr>
            <w:r>
              <w:rPr>
                <w:sz w:val="24"/>
                <w:szCs w:val="24"/>
              </w:rPr>
              <w:t>Approximately 10% decrease in result</w:t>
            </w:r>
            <w:r w:rsidR="006930C3">
              <w:rPr>
                <w:sz w:val="24"/>
                <w:szCs w:val="24"/>
              </w:rPr>
              <w:t>s</w:t>
            </w:r>
            <w:r>
              <w:rPr>
                <w:sz w:val="24"/>
                <w:szCs w:val="24"/>
              </w:rPr>
              <w:t xml:space="preserve"> on the new method</w:t>
            </w:r>
          </w:p>
        </w:tc>
      </w:tr>
      <w:tr w:rsidR="008C0932" w:rsidTr="008C0932">
        <w:tc>
          <w:tcPr>
            <w:tcW w:w="0" w:type="auto"/>
          </w:tcPr>
          <w:p w:rsidR="008C0932" w:rsidRPr="00E75699" w:rsidRDefault="008C0932" w:rsidP="00D8055E">
            <w:pPr>
              <w:jc w:val="both"/>
              <w:rPr>
                <w:b/>
                <w:sz w:val="24"/>
                <w:szCs w:val="24"/>
              </w:rPr>
            </w:pPr>
            <w:r w:rsidRPr="00E75699">
              <w:rPr>
                <w:b/>
                <w:sz w:val="24"/>
                <w:szCs w:val="24"/>
              </w:rPr>
              <w:t>Bicarbonate</w:t>
            </w:r>
          </w:p>
        </w:tc>
        <w:tc>
          <w:tcPr>
            <w:tcW w:w="0" w:type="auto"/>
          </w:tcPr>
          <w:p w:rsidR="008C0932" w:rsidRDefault="008C0932" w:rsidP="00D8055E">
            <w:pPr>
              <w:jc w:val="both"/>
              <w:rPr>
                <w:sz w:val="24"/>
                <w:szCs w:val="24"/>
              </w:rPr>
            </w:pPr>
            <w:r>
              <w:rPr>
                <w:sz w:val="24"/>
                <w:szCs w:val="24"/>
              </w:rPr>
              <w:t>Approximately 20% decrease in result</w:t>
            </w:r>
            <w:r w:rsidR="006930C3">
              <w:rPr>
                <w:sz w:val="24"/>
                <w:szCs w:val="24"/>
              </w:rPr>
              <w:t>s</w:t>
            </w:r>
            <w:r>
              <w:rPr>
                <w:sz w:val="24"/>
                <w:szCs w:val="24"/>
              </w:rPr>
              <w:t xml:space="preserve"> on the new method</w:t>
            </w:r>
          </w:p>
        </w:tc>
      </w:tr>
      <w:tr w:rsidR="008C0932" w:rsidTr="008C0932">
        <w:tc>
          <w:tcPr>
            <w:tcW w:w="0" w:type="auto"/>
          </w:tcPr>
          <w:p w:rsidR="008C0932" w:rsidRPr="00E75699" w:rsidRDefault="006930C3" w:rsidP="00D8055E">
            <w:pPr>
              <w:jc w:val="both"/>
              <w:rPr>
                <w:b/>
                <w:sz w:val="24"/>
                <w:szCs w:val="24"/>
              </w:rPr>
            </w:pPr>
            <w:r w:rsidRPr="00E75699">
              <w:rPr>
                <w:b/>
                <w:sz w:val="24"/>
                <w:szCs w:val="24"/>
              </w:rPr>
              <w:t>Urine Protein</w:t>
            </w:r>
          </w:p>
        </w:tc>
        <w:tc>
          <w:tcPr>
            <w:tcW w:w="0" w:type="auto"/>
          </w:tcPr>
          <w:p w:rsidR="008C0932" w:rsidRDefault="006930C3" w:rsidP="00D8055E">
            <w:pPr>
              <w:jc w:val="both"/>
              <w:rPr>
                <w:sz w:val="24"/>
                <w:szCs w:val="24"/>
              </w:rPr>
            </w:pPr>
            <w:r>
              <w:rPr>
                <w:sz w:val="24"/>
                <w:szCs w:val="24"/>
              </w:rPr>
              <w:t>Approximately 20% decrease in results on the new method</w:t>
            </w:r>
          </w:p>
        </w:tc>
      </w:tr>
      <w:tr w:rsidR="00BE3865" w:rsidTr="008C0932">
        <w:tc>
          <w:tcPr>
            <w:tcW w:w="0" w:type="auto"/>
          </w:tcPr>
          <w:p w:rsidR="00BE3865" w:rsidRPr="00E75699" w:rsidRDefault="00BE3865" w:rsidP="00D8055E">
            <w:pPr>
              <w:jc w:val="both"/>
              <w:rPr>
                <w:b/>
                <w:sz w:val="24"/>
                <w:szCs w:val="24"/>
              </w:rPr>
            </w:pPr>
            <w:r w:rsidRPr="00E75699">
              <w:rPr>
                <w:b/>
                <w:sz w:val="24"/>
                <w:szCs w:val="24"/>
              </w:rPr>
              <w:t>Digoxin</w:t>
            </w:r>
          </w:p>
        </w:tc>
        <w:tc>
          <w:tcPr>
            <w:tcW w:w="0" w:type="auto"/>
          </w:tcPr>
          <w:p w:rsidR="00E9791B" w:rsidRDefault="00620EAA" w:rsidP="00D8055E">
            <w:pPr>
              <w:jc w:val="both"/>
              <w:rPr>
                <w:sz w:val="24"/>
                <w:szCs w:val="24"/>
              </w:rPr>
            </w:pPr>
            <w:r>
              <w:rPr>
                <w:sz w:val="24"/>
                <w:szCs w:val="24"/>
              </w:rPr>
              <w:t>Approximately 20% decrease in results on the new method</w:t>
            </w:r>
          </w:p>
        </w:tc>
      </w:tr>
      <w:tr w:rsidR="00E9791B" w:rsidTr="008C0932">
        <w:tc>
          <w:tcPr>
            <w:tcW w:w="0" w:type="auto"/>
          </w:tcPr>
          <w:p w:rsidR="00E9791B" w:rsidRPr="00E75699" w:rsidRDefault="00E9791B" w:rsidP="00D8055E">
            <w:pPr>
              <w:jc w:val="both"/>
              <w:rPr>
                <w:b/>
                <w:sz w:val="24"/>
                <w:szCs w:val="24"/>
              </w:rPr>
            </w:pPr>
            <w:proofErr w:type="spellStart"/>
            <w:r>
              <w:rPr>
                <w:b/>
                <w:sz w:val="24"/>
                <w:szCs w:val="24"/>
              </w:rPr>
              <w:t>Adj</w:t>
            </w:r>
            <w:proofErr w:type="spellEnd"/>
            <w:r>
              <w:rPr>
                <w:b/>
                <w:sz w:val="24"/>
                <w:szCs w:val="24"/>
              </w:rPr>
              <w:t xml:space="preserve"> Calcium</w:t>
            </w:r>
          </w:p>
        </w:tc>
        <w:tc>
          <w:tcPr>
            <w:tcW w:w="0" w:type="auto"/>
          </w:tcPr>
          <w:p w:rsidR="00E9791B" w:rsidRDefault="00E9791B" w:rsidP="00D8055E">
            <w:pPr>
              <w:jc w:val="both"/>
              <w:rPr>
                <w:sz w:val="24"/>
                <w:szCs w:val="24"/>
              </w:rPr>
            </w:pPr>
            <w:r>
              <w:rPr>
                <w:sz w:val="24"/>
                <w:szCs w:val="24"/>
              </w:rPr>
              <w:t xml:space="preserve">Approximate 0.05 to 0.1 </w:t>
            </w:r>
            <w:proofErr w:type="spellStart"/>
            <w:r>
              <w:rPr>
                <w:sz w:val="24"/>
                <w:szCs w:val="24"/>
              </w:rPr>
              <w:t>mmol</w:t>
            </w:r>
            <w:proofErr w:type="spellEnd"/>
            <w:r>
              <w:rPr>
                <w:sz w:val="24"/>
                <w:szCs w:val="24"/>
              </w:rPr>
              <w:t>/L decrease on new method*</w:t>
            </w:r>
          </w:p>
        </w:tc>
      </w:tr>
    </w:tbl>
    <w:p w:rsidR="00E9791B" w:rsidRPr="00E9791B" w:rsidRDefault="00E9791B" w:rsidP="00E9791B">
      <w:pPr>
        <w:jc w:val="both"/>
        <w:rPr>
          <w:sz w:val="24"/>
          <w:szCs w:val="24"/>
        </w:rPr>
      </w:pPr>
      <w:r>
        <w:rPr>
          <w:sz w:val="24"/>
          <w:szCs w:val="24"/>
        </w:rPr>
        <w:t>*</w:t>
      </w:r>
      <w:r w:rsidRPr="00E9791B">
        <w:rPr>
          <w:sz w:val="24"/>
          <w:szCs w:val="24"/>
        </w:rPr>
        <w:t xml:space="preserve">There may be a slight increase in the incidence of borderline low calcium (2.1-2.2 </w:t>
      </w:r>
      <w:proofErr w:type="spellStart"/>
      <w:r w:rsidRPr="00E9791B">
        <w:rPr>
          <w:sz w:val="24"/>
          <w:szCs w:val="24"/>
        </w:rPr>
        <w:t>mmol</w:t>
      </w:r>
      <w:proofErr w:type="spellEnd"/>
      <w:r w:rsidRPr="00E9791B">
        <w:rPr>
          <w:sz w:val="24"/>
          <w:szCs w:val="24"/>
        </w:rPr>
        <w:t>/L)</w:t>
      </w:r>
    </w:p>
    <w:p w:rsidR="00965594" w:rsidRDefault="00965594" w:rsidP="00D8055E">
      <w:pPr>
        <w:jc w:val="both"/>
        <w:rPr>
          <w:b/>
          <w:sz w:val="28"/>
          <w:szCs w:val="28"/>
        </w:rPr>
      </w:pPr>
      <w:r w:rsidRPr="00965594">
        <w:rPr>
          <w:b/>
          <w:sz w:val="28"/>
          <w:szCs w:val="28"/>
        </w:rPr>
        <w:t>Other changes (Scarborough</w:t>
      </w:r>
      <w:r w:rsidR="00620EAA">
        <w:rPr>
          <w:b/>
          <w:sz w:val="28"/>
          <w:szCs w:val="28"/>
        </w:rPr>
        <w:t>,</w:t>
      </w:r>
      <w:r>
        <w:rPr>
          <w:b/>
          <w:sz w:val="28"/>
          <w:szCs w:val="28"/>
        </w:rPr>
        <w:t xml:space="preserve"> Bridlington</w:t>
      </w:r>
      <w:r w:rsidR="00620EAA">
        <w:rPr>
          <w:b/>
          <w:sz w:val="28"/>
          <w:szCs w:val="28"/>
        </w:rPr>
        <w:t xml:space="preserve"> and Whitby</w:t>
      </w:r>
      <w:r w:rsidRPr="00965594">
        <w:rPr>
          <w:b/>
          <w:sz w:val="28"/>
          <w:szCs w:val="28"/>
        </w:rPr>
        <w:t xml:space="preserve"> site</w:t>
      </w:r>
      <w:r>
        <w:rPr>
          <w:b/>
          <w:sz w:val="28"/>
          <w:szCs w:val="28"/>
        </w:rPr>
        <w:t>s</w:t>
      </w:r>
      <w:r w:rsidRPr="00965594">
        <w:rPr>
          <w:b/>
          <w:sz w:val="28"/>
          <w:szCs w:val="28"/>
        </w:rPr>
        <w:t>)</w:t>
      </w:r>
    </w:p>
    <w:tbl>
      <w:tblPr>
        <w:tblStyle w:val="TableGrid"/>
        <w:tblW w:w="0" w:type="auto"/>
        <w:tblLook w:val="04A0" w:firstRow="1" w:lastRow="0" w:firstColumn="1" w:lastColumn="0" w:noHBand="0" w:noVBand="1"/>
      </w:tblPr>
      <w:tblGrid>
        <w:gridCol w:w="971"/>
        <w:gridCol w:w="4860"/>
      </w:tblGrid>
      <w:tr w:rsidR="00965594" w:rsidTr="00AF4063">
        <w:tc>
          <w:tcPr>
            <w:tcW w:w="0" w:type="auto"/>
          </w:tcPr>
          <w:p w:rsidR="00965594" w:rsidRPr="00E75699" w:rsidRDefault="00965594" w:rsidP="00AF4063">
            <w:pPr>
              <w:jc w:val="both"/>
              <w:rPr>
                <w:b/>
                <w:sz w:val="24"/>
                <w:szCs w:val="24"/>
              </w:rPr>
            </w:pPr>
            <w:r w:rsidRPr="00E75699">
              <w:rPr>
                <w:b/>
                <w:sz w:val="24"/>
                <w:szCs w:val="24"/>
              </w:rPr>
              <w:t>Sodium</w:t>
            </w:r>
          </w:p>
        </w:tc>
        <w:tc>
          <w:tcPr>
            <w:tcW w:w="0" w:type="auto"/>
          </w:tcPr>
          <w:p w:rsidR="00965594" w:rsidRDefault="00965594" w:rsidP="00AF4063">
            <w:pPr>
              <w:jc w:val="both"/>
              <w:rPr>
                <w:sz w:val="24"/>
                <w:szCs w:val="24"/>
              </w:rPr>
            </w:pPr>
            <w:r>
              <w:rPr>
                <w:sz w:val="24"/>
                <w:szCs w:val="24"/>
              </w:rPr>
              <w:t xml:space="preserve">Result may be 2 </w:t>
            </w:r>
            <w:proofErr w:type="spellStart"/>
            <w:r>
              <w:rPr>
                <w:sz w:val="24"/>
                <w:szCs w:val="24"/>
              </w:rPr>
              <w:t>mmol</w:t>
            </w:r>
            <w:proofErr w:type="spellEnd"/>
            <w:r>
              <w:rPr>
                <w:sz w:val="24"/>
                <w:szCs w:val="24"/>
              </w:rPr>
              <w:t>/L higher on new method</w:t>
            </w:r>
          </w:p>
        </w:tc>
      </w:tr>
    </w:tbl>
    <w:p w:rsidR="00965594" w:rsidRPr="008C0932" w:rsidRDefault="00965594" w:rsidP="00D8055E">
      <w:pPr>
        <w:jc w:val="both"/>
        <w:rPr>
          <w:sz w:val="24"/>
          <w:szCs w:val="24"/>
        </w:rPr>
      </w:pPr>
    </w:p>
    <w:p w:rsidR="008C0932" w:rsidRDefault="006930C3" w:rsidP="00D8055E">
      <w:pPr>
        <w:jc w:val="both"/>
        <w:rPr>
          <w:b/>
          <w:sz w:val="28"/>
          <w:szCs w:val="28"/>
        </w:rPr>
      </w:pPr>
      <w:r>
        <w:rPr>
          <w:b/>
          <w:sz w:val="28"/>
          <w:szCs w:val="28"/>
        </w:rPr>
        <w:t>Other</w:t>
      </w:r>
      <w:r w:rsidR="008C0932">
        <w:rPr>
          <w:b/>
          <w:sz w:val="28"/>
          <w:szCs w:val="28"/>
        </w:rPr>
        <w:t xml:space="preserve"> changes</w:t>
      </w:r>
      <w:r w:rsidR="00965594">
        <w:rPr>
          <w:b/>
          <w:sz w:val="28"/>
          <w:szCs w:val="28"/>
        </w:rPr>
        <w:t xml:space="preserve"> (All sites)</w:t>
      </w:r>
    </w:p>
    <w:tbl>
      <w:tblPr>
        <w:tblStyle w:val="TableGrid"/>
        <w:tblW w:w="0" w:type="auto"/>
        <w:tblLook w:val="04A0" w:firstRow="1" w:lastRow="0" w:firstColumn="1" w:lastColumn="0" w:noHBand="0" w:noVBand="1"/>
      </w:tblPr>
      <w:tblGrid>
        <w:gridCol w:w="1671"/>
        <w:gridCol w:w="5974"/>
      </w:tblGrid>
      <w:tr w:rsidR="006930C3" w:rsidTr="00437154">
        <w:tc>
          <w:tcPr>
            <w:tcW w:w="0" w:type="auto"/>
          </w:tcPr>
          <w:p w:rsidR="006930C3" w:rsidRPr="00E75699" w:rsidRDefault="006930C3" w:rsidP="00437154">
            <w:pPr>
              <w:jc w:val="both"/>
              <w:rPr>
                <w:b/>
                <w:sz w:val="24"/>
                <w:szCs w:val="24"/>
              </w:rPr>
            </w:pPr>
            <w:r w:rsidRPr="00E75699">
              <w:rPr>
                <w:b/>
                <w:sz w:val="24"/>
                <w:szCs w:val="24"/>
              </w:rPr>
              <w:t>Test</w:t>
            </w:r>
          </w:p>
        </w:tc>
        <w:tc>
          <w:tcPr>
            <w:tcW w:w="0" w:type="auto"/>
          </w:tcPr>
          <w:p w:rsidR="006930C3" w:rsidRPr="00E75699" w:rsidRDefault="006930C3" w:rsidP="00437154">
            <w:pPr>
              <w:jc w:val="both"/>
              <w:rPr>
                <w:b/>
                <w:sz w:val="24"/>
                <w:szCs w:val="24"/>
              </w:rPr>
            </w:pPr>
            <w:r w:rsidRPr="00E75699">
              <w:rPr>
                <w:b/>
                <w:sz w:val="24"/>
                <w:szCs w:val="24"/>
              </w:rPr>
              <w:t>Details of Change</w:t>
            </w:r>
          </w:p>
        </w:tc>
      </w:tr>
      <w:tr w:rsidR="006930C3" w:rsidTr="00437154">
        <w:tc>
          <w:tcPr>
            <w:tcW w:w="0" w:type="auto"/>
          </w:tcPr>
          <w:p w:rsidR="006930C3" w:rsidRDefault="006930C3" w:rsidP="006930C3">
            <w:pPr>
              <w:jc w:val="both"/>
              <w:rPr>
                <w:sz w:val="24"/>
                <w:szCs w:val="24"/>
              </w:rPr>
            </w:pPr>
            <w:r>
              <w:rPr>
                <w:sz w:val="24"/>
                <w:szCs w:val="24"/>
              </w:rPr>
              <w:t>AST</w:t>
            </w:r>
          </w:p>
        </w:tc>
        <w:tc>
          <w:tcPr>
            <w:tcW w:w="0" w:type="auto"/>
          </w:tcPr>
          <w:p w:rsidR="006930C3" w:rsidRDefault="006930C3" w:rsidP="00437154">
            <w:pPr>
              <w:jc w:val="both"/>
              <w:rPr>
                <w:sz w:val="24"/>
                <w:szCs w:val="24"/>
              </w:rPr>
            </w:pPr>
            <w:r>
              <w:rPr>
                <w:sz w:val="24"/>
                <w:szCs w:val="24"/>
              </w:rPr>
              <w:t>Approximately 20% decrease in results on the new method</w:t>
            </w:r>
          </w:p>
        </w:tc>
      </w:tr>
      <w:tr w:rsidR="006930C3" w:rsidTr="00437154">
        <w:tc>
          <w:tcPr>
            <w:tcW w:w="0" w:type="auto"/>
          </w:tcPr>
          <w:p w:rsidR="006930C3" w:rsidRDefault="006930C3" w:rsidP="00437154">
            <w:pPr>
              <w:jc w:val="both"/>
              <w:rPr>
                <w:sz w:val="24"/>
                <w:szCs w:val="24"/>
              </w:rPr>
            </w:pPr>
            <w:r>
              <w:rPr>
                <w:sz w:val="24"/>
                <w:szCs w:val="24"/>
              </w:rPr>
              <w:t>Valproate</w:t>
            </w:r>
          </w:p>
        </w:tc>
        <w:tc>
          <w:tcPr>
            <w:tcW w:w="0" w:type="auto"/>
          </w:tcPr>
          <w:p w:rsidR="006930C3" w:rsidRDefault="006930C3" w:rsidP="006930C3">
            <w:pPr>
              <w:jc w:val="both"/>
              <w:rPr>
                <w:sz w:val="24"/>
                <w:szCs w:val="24"/>
              </w:rPr>
            </w:pPr>
            <w:r>
              <w:rPr>
                <w:sz w:val="24"/>
                <w:szCs w:val="24"/>
              </w:rPr>
              <w:t>Approximately 15% decrease in results on the new method</w:t>
            </w:r>
          </w:p>
        </w:tc>
      </w:tr>
      <w:tr w:rsidR="006930C3" w:rsidTr="00437154">
        <w:tc>
          <w:tcPr>
            <w:tcW w:w="0" w:type="auto"/>
          </w:tcPr>
          <w:p w:rsidR="006930C3" w:rsidRDefault="006930C3" w:rsidP="00437154">
            <w:pPr>
              <w:jc w:val="both"/>
              <w:rPr>
                <w:sz w:val="24"/>
                <w:szCs w:val="24"/>
              </w:rPr>
            </w:pPr>
            <w:proofErr w:type="spellStart"/>
            <w:r>
              <w:rPr>
                <w:sz w:val="24"/>
                <w:szCs w:val="24"/>
              </w:rPr>
              <w:t>Theophyline</w:t>
            </w:r>
            <w:proofErr w:type="spellEnd"/>
          </w:p>
        </w:tc>
        <w:tc>
          <w:tcPr>
            <w:tcW w:w="0" w:type="auto"/>
          </w:tcPr>
          <w:p w:rsidR="006930C3" w:rsidRDefault="006930C3" w:rsidP="006930C3">
            <w:pPr>
              <w:jc w:val="both"/>
              <w:rPr>
                <w:sz w:val="24"/>
                <w:szCs w:val="24"/>
              </w:rPr>
            </w:pPr>
            <w:r>
              <w:rPr>
                <w:sz w:val="24"/>
                <w:szCs w:val="24"/>
              </w:rPr>
              <w:t>Approximately 20% increase in results on the new method</w:t>
            </w:r>
          </w:p>
        </w:tc>
      </w:tr>
      <w:tr w:rsidR="006930C3" w:rsidTr="00437154">
        <w:tc>
          <w:tcPr>
            <w:tcW w:w="0" w:type="auto"/>
          </w:tcPr>
          <w:p w:rsidR="006930C3" w:rsidRDefault="006930C3" w:rsidP="00437154">
            <w:pPr>
              <w:jc w:val="both"/>
              <w:rPr>
                <w:sz w:val="24"/>
                <w:szCs w:val="24"/>
              </w:rPr>
            </w:pPr>
            <w:r>
              <w:rPr>
                <w:sz w:val="24"/>
                <w:szCs w:val="24"/>
              </w:rPr>
              <w:t>ACE</w:t>
            </w:r>
          </w:p>
        </w:tc>
        <w:tc>
          <w:tcPr>
            <w:tcW w:w="0" w:type="auto"/>
          </w:tcPr>
          <w:p w:rsidR="006930C3" w:rsidRDefault="006930C3" w:rsidP="006930C3">
            <w:pPr>
              <w:jc w:val="both"/>
              <w:rPr>
                <w:sz w:val="24"/>
                <w:szCs w:val="24"/>
              </w:rPr>
            </w:pPr>
            <w:r>
              <w:rPr>
                <w:sz w:val="24"/>
                <w:szCs w:val="24"/>
              </w:rPr>
              <w:t>Approximately 25% decrease in results on the new method</w:t>
            </w:r>
          </w:p>
        </w:tc>
      </w:tr>
      <w:tr w:rsidR="006930C3" w:rsidTr="00437154">
        <w:tc>
          <w:tcPr>
            <w:tcW w:w="0" w:type="auto"/>
          </w:tcPr>
          <w:p w:rsidR="006930C3" w:rsidRDefault="006930C3" w:rsidP="00437154">
            <w:pPr>
              <w:jc w:val="both"/>
              <w:rPr>
                <w:sz w:val="24"/>
                <w:szCs w:val="24"/>
              </w:rPr>
            </w:pPr>
            <w:r>
              <w:rPr>
                <w:sz w:val="24"/>
                <w:szCs w:val="24"/>
              </w:rPr>
              <w:t>C4</w:t>
            </w:r>
          </w:p>
        </w:tc>
        <w:tc>
          <w:tcPr>
            <w:tcW w:w="0" w:type="auto"/>
          </w:tcPr>
          <w:p w:rsidR="006930C3" w:rsidRDefault="006930C3" w:rsidP="00437154">
            <w:pPr>
              <w:jc w:val="both"/>
              <w:rPr>
                <w:sz w:val="24"/>
                <w:szCs w:val="24"/>
              </w:rPr>
            </w:pPr>
            <w:r>
              <w:rPr>
                <w:sz w:val="24"/>
                <w:szCs w:val="24"/>
              </w:rPr>
              <w:t>Approximately 10% decrease in results on the new method</w:t>
            </w:r>
          </w:p>
        </w:tc>
      </w:tr>
      <w:tr w:rsidR="006930C3" w:rsidTr="00437154">
        <w:tc>
          <w:tcPr>
            <w:tcW w:w="0" w:type="auto"/>
          </w:tcPr>
          <w:p w:rsidR="006930C3" w:rsidRDefault="006930C3" w:rsidP="00437154">
            <w:pPr>
              <w:jc w:val="both"/>
              <w:rPr>
                <w:sz w:val="24"/>
                <w:szCs w:val="24"/>
              </w:rPr>
            </w:pPr>
            <w:r>
              <w:rPr>
                <w:sz w:val="24"/>
                <w:szCs w:val="24"/>
              </w:rPr>
              <w:t>Ammonia</w:t>
            </w:r>
          </w:p>
        </w:tc>
        <w:tc>
          <w:tcPr>
            <w:tcW w:w="0" w:type="auto"/>
          </w:tcPr>
          <w:p w:rsidR="006930C3" w:rsidRDefault="006930C3" w:rsidP="006930C3">
            <w:pPr>
              <w:jc w:val="both"/>
              <w:rPr>
                <w:sz w:val="24"/>
                <w:szCs w:val="24"/>
              </w:rPr>
            </w:pPr>
            <w:r>
              <w:rPr>
                <w:sz w:val="24"/>
                <w:szCs w:val="24"/>
              </w:rPr>
              <w:t>Approximately 15% decrease in results on the new method</w:t>
            </w:r>
          </w:p>
        </w:tc>
      </w:tr>
      <w:tr w:rsidR="004365AF" w:rsidTr="00437154">
        <w:tc>
          <w:tcPr>
            <w:tcW w:w="0" w:type="auto"/>
          </w:tcPr>
          <w:p w:rsidR="004365AF" w:rsidRDefault="004365AF" w:rsidP="00437154">
            <w:pPr>
              <w:jc w:val="both"/>
              <w:rPr>
                <w:sz w:val="24"/>
                <w:szCs w:val="24"/>
              </w:rPr>
            </w:pPr>
            <w:r>
              <w:rPr>
                <w:sz w:val="24"/>
                <w:szCs w:val="24"/>
              </w:rPr>
              <w:t>Direct Bilirubin</w:t>
            </w:r>
          </w:p>
        </w:tc>
        <w:tc>
          <w:tcPr>
            <w:tcW w:w="0" w:type="auto"/>
          </w:tcPr>
          <w:p w:rsidR="004365AF" w:rsidRDefault="004365AF" w:rsidP="006930C3">
            <w:pPr>
              <w:jc w:val="both"/>
              <w:rPr>
                <w:sz w:val="24"/>
                <w:szCs w:val="24"/>
              </w:rPr>
            </w:pPr>
            <w:r>
              <w:rPr>
                <w:sz w:val="24"/>
                <w:szCs w:val="24"/>
              </w:rPr>
              <w:t>Approximately 20% decrease in results on the new method</w:t>
            </w:r>
          </w:p>
        </w:tc>
      </w:tr>
    </w:tbl>
    <w:p w:rsidR="00965594" w:rsidRDefault="00620EAA" w:rsidP="00D8055E">
      <w:pPr>
        <w:jc w:val="both"/>
        <w:rPr>
          <w:sz w:val="24"/>
          <w:szCs w:val="24"/>
        </w:rPr>
      </w:pPr>
      <w:r w:rsidRPr="000E7BB0">
        <w:rPr>
          <w:b/>
          <w:color w:val="FF0000"/>
          <w:sz w:val="32"/>
          <w:szCs w:val="32"/>
        </w:rPr>
        <w:t>There will be no change to reference ranges for the above tests</w:t>
      </w:r>
    </w:p>
    <w:p w:rsidR="004365AF" w:rsidRDefault="004365AF" w:rsidP="00D8055E">
      <w:pPr>
        <w:jc w:val="both"/>
        <w:rPr>
          <w:sz w:val="24"/>
          <w:szCs w:val="24"/>
        </w:rPr>
      </w:pPr>
      <w:r w:rsidRPr="004365AF">
        <w:rPr>
          <w:sz w:val="24"/>
          <w:szCs w:val="24"/>
        </w:rPr>
        <w:t xml:space="preserve">There will be </w:t>
      </w:r>
      <w:r>
        <w:rPr>
          <w:sz w:val="24"/>
          <w:szCs w:val="24"/>
        </w:rPr>
        <w:t>minor changes to the following reference ranges:</w:t>
      </w:r>
    </w:p>
    <w:tbl>
      <w:tblPr>
        <w:tblStyle w:val="TableGrid"/>
        <w:tblW w:w="0" w:type="auto"/>
        <w:tblLook w:val="04A0" w:firstRow="1" w:lastRow="0" w:firstColumn="1" w:lastColumn="0" w:noHBand="0" w:noVBand="1"/>
      </w:tblPr>
      <w:tblGrid>
        <w:gridCol w:w="2266"/>
        <w:gridCol w:w="2450"/>
        <w:gridCol w:w="2718"/>
      </w:tblGrid>
      <w:tr w:rsidR="004365AF" w:rsidTr="004365AF">
        <w:tc>
          <w:tcPr>
            <w:tcW w:w="0" w:type="auto"/>
          </w:tcPr>
          <w:p w:rsidR="004365AF" w:rsidRPr="00E75699" w:rsidRDefault="004365AF" w:rsidP="00437154">
            <w:pPr>
              <w:jc w:val="both"/>
              <w:rPr>
                <w:b/>
                <w:sz w:val="24"/>
                <w:szCs w:val="24"/>
              </w:rPr>
            </w:pPr>
            <w:r w:rsidRPr="00E75699">
              <w:rPr>
                <w:b/>
                <w:sz w:val="24"/>
                <w:szCs w:val="24"/>
              </w:rPr>
              <w:t>Test</w:t>
            </w:r>
          </w:p>
        </w:tc>
        <w:tc>
          <w:tcPr>
            <w:tcW w:w="0" w:type="auto"/>
          </w:tcPr>
          <w:p w:rsidR="004365AF" w:rsidRPr="00E75699" w:rsidRDefault="004365AF" w:rsidP="00437154">
            <w:pPr>
              <w:jc w:val="both"/>
              <w:rPr>
                <w:b/>
                <w:sz w:val="24"/>
                <w:szCs w:val="24"/>
              </w:rPr>
            </w:pPr>
            <w:r w:rsidRPr="00E75699">
              <w:rPr>
                <w:b/>
                <w:sz w:val="24"/>
                <w:szCs w:val="24"/>
              </w:rPr>
              <w:t>New reference range</w:t>
            </w:r>
          </w:p>
        </w:tc>
        <w:tc>
          <w:tcPr>
            <w:tcW w:w="0" w:type="auto"/>
          </w:tcPr>
          <w:p w:rsidR="004365AF" w:rsidRPr="00E75699" w:rsidRDefault="004365AF" w:rsidP="00437154">
            <w:pPr>
              <w:jc w:val="both"/>
              <w:rPr>
                <w:b/>
                <w:sz w:val="24"/>
                <w:szCs w:val="24"/>
              </w:rPr>
            </w:pPr>
            <w:r w:rsidRPr="00E75699">
              <w:rPr>
                <w:b/>
                <w:sz w:val="24"/>
                <w:szCs w:val="24"/>
              </w:rPr>
              <w:t>Previous reference range</w:t>
            </w:r>
          </w:p>
        </w:tc>
      </w:tr>
      <w:tr w:rsidR="004365AF" w:rsidTr="004365AF">
        <w:tc>
          <w:tcPr>
            <w:tcW w:w="0" w:type="auto"/>
          </w:tcPr>
          <w:p w:rsidR="004365AF" w:rsidRDefault="004365AF" w:rsidP="00437154">
            <w:pPr>
              <w:jc w:val="both"/>
              <w:rPr>
                <w:sz w:val="24"/>
                <w:szCs w:val="24"/>
              </w:rPr>
            </w:pPr>
            <w:r>
              <w:rPr>
                <w:sz w:val="24"/>
                <w:szCs w:val="24"/>
              </w:rPr>
              <w:t>Creatinine</w:t>
            </w:r>
          </w:p>
        </w:tc>
        <w:tc>
          <w:tcPr>
            <w:tcW w:w="0" w:type="auto"/>
          </w:tcPr>
          <w:p w:rsidR="004365AF" w:rsidRDefault="004365AF" w:rsidP="004365AF">
            <w:pPr>
              <w:jc w:val="both"/>
              <w:rPr>
                <w:sz w:val="24"/>
                <w:szCs w:val="24"/>
              </w:rPr>
            </w:pPr>
            <w:r>
              <w:rPr>
                <w:sz w:val="24"/>
                <w:szCs w:val="24"/>
              </w:rPr>
              <w:t>Male</w:t>
            </w:r>
            <w:r w:rsidR="000940E4">
              <w:rPr>
                <w:sz w:val="24"/>
                <w:szCs w:val="24"/>
              </w:rPr>
              <w:t xml:space="preserve">: 59-104 </w:t>
            </w:r>
            <w:proofErr w:type="spellStart"/>
            <w:r w:rsidR="000940E4">
              <w:rPr>
                <w:sz w:val="24"/>
                <w:szCs w:val="24"/>
              </w:rPr>
              <w:t>umol</w:t>
            </w:r>
            <w:proofErr w:type="spellEnd"/>
            <w:r w:rsidR="000940E4">
              <w:rPr>
                <w:sz w:val="24"/>
                <w:szCs w:val="24"/>
              </w:rPr>
              <w:t>/L</w:t>
            </w:r>
          </w:p>
          <w:p w:rsidR="004365AF" w:rsidRDefault="004365AF" w:rsidP="004365AF">
            <w:pPr>
              <w:jc w:val="both"/>
              <w:rPr>
                <w:sz w:val="24"/>
                <w:szCs w:val="24"/>
              </w:rPr>
            </w:pPr>
            <w:r>
              <w:rPr>
                <w:sz w:val="24"/>
                <w:szCs w:val="24"/>
              </w:rPr>
              <w:t>Female</w:t>
            </w:r>
            <w:r w:rsidR="000940E4">
              <w:rPr>
                <w:sz w:val="24"/>
                <w:szCs w:val="24"/>
              </w:rPr>
              <w:t xml:space="preserve">:  45-84 </w:t>
            </w:r>
            <w:proofErr w:type="spellStart"/>
            <w:r w:rsidR="000940E4">
              <w:rPr>
                <w:sz w:val="24"/>
                <w:szCs w:val="24"/>
              </w:rPr>
              <w:t>umol</w:t>
            </w:r>
            <w:proofErr w:type="spellEnd"/>
            <w:r w:rsidR="000940E4">
              <w:rPr>
                <w:sz w:val="24"/>
                <w:szCs w:val="24"/>
              </w:rPr>
              <w:t>/L</w:t>
            </w:r>
          </w:p>
          <w:p w:rsidR="004365AF" w:rsidRDefault="004365AF" w:rsidP="004365AF">
            <w:pPr>
              <w:jc w:val="both"/>
              <w:rPr>
                <w:sz w:val="24"/>
                <w:szCs w:val="24"/>
              </w:rPr>
            </w:pPr>
            <w:r>
              <w:rPr>
                <w:sz w:val="24"/>
                <w:szCs w:val="24"/>
              </w:rPr>
              <w:t>Age specific in children</w:t>
            </w:r>
          </w:p>
        </w:tc>
        <w:tc>
          <w:tcPr>
            <w:tcW w:w="0" w:type="auto"/>
          </w:tcPr>
          <w:p w:rsidR="00BE3865" w:rsidRDefault="00BE3865" w:rsidP="00BE3865">
            <w:pPr>
              <w:jc w:val="both"/>
              <w:rPr>
                <w:sz w:val="24"/>
                <w:szCs w:val="24"/>
              </w:rPr>
            </w:pPr>
            <w:r>
              <w:rPr>
                <w:sz w:val="24"/>
                <w:szCs w:val="24"/>
              </w:rPr>
              <w:t xml:space="preserve">Male:  64-104 </w:t>
            </w:r>
            <w:proofErr w:type="spellStart"/>
            <w:r>
              <w:rPr>
                <w:sz w:val="24"/>
                <w:szCs w:val="24"/>
              </w:rPr>
              <w:t>umol</w:t>
            </w:r>
            <w:proofErr w:type="spellEnd"/>
            <w:r>
              <w:rPr>
                <w:sz w:val="24"/>
                <w:szCs w:val="24"/>
              </w:rPr>
              <w:t>/L</w:t>
            </w:r>
          </w:p>
          <w:p w:rsidR="00BE3865" w:rsidRDefault="00BE3865" w:rsidP="00437154">
            <w:pPr>
              <w:jc w:val="both"/>
              <w:rPr>
                <w:sz w:val="24"/>
                <w:szCs w:val="24"/>
              </w:rPr>
            </w:pPr>
            <w:r>
              <w:rPr>
                <w:sz w:val="24"/>
                <w:szCs w:val="24"/>
              </w:rPr>
              <w:t>Female:  49-90umol/L</w:t>
            </w:r>
          </w:p>
          <w:p w:rsidR="00BE3865" w:rsidRDefault="00BE3865" w:rsidP="00437154">
            <w:pPr>
              <w:jc w:val="both"/>
              <w:rPr>
                <w:sz w:val="24"/>
                <w:szCs w:val="24"/>
              </w:rPr>
            </w:pPr>
            <w:r>
              <w:rPr>
                <w:sz w:val="24"/>
                <w:szCs w:val="24"/>
              </w:rPr>
              <w:t>Age specific in children</w:t>
            </w:r>
          </w:p>
        </w:tc>
      </w:tr>
      <w:tr w:rsidR="004365AF" w:rsidTr="004365AF">
        <w:tc>
          <w:tcPr>
            <w:tcW w:w="0" w:type="auto"/>
          </w:tcPr>
          <w:p w:rsidR="004365AF" w:rsidRDefault="004365AF" w:rsidP="00437154">
            <w:pPr>
              <w:jc w:val="both"/>
              <w:rPr>
                <w:sz w:val="24"/>
                <w:szCs w:val="24"/>
              </w:rPr>
            </w:pPr>
            <w:r>
              <w:rPr>
                <w:sz w:val="24"/>
                <w:szCs w:val="24"/>
              </w:rPr>
              <w:t>Iron</w:t>
            </w:r>
          </w:p>
        </w:tc>
        <w:tc>
          <w:tcPr>
            <w:tcW w:w="0" w:type="auto"/>
          </w:tcPr>
          <w:p w:rsidR="004365AF" w:rsidRDefault="000940E4" w:rsidP="004365AF">
            <w:pPr>
              <w:jc w:val="both"/>
              <w:rPr>
                <w:sz w:val="24"/>
                <w:szCs w:val="24"/>
              </w:rPr>
            </w:pPr>
            <w:r>
              <w:rPr>
                <w:sz w:val="24"/>
                <w:szCs w:val="24"/>
              </w:rPr>
              <w:t xml:space="preserve">5.83 – 34.5 </w:t>
            </w:r>
            <w:proofErr w:type="spellStart"/>
            <w:r>
              <w:rPr>
                <w:sz w:val="24"/>
                <w:szCs w:val="24"/>
              </w:rPr>
              <w:t>umol</w:t>
            </w:r>
            <w:proofErr w:type="spellEnd"/>
            <w:r>
              <w:rPr>
                <w:sz w:val="24"/>
                <w:szCs w:val="24"/>
              </w:rPr>
              <w:t>/L</w:t>
            </w:r>
          </w:p>
        </w:tc>
        <w:tc>
          <w:tcPr>
            <w:tcW w:w="0" w:type="auto"/>
          </w:tcPr>
          <w:p w:rsidR="00BE3865" w:rsidRDefault="00BE3865" w:rsidP="00BE3865">
            <w:pPr>
              <w:jc w:val="both"/>
              <w:rPr>
                <w:sz w:val="24"/>
                <w:szCs w:val="24"/>
              </w:rPr>
            </w:pPr>
            <w:r>
              <w:rPr>
                <w:sz w:val="24"/>
                <w:szCs w:val="24"/>
              </w:rPr>
              <w:t xml:space="preserve">Male:  12.5-32.2 </w:t>
            </w:r>
            <w:proofErr w:type="spellStart"/>
            <w:r>
              <w:rPr>
                <w:sz w:val="24"/>
                <w:szCs w:val="24"/>
              </w:rPr>
              <w:t>umol</w:t>
            </w:r>
            <w:proofErr w:type="spellEnd"/>
            <w:r>
              <w:rPr>
                <w:sz w:val="24"/>
                <w:szCs w:val="24"/>
              </w:rPr>
              <w:t>/L</w:t>
            </w:r>
          </w:p>
          <w:p w:rsidR="00BE3865" w:rsidRDefault="00BE3865" w:rsidP="00BE3865">
            <w:pPr>
              <w:jc w:val="both"/>
              <w:rPr>
                <w:sz w:val="24"/>
                <w:szCs w:val="24"/>
              </w:rPr>
            </w:pPr>
            <w:r>
              <w:rPr>
                <w:sz w:val="24"/>
                <w:szCs w:val="24"/>
              </w:rPr>
              <w:t>Female:  10.7-32.2umol/L</w:t>
            </w:r>
          </w:p>
          <w:p w:rsidR="004365AF" w:rsidRDefault="004365AF" w:rsidP="00437154">
            <w:pPr>
              <w:jc w:val="both"/>
              <w:rPr>
                <w:sz w:val="24"/>
                <w:szCs w:val="24"/>
              </w:rPr>
            </w:pPr>
          </w:p>
        </w:tc>
      </w:tr>
      <w:tr w:rsidR="004365AF" w:rsidTr="004365AF">
        <w:tc>
          <w:tcPr>
            <w:tcW w:w="0" w:type="auto"/>
          </w:tcPr>
          <w:p w:rsidR="004365AF" w:rsidRDefault="004365AF" w:rsidP="00437154">
            <w:pPr>
              <w:jc w:val="both"/>
              <w:rPr>
                <w:sz w:val="24"/>
                <w:szCs w:val="24"/>
              </w:rPr>
            </w:pPr>
            <w:r>
              <w:rPr>
                <w:sz w:val="24"/>
                <w:szCs w:val="24"/>
              </w:rPr>
              <w:t>LDH</w:t>
            </w:r>
          </w:p>
        </w:tc>
        <w:tc>
          <w:tcPr>
            <w:tcW w:w="0" w:type="auto"/>
          </w:tcPr>
          <w:p w:rsidR="004365AF" w:rsidRDefault="004365AF" w:rsidP="004365AF">
            <w:pPr>
              <w:jc w:val="both"/>
              <w:rPr>
                <w:sz w:val="24"/>
                <w:szCs w:val="24"/>
              </w:rPr>
            </w:pPr>
            <w:r>
              <w:rPr>
                <w:sz w:val="24"/>
                <w:szCs w:val="24"/>
              </w:rPr>
              <w:t>Males:</w:t>
            </w:r>
            <w:r w:rsidR="000940E4">
              <w:rPr>
                <w:sz w:val="24"/>
                <w:szCs w:val="24"/>
              </w:rPr>
              <w:t xml:space="preserve"> 135 – 225 U/L</w:t>
            </w:r>
          </w:p>
          <w:p w:rsidR="004365AF" w:rsidRDefault="004365AF" w:rsidP="004365AF">
            <w:pPr>
              <w:jc w:val="both"/>
              <w:rPr>
                <w:sz w:val="24"/>
                <w:szCs w:val="24"/>
              </w:rPr>
            </w:pPr>
            <w:r>
              <w:rPr>
                <w:sz w:val="24"/>
                <w:szCs w:val="24"/>
              </w:rPr>
              <w:t>Females</w:t>
            </w:r>
            <w:r w:rsidR="000940E4">
              <w:rPr>
                <w:sz w:val="24"/>
                <w:szCs w:val="24"/>
              </w:rPr>
              <w:t xml:space="preserve"> 135 – 214 U/L</w:t>
            </w:r>
          </w:p>
          <w:p w:rsidR="004365AF" w:rsidRDefault="000940E4" w:rsidP="004365AF">
            <w:pPr>
              <w:jc w:val="both"/>
              <w:rPr>
                <w:sz w:val="24"/>
                <w:szCs w:val="24"/>
              </w:rPr>
            </w:pPr>
            <w:r>
              <w:rPr>
                <w:sz w:val="24"/>
                <w:szCs w:val="24"/>
              </w:rPr>
              <w:t>Age specific in children</w:t>
            </w:r>
          </w:p>
        </w:tc>
        <w:tc>
          <w:tcPr>
            <w:tcW w:w="0" w:type="auto"/>
          </w:tcPr>
          <w:p w:rsidR="004365AF" w:rsidRDefault="00BE3865" w:rsidP="00437154">
            <w:pPr>
              <w:jc w:val="both"/>
              <w:rPr>
                <w:sz w:val="24"/>
                <w:szCs w:val="24"/>
              </w:rPr>
            </w:pPr>
            <w:r>
              <w:rPr>
                <w:sz w:val="24"/>
                <w:szCs w:val="24"/>
              </w:rPr>
              <w:t>&lt;248  U/L</w:t>
            </w:r>
          </w:p>
        </w:tc>
      </w:tr>
      <w:tr w:rsidR="004365AF" w:rsidTr="004365AF">
        <w:tc>
          <w:tcPr>
            <w:tcW w:w="0" w:type="auto"/>
          </w:tcPr>
          <w:p w:rsidR="004365AF" w:rsidRDefault="004365AF" w:rsidP="00437154">
            <w:pPr>
              <w:jc w:val="both"/>
              <w:rPr>
                <w:sz w:val="24"/>
                <w:szCs w:val="24"/>
              </w:rPr>
            </w:pPr>
            <w:r>
              <w:rPr>
                <w:sz w:val="24"/>
                <w:szCs w:val="24"/>
              </w:rPr>
              <w:t xml:space="preserve">Beta-2 </w:t>
            </w:r>
            <w:proofErr w:type="spellStart"/>
            <w:r>
              <w:rPr>
                <w:sz w:val="24"/>
                <w:szCs w:val="24"/>
              </w:rPr>
              <w:t>Microglobulin</w:t>
            </w:r>
            <w:proofErr w:type="spellEnd"/>
          </w:p>
        </w:tc>
        <w:tc>
          <w:tcPr>
            <w:tcW w:w="0" w:type="auto"/>
          </w:tcPr>
          <w:p w:rsidR="004365AF" w:rsidRDefault="000940E4" w:rsidP="004365AF">
            <w:pPr>
              <w:jc w:val="both"/>
              <w:rPr>
                <w:sz w:val="24"/>
                <w:szCs w:val="24"/>
              </w:rPr>
            </w:pPr>
            <w:r>
              <w:rPr>
                <w:sz w:val="24"/>
                <w:szCs w:val="24"/>
              </w:rPr>
              <w:t>0.8 – 2.2 mg/L</w:t>
            </w:r>
          </w:p>
        </w:tc>
        <w:tc>
          <w:tcPr>
            <w:tcW w:w="0" w:type="auto"/>
          </w:tcPr>
          <w:p w:rsidR="004365AF" w:rsidRDefault="00BE3865" w:rsidP="00437154">
            <w:pPr>
              <w:jc w:val="both"/>
              <w:rPr>
                <w:sz w:val="24"/>
                <w:szCs w:val="24"/>
              </w:rPr>
            </w:pPr>
            <w:r>
              <w:rPr>
                <w:sz w:val="24"/>
                <w:szCs w:val="24"/>
              </w:rPr>
              <w:t>0.8 – 2.4 mg/L</w:t>
            </w:r>
          </w:p>
        </w:tc>
      </w:tr>
    </w:tbl>
    <w:p w:rsidR="008C0932" w:rsidRDefault="008C0932" w:rsidP="00D8055E">
      <w:pPr>
        <w:jc w:val="both"/>
        <w:rPr>
          <w:b/>
          <w:sz w:val="28"/>
          <w:szCs w:val="28"/>
        </w:rPr>
      </w:pPr>
    </w:p>
    <w:p w:rsidR="00AF3B54" w:rsidRDefault="00AF3B54" w:rsidP="00D8055E">
      <w:pPr>
        <w:jc w:val="both"/>
        <w:rPr>
          <w:b/>
          <w:i/>
          <w:iCs/>
        </w:rPr>
      </w:pPr>
    </w:p>
    <w:sectPr w:rsidR="00AF3B5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593" w:rsidRDefault="00FA6593" w:rsidP="00AF3B54">
      <w:pPr>
        <w:spacing w:after="0" w:line="240" w:lineRule="auto"/>
      </w:pPr>
      <w:r>
        <w:separator/>
      </w:r>
    </w:p>
  </w:endnote>
  <w:endnote w:type="continuationSeparator" w:id="0">
    <w:p w:rsidR="00FA6593" w:rsidRDefault="00FA6593" w:rsidP="00AF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B54" w:rsidRDefault="00AF3B54" w:rsidP="00AF3B54">
    <w:pPr>
      <w:pStyle w:val="Footer"/>
    </w:pPr>
    <w:r>
      <w:t>CB-INF-</w:t>
    </w:r>
    <w:r w:rsidR="008C0932">
      <w:t>AUTOMATION</w:t>
    </w:r>
    <w:r>
      <w:ptab w:relativeTo="margin" w:alignment="center" w:leader="none"/>
    </w:r>
    <w:r w:rsidR="008C0932">
      <w:t>April 2018</w:t>
    </w:r>
    <w:r>
      <w:ptab w:relativeTo="margin" w:alignment="right" w:leader="none"/>
    </w:r>
    <w:r w:rsidR="00E9791B">
      <w:t>Version: 2</w:t>
    </w:r>
    <w: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593" w:rsidRDefault="00FA6593" w:rsidP="00AF3B54">
      <w:pPr>
        <w:spacing w:after="0" w:line="240" w:lineRule="auto"/>
      </w:pPr>
      <w:r>
        <w:separator/>
      </w:r>
    </w:p>
  </w:footnote>
  <w:footnote w:type="continuationSeparator" w:id="0">
    <w:p w:rsidR="00FA6593" w:rsidRDefault="00FA6593" w:rsidP="00AF3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D15"/>
    <w:multiLevelType w:val="hybridMultilevel"/>
    <w:tmpl w:val="B74C89DA"/>
    <w:lvl w:ilvl="0" w:tplc="E19E26BE">
      <w:start w:val="6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0A3266"/>
    <w:multiLevelType w:val="hybridMultilevel"/>
    <w:tmpl w:val="BA8C08C2"/>
    <w:lvl w:ilvl="0" w:tplc="298AEC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4C"/>
    <w:rsid w:val="000940E4"/>
    <w:rsid w:val="00095682"/>
    <w:rsid w:val="000D4B73"/>
    <w:rsid w:val="00104E9B"/>
    <w:rsid w:val="00112017"/>
    <w:rsid w:val="00112838"/>
    <w:rsid w:val="001148E2"/>
    <w:rsid w:val="00146308"/>
    <w:rsid w:val="00174A6A"/>
    <w:rsid w:val="001A399D"/>
    <w:rsid w:val="001D2060"/>
    <w:rsid w:val="00201671"/>
    <w:rsid w:val="00203945"/>
    <w:rsid w:val="002D3A89"/>
    <w:rsid w:val="002E7146"/>
    <w:rsid w:val="002F4E94"/>
    <w:rsid w:val="00321217"/>
    <w:rsid w:val="00330F0A"/>
    <w:rsid w:val="00335ADC"/>
    <w:rsid w:val="00353B94"/>
    <w:rsid w:val="00395388"/>
    <w:rsid w:val="003B4563"/>
    <w:rsid w:val="003D1958"/>
    <w:rsid w:val="003D19FE"/>
    <w:rsid w:val="003D5229"/>
    <w:rsid w:val="003E74FA"/>
    <w:rsid w:val="004365AF"/>
    <w:rsid w:val="00461379"/>
    <w:rsid w:val="004674B2"/>
    <w:rsid w:val="004925FA"/>
    <w:rsid w:val="004A7FE9"/>
    <w:rsid w:val="004F0A96"/>
    <w:rsid w:val="00501047"/>
    <w:rsid w:val="005779CF"/>
    <w:rsid w:val="00590E91"/>
    <w:rsid w:val="005C4157"/>
    <w:rsid w:val="005F74EF"/>
    <w:rsid w:val="006155CE"/>
    <w:rsid w:val="00620EAA"/>
    <w:rsid w:val="00637BEB"/>
    <w:rsid w:val="006930C3"/>
    <w:rsid w:val="006A4A1F"/>
    <w:rsid w:val="006B51EB"/>
    <w:rsid w:val="006D2CB3"/>
    <w:rsid w:val="006F49D9"/>
    <w:rsid w:val="00701FA2"/>
    <w:rsid w:val="00710DF9"/>
    <w:rsid w:val="007363FA"/>
    <w:rsid w:val="00746FEC"/>
    <w:rsid w:val="00782C38"/>
    <w:rsid w:val="007833D7"/>
    <w:rsid w:val="00793857"/>
    <w:rsid w:val="007E4563"/>
    <w:rsid w:val="0088298B"/>
    <w:rsid w:val="008A5D8E"/>
    <w:rsid w:val="008C0932"/>
    <w:rsid w:val="00904A66"/>
    <w:rsid w:val="009163ED"/>
    <w:rsid w:val="00965594"/>
    <w:rsid w:val="0097059B"/>
    <w:rsid w:val="009811AA"/>
    <w:rsid w:val="0098797C"/>
    <w:rsid w:val="009B3FBE"/>
    <w:rsid w:val="009E667B"/>
    <w:rsid w:val="00A02424"/>
    <w:rsid w:val="00A275B3"/>
    <w:rsid w:val="00A348D8"/>
    <w:rsid w:val="00A92EC2"/>
    <w:rsid w:val="00A95DA5"/>
    <w:rsid w:val="00AB6CBD"/>
    <w:rsid w:val="00AD36AC"/>
    <w:rsid w:val="00AE50A9"/>
    <w:rsid w:val="00AF19A4"/>
    <w:rsid w:val="00AF3B54"/>
    <w:rsid w:val="00B126C0"/>
    <w:rsid w:val="00B74A28"/>
    <w:rsid w:val="00B849CB"/>
    <w:rsid w:val="00BE1418"/>
    <w:rsid w:val="00BE3865"/>
    <w:rsid w:val="00C02249"/>
    <w:rsid w:val="00C137A0"/>
    <w:rsid w:val="00C145C4"/>
    <w:rsid w:val="00C55896"/>
    <w:rsid w:val="00C57BB2"/>
    <w:rsid w:val="00C815E4"/>
    <w:rsid w:val="00CA7DD1"/>
    <w:rsid w:val="00CE41E1"/>
    <w:rsid w:val="00CF0EF3"/>
    <w:rsid w:val="00D30111"/>
    <w:rsid w:val="00D47B7A"/>
    <w:rsid w:val="00D60148"/>
    <w:rsid w:val="00D8055E"/>
    <w:rsid w:val="00DA3C35"/>
    <w:rsid w:val="00DA3C50"/>
    <w:rsid w:val="00DD1586"/>
    <w:rsid w:val="00DE2406"/>
    <w:rsid w:val="00DE68CF"/>
    <w:rsid w:val="00E07827"/>
    <w:rsid w:val="00E134E1"/>
    <w:rsid w:val="00E608D3"/>
    <w:rsid w:val="00E64E19"/>
    <w:rsid w:val="00E75699"/>
    <w:rsid w:val="00E9791B"/>
    <w:rsid w:val="00EA36C9"/>
    <w:rsid w:val="00EB7009"/>
    <w:rsid w:val="00ED50D6"/>
    <w:rsid w:val="00EE141C"/>
    <w:rsid w:val="00F1294C"/>
    <w:rsid w:val="00F3163E"/>
    <w:rsid w:val="00F31727"/>
    <w:rsid w:val="00F711E9"/>
    <w:rsid w:val="00F92728"/>
    <w:rsid w:val="00FA4763"/>
    <w:rsid w:val="00FA6593"/>
    <w:rsid w:val="00FB23B8"/>
    <w:rsid w:val="00FC66F2"/>
    <w:rsid w:val="00FC7B8A"/>
    <w:rsid w:val="00FE3DC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1E1"/>
    <w:rPr>
      <w:color w:val="0000FF" w:themeColor="hyperlink"/>
      <w:u w:val="single"/>
    </w:rPr>
  </w:style>
  <w:style w:type="character" w:styleId="FollowedHyperlink">
    <w:name w:val="FollowedHyperlink"/>
    <w:basedOn w:val="DefaultParagraphFont"/>
    <w:uiPriority w:val="99"/>
    <w:semiHidden/>
    <w:unhideWhenUsed/>
    <w:rsid w:val="00CE41E1"/>
    <w:rPr>
      <w:color w:val="800080" w:themeColor="followedHyperlink"/>
      <w:u w:val="single"/>
    </w:rPr>
  </w:style>
  <w:style w:type="table" w:styleId="TableGrid">
    <w:name w:val="Table Grid"/>
    <w:basedOn w:val="TableNormal"/>
    <w:uiPriority w:val="59"/>
    <w:rsid w:val="0017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E07827"/>
    <w:pPr>
      <w:spacing w:after="120" w:line="240" w:lineRule="auto"/>
      <w:jc w:val="both"/>
    </w:pPr>
    <w:rPr>
      <w:rFonts w:ascii="Arial" w:eastAsia="Times New Roman" w:hAnsi="Arial" w:cs="Times New Roman"/>
      <w:szCs w:val="20"/>
      <w:lang w:val="en-US"/>
    </w:rPr>
  </w:style>
  <w:style w:type="character" w:customStyle="1" w:styleId="EndnoteTextChar">
    <w:name w:val="Endnote Text Char"/>
    <w:basedOn w:val="DefaultParagraphFont"/>
    <w:link w:val="EndnoteText"/>
    <w:semiHidden/>
    <w:rsid w:val="00E07827"/>
    <w:rPr>
      <w:rFonts w:ascii="Arial" w:eastAsia="Times New Roman" w:hAnsi="Arial" w:cs="Times New Roman"/>
      <w:szCs w:val="20"/>
      <w:lang w:val="en-US"/>
    </w:rPr>
  </w:style>
  <w:style w:type="paragraph" w:styleId="ListParagraph">
    <w:name w:val="List Paragraph"/>
    <w:basedOn w:val="Normal"/>
    <w:uiPriority w:val="34"/>
    <w:qFormat/>
    <w:rsid w:val="00C815E4"/>
    <w:pPr>
      <w:ind w:left="720"/>
      <w:contextualSpacing/>
    </w:pPr>
  </w:style>
  <w:style w:type="character" w:styleId="CommentReference">
    <w:name w:val="annotation reference"/>
    <w:basedOn w:val="DefaultParagraphFont"/>
    <w:uiPriority w:val="99"/>
    <w:semiHidden/>
    <w:unhideWhenUsed/>
    <w:rsid w:val="00710DF9"/>
    <w:rPr>
      <w:sz w:val="16"/>
      <w:szCs w:val="16"/>
    </w:rPr>
  </w:style>
  <w:style w:type="paragraph" w:styleId="CommentText">
    <w:name w:val="annotation text"/>
    <w:basedOn w:val="Normal"/>
    <w:link w:val="CommentTextChar"/>
    <w:uiPriority w:val="99"/>
    <w:semiHidden/>
    <w:unhideWhenUsed/>
    <w:rsid w:val="00710DF9"/>
    <w:pPr>
      <w:spacing w:line="240" w:lineRule="auto"/>
    </w:pPr>
    <w:rPr>
      <w:sz w:val="20"/>
      <w:szCs w:val="20"/>
    </w:rPr>
  </w:style>
  <w:style w:type="character" w:customStyle="1" w:styleId="CommentTextChar">
    <w:name w:val="Comment Text Char"/>
    <w:basedOn w:val="DefaultParagraphFont"/>
    <w:link w:val="CommentText"/>
    <w:uiPriority w:val="99"/>
    <w:semiHidden/>
    <w:rsid w:val="00710DF9"/>
    <w:rPr>
      <w:sz w:val="20"/>
      <w:szCs w:val="20"/>
    </w:rPr>
  </w:style>
  <w:style w:type="paragraph" w:styleId="CommentSubject">
    <w:name w:val="annotation subject"/>
    <w:basedOn w:val="CommentText"/>
    <w:next w:val="CommentText"/>
    <w:link w:val="CommentSubjectChar"/>
    <w:uiPriority w:val="99"/>
    <w:semiHidden/>
    <w:unhideWhenUsed/>
    <w:rsid w:val="00710DF9"/>
    <w:rPr>
      <w:b/>
      <w:bCs/>
    </w:rPr>
  </w:style>
  <w:style w:type="character" w:customStyle="1" w:styleId="CommentSubjectChar">
    <w:name w:val="Comment Subject Char"/>
    <w:basedOn w:val="CommentTextChar"/>
    <w:link w:val="CommentSubject"/>
    <w:uiPriority w:val="99"/>
    <w:semiHidden/>
    <w:rsid w:val="00710DF9"/>
    <w:rPr>
      <w:b/>
      <w:bCs/>
      <w:sz w:val="20"/>
      <w:szCs w:val="20"/>
    </w:rPr>
  </w:style>
  <w:style w:type="paragraph" w:styleId="Revision">
    <w:name w:val="Revision"/>
    <w:hidden/>
    <w:uiPriority w:val="99"/>
    <w:semiHidden/>
    <w:rsid w:val="00710DF9"/>
    <w:pPr>
      <w:spacing w:after="0" w:line="240" w:lineRule="auto"/>
    </w:pPr>
  </w:style>
  <w:style w:type="paragraph" w:styleId="BalloonText">
    <w:name w:val="Balloon Text"/>
    <w:basedOn w:val="Normal"/>
    <w:link w:val="BalloonTextChar"/>
    <w:uiPriority w:val="99"/>
    <w:semiHidden/>
    <w:unhideWhenUsed/>
    <w:rsid w:val="00710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DF9"/>
    <w:rPr>
      <w:rFonts w:ascii="Tahoma" w:hAnsi="Tahoma" w:cs="Tahoma"/>
      <w:sz w:val="16"/>
      <w:szCs w:val="16"/>
    </w:rPr>
  </w:style>
  <w:style w:type="paragraph" w:styleId="Header">
    <w:name w:val="header"/>
    <w:basedOn w:val="Normal"/>
    <w:link w:val="HeaderChar"/>
    <w:uiPriority w:val="99"/>
    <w:unhideWhenUsed/>
    <w:rsid w:val="00AF3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B54"/>
  </w:style>
  <w:style w:type="paragraph" w:styleId="Footer">
    <w:name w:val="footer"/>
    <w:basedOn w:val="Normal"/>
    <w:link w:val="FooterChar"/>
    <w:uiPriority w:val="99"/>
    <w:unhideWhenUsed/>
    <w:rsid w:val="00AF3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1E1"/>
    <w:rPr>
      <w:color w:val="0000FF" w:themeColor="hyperlink"/>
      <w:u w:val="single"/>
    </w:rPr>
  </w:style>
  <w:style w:type="character" w:styleId="FollowedHyperlink">
    <w:name w:val="FollowedHyperlink"/>
    <w:basedOn w:val="DefaultParagraphFont"/>
    <w:uiPriority w:val="99"/>
    <w:semiHidden/>
    <w:unhideWhenUsed/>
    <w:rsid w:val="00CE41E1"/>
    <w:rPr>
      <w:color w:val="800080" w:themeColor="followedHyperlink"/>
      <w:u w:val="single"/>
    </w:rPr>
  </w:style>
  <w:style w:type="table" w:styleId="TableGrid">
    <w:name w:val="Table Grid"/>
    <w:basedOn w:val="TableNormal"/>
    <w:uiPriority w:val="59"/>
    <w:rsid w:val="0017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E07827"/>
    <w:pPr>
      <w:spacing w:after="120" w:line="240" w:lineRule="auto"/>
      <w:jc w:val="both"/>
    </w:pPr>
    <w:rPr>
      <w:rFonts w:ascii="Arial" w:eastAsia="Times New Roman" w:hAnsi="Arial" w:cs="Times New Roman"/>
      <w:szCs w:val="20"/>
      <w:lang w:val="en-US"/>
    </w:rPr>
  </w:style>
  <w:style w:type="character" w:customStyle="1" w:styleId="EndnoteTextChar">
    <w:name w:val="Endnote Text Char"/>
    <w:basedOn w:val="DefaultParagraphFont"/>
    <w:link w:val="EndnoteText"/>
    <w:semiHidden/>
    <w:rsid w:val="00E07827"/>
    <w:rPr>
      <w:rFonts w:ascii="Arial" w:eastAsia="Times New Roman" w:hAnsi="Arial" w:cs="Times New Roman"/>
      <w:szCs w:val="20"/>
      <w:lang w:val="en-US"/>
    </w:rPr>
  </w:style>
  <w:style w:type="paragraph" w:styleId="ListParagraph">
    <w:name w:val="List Paragraph"/>
    <w:basedOn w:val="Normal"/>
    <w:uiPriority w:val="34"/>
    <w:qFormat/>
    <w:rsid w:val="00C815E4"/>
    <w:pPr>
      <w:ind w:left="720"/>
      <w:contextualSpacing/>
    </w:pPr>
  </w:style>
  <w:style w:type="character" w:styleId="CommentReference">
    <w:name w:val="annotation reference"/>
    <w:basedOn w:val="DefaultParagraphFont"/>
    <w:uiPriority w:val="99"/>
    <w:semiHidden/>
    <w:unhideWhenUsed/>
    <w:rsid w:val="00710DF9"/>
    <w:rPr>
      <w:sz w:val="16"/>
      <w:szCs w:val="16"/>
    </w:rPr>
  </w:style>
  <w:style w:type="paragraph" w:styleId="CommentText">
    <w:name w:val="annotation text"/>
    <w:basedOn w:val="Normal"/>
    <w:link w:val="CommentTextChar"/>
    <w:uiPriority w:val="99"/>
    <w:semiHidden/>
    <w:unhideWhenUsed/>
    <w:rsid w:val="00710DF9"/>
    <w:pPr>
      <w:spacing w:line="240" w:lineRule="auto"/>
    </w:pPr>
    <w:rPr>
      <w:sz w:val="20"/>
      <w:szCs w:val="20"/>
    </w:rPr>
  </w:style>
  <w:style w:type="character" w:customStyle="1" w:styleId="CommentTextChar">
    <w:name w:val="Comment Text Char"/>
    <w:basedOn w:val="DefaultParagraphFont"/>
    <w:link w:val="CommentText"/>
    <w:uiPriority w:val="99"/>
    <w:semiHidden/>
    <w:rsid w:val="00710DF9"/>
    <w:rPr>
      <w:sz w:val="20"/>
      <w:szCs w:val="20"/>
    </w:rPr>
  </w:style>
  <w:style w:type="paragraph" w:styleId="CommentSubject">
    <w:name w:val="annotation subject"/>
    <w:basedOn w:val="CommentText"/>
    <w:next w:val="CommentText"/>
    <w:link w:val="CommentSubjectChar"/>
    <w:uiPriority w:val="99"/>
    <w:semiHidden/>
    <w:unhideWhenUsed/>
    <w:rsid w:val="00710DF9"/>
    <w:rPr>
      <w:b/>
      <w:bCs/>
    </w:rPr>
  </w:style>
  <w:style w:type="character" w:customStyle="1" w:styleId="CommentSubjectChar">
    <w:name w:val="Comment Subject Char"/>
    <w:basedOn w:val="CommentTextChar"/>
    <w:link w:val="CommentSubject"/>
    <w:uiPriority w:val="99"/>
    <w:semiHidden/>
    <w:rsid w:val="00710DF9"/>
    <w:rPr>
      <w:b/>
      <w:bCs/>
      <w:sz w:val="20"/>
      <w:szCs w:val="20"/>
    </w:rPr>
  </w:style>
  <w:style w:type="paragraph" w:styleId="Revision">
    <w:name w:val="Revision"/>
    <w:hidden/>
    <w:uiPriority w:val="99"/>
    <w:semiHidden/>
    <w:rsid w:val="00710DF9"/>
    <w:pPr>
      <w:spacing w:after="0" w:line="240" w:lineRule="auto"/>
    </w:pPr>
  </w:style>
  <w:style w:type="paragraph" w:styleId="BalloonText">
    <w:name w:val="Balloon Text"/>
    <w:basedOn w:val="Normal"/>
    <w:link w:val="BalloonTextChar"/>
    <w:uiPriority w:val="99"/>
    <w:semiHidden/>
    <w:unhideWhenUsed/>
    <w:rsid w:val="00710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DF9"/>
    <w:rPr>
      <w:rFonts w:ascii="Tahoma" w:hAnsi="Tahoma" w:cs="Tahoma"/>
      <w:sz w:val="16"/>
      <w:szCs w:val="16"/>
    </w:rPr>
  </w:style>
  <w:style w:type="paragraph" w:styleId="Header">
    <w:name w:val="header"/>
    <w:basedOn w:val="Normal"/>
    <w:link w:val="HeaderChar"/>
    <w:uiPriority w:val="99"/>
    <w:unhideWhenUsed/>
    <w:rsid w:val="00AF3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B54"/>
  </w:style>
  <w:style w:type="paragraph" w:styleId="Footer">
    <w:name w:val="footer"/>
    <w:basedOn w:val="Normal"/>
    <w:link w:val="FooterChar"/>
    <w:uiPriority w:val="99"/>
    <w:unhideWhenUsed/>
    <w:rsid w:val="00AF3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iel.turnock@york.nhs.uk" TargetMode="External"/><Relationship Id="rId5" Type="http://schemas.openxmlformats.org/officeDocument/2006/relationships/webSettings" Target="webSettings.xml"/><Relationship Id="rId10" Type="http://schemas.openxmlformats.org/officeDocument/2006/relationships/hyperlink" Target="mailto:daniel.turnock@york.nhs.uk" TargetMode="External"/><Relationship Id="rId4" Type="http://schemas.openxmlformats.org/officeDocument/2006/relationships/settings" Target="settings.xml"/><Relationship Id="rId9" Type="http://schemas.openxmlformats.org/officeDocument/2006/relationships/hyperlink" Target="mailto:claire.l.chapman@york.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90A3D95F</Template>
  <TotalTime>0</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Claire - BMS</dc:creator>
  <cp:lastModifiedBy>Fox, Elizabeth</cp:lastModifiedBy>
  <cp:revision>2</cp:revision>
  <dcterms:created xsi:type="dcterms:W3CDTF">2018-04-16T09:14:00Z</dcterms:created>
  <dcterms:modified xsi:type="dcterms:W3CDTF">2018-04-16T09:14:00Z</dcterms:modified>
</cp:coreProperties>
</file>